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A16D" w14:textId="77777777" w:rsidR="00D305C0" w:rsidRDefault="00D305C0" w:rsidP="008D3A76">
      <w:pPr>
        <w:pStyle w:val="Heading1"/>
      </w:pPr>
      <w:r>
        <w:t>The Impact of Trade Union Dynamics on Income Inequality Trends in European Union Countries</w:t>
      </w:r>
    </w:p>
    <w:p w14:paraId="2FF39FC5" w14:textId="77777777" w:rsidR="00190178" w:rsidRPr="00190178" w:rsidRDefault="00190178" w:rsidP="008D3A76">
      <w:pPr>
        <w:rPr>
          <w:lang w:eastAsia="en-US"/>
        </w:rPr>
      </w:pPr>
    </w:p>
    <w:p w14:paraId="602E3C7F" w14:textId="3B419BF4" w:rsidR="00BC3DC1" w:rsidRDefault="00BC3DC1" w:rsidP="008D3A76">
      <w:pPr>
        <w:pStyle w:val="Heading2"/>
      </w:pPr>
      <w:r>
        <w:t>Introduction</w:t>
      </w:r>
    </w:p>
    <w:p w14:paraId="7CA638D7" w14:textId="2A35777E" w:rsidR="0052667B" w:rsidRDefault="008D3A76" w:rsidP="008D3A76">
      <w:r w:rsidRPr="008D3A76">
        <w:t>In the evolving landscape of the global economy, the nexus between labour practices and economic inequality has increasingly come under scrutiny (ILO, n.d.). Among the various mechanisms influencing the dynamics of labour markets, collective bargaining stands out as a critical lever in shaping equitable employment conditions and wage distribution (ILO, n.d.). Collective bargaining, a process</w:t>
      </w:r>
      <w:r>
        <w:t xml:space="preserve"> of negotiation between employers and a group of employees aimed at agreements to regulate working salaries, working conditions, benefits, and other aspects of workers' compensation and rights, has been heralded as a potential equalizer in the labour market. By empowering workers to negotiate en masse, it is theorized that collective bargaining can lead to more equitable distributions of income, enhance job security, and improve working conditions, thereby addressing some of the root causes of economic inequality (Schmidt and Strauss 1976).</w:t>
      </w:r>
      <w:r w:rsidR="003D7EE3">
        <w:t xml:space="preserve"> However, the effectiveness and impact of collective bargaining are contingent upon various factors including the legal and regulatory framework, the strength and representativeness of labour unions, the economic context, and the adaptability of these institutions to changing labour market conditions.</w:t>
      </w:r>
    </w:p>
    <w:p w14:paraId="71A7600A" w14:textId="77777777" w:rsidR="008D3A76" w:rsidRDefault="008D3A76" w:rsidP="008D3A76"/>
    <w:p w14:paraId="033C7603" w14:textId="2D7A286F" w:rsidR="008D3A76" w:rsidRDefault="008D3A76" w:rsidP="008D3A76">
      <w:pPr>
        <w:pStyle w:val="Heading2"/>
      </w:pPr>
      <w:r>
        <w:t>Methodology</w:t>
      </w:r>
    </w:p>
    <w:p w14:paraId="1DBF02CB" w14:textId="77777777" w:rsidR="008D3A76" w:rsidRPr="008D3A76" w:rsidRDefault="008D3A76" w:rsidP="008D3A76">
      <w:pPr>
        <w:rPr>
          <w:rFonts w:ascii="Segoe UI" w:hAnsi="Segoe UI" w:cs="Segoe UI"/>
          <w:color w:val="0D0D0D"/>
          <w:shd w:val="clear" w:color="auto" w:fill="auto"/>
        </w:rPr>
      </w:pPr>
      <w:r w:rsidRPr="008D3A76">
        <w:t>This paper is intended to shed light on the intricate relationship between trade union coverage and inequality, offering a comprehensive exploration beyond mere statistical correlations to understand the underlying mechanisms, societal impacts, and policy implications. The effectiveness and impact of collective bargaining are contingent upon various factors including the legal and regulatory framework, the strength and representativeness of labour unions, the economic context, and the adaptability of these institutions to changing labour market conditions. By examining empirical evidence, case studies, and theoretical frameworks, insight will be provided into the conditions under which collective bargaining most effectively reduces inequality and the challenges and opportunities it presents in the contemporary economic</w:t>
      </w:r>
      <w:r w:rsidRPr="008D3A76">
        <w:rPr>
          <w:rFonts w:ascii="Segoe UI" w:hAnsi="Segoe UI" w:cs="Segoe UI"/>
          <w:color w:val="0D0D0D"/>
          <w:shd w:val="clear" w:color="auto" w:fill="auto"/>
        </w:rPr>
        <w:t xml:space="preserve"> </w:t>
      </w:r>
      <w:r w:rsidRPr="008D3A76">
        <w:t>landscape.</w:t>
      </w:r>
    </w:p>
    <w:p w14:paraId="4C53496A" w14:textId="3C3A834C" w:rsidR="008D3A76" w:rsidRPr="008D3A76" w:rsidRDefault="008D3A76" w:rsidP="008D3A76">
      <w:pPr>
        <w:rPr>
          <w:shd w:val="clear" w:color="auto" w:fill="auto"/>
        </w:rPr>
      </w:pPr>
      <w:r w:rsidRPr="008D3A76">
        <w:rPr>
          <w:shd w:val="clear" w:color="auto" w:fill="auto"/>
        </w:rPr>
        <w:t xml:space="preserve">This project delves into the significant role Trade Unions and Collective Bargaining Coverage have played in addressing Income Inequality across various EU countries over the past two decades. Focusing on Austria, Belgium, Czechia, Denmark, Estonia, Finland, France, Germany, Greece, Hungary, Iceland, Ireland, Italy, Latvia, Lithuania, Luxembourg, Netherlands, Norway, Poland, Portugal, Slovak Republic, Slovenia, Spain, Sweden, Switzerland, and the United Kingdom, it aims to closely examine the relationship between two </w:t>
      </w:r>
      <w:r w:rsidRPr="008D3A76">
        <w:rPr>
          <w:shd w:val="clear" w:color="auto" w:fill="auto"/>
        </w:rPr>
        <w:lastRenderedPageBreak/>
        <w:t>key variables: the Coverage and Density of labour unions. Collective Bargaining Coverage, as defined by the ILO, refers to the extent to which workers’ wages and employment conditions are governed by collective agreements. Meanwhile, Trade Union Density measures the proportion of employees affiliated with a union relative to the total workforce, with net density considering only those actively employed.</w:t>
      </w:r>
    </w:p>
    <w:p w14:paraId="10B9BB69" w14:textId="77777777" w:rsidR="008D3A76" w:rsidRDefault="008D3A76" w:rsidP="008D3A76"/>
    <w:p w14:paraId="0BC49A13" w14:textId="77777777" w:rsidR="0052667B" w:rsidRDefault="0052667B" w:rsidP="008D3A76"/>
    <w:p w14:paraId="6FC0403E" w14:textId="7E2294BE" w:rsidR="00426B33" w:rsidRDefault="00426B33" w:rsidP="008D3A76"/>
    <w:p w14:paraId="1200C92F" w14:textId="5F1B350C" w:rsidR="00D620F3" w:rsidRDefault="00CF20AB" w:rsidP="008D3A76">
      <w:pPr>
        <w:pStyle w:val="Heading2"/>
        <w:rPr>
          <w:lang w:eastAsia="en-GB"/>
        </w:rPr>
      </w:pPr>
      <w:r w:rsidRPr="00CF20AB">
        <w:rPr>
          <w:rFonts w:ascii="Arial" w:eastAsia="Times New Roman" w:hAnsi="Arial" w:cs="Arial"/>
          <w:vanish/>
          <w:sz w:val="16"/>
          <w:szCs w:val="16"/>
          <w:lang w:eastAsia="en-GB"/>
        </w:rPr>
        <w:t>Top of Form</w:t>
      </w:r>
      <w:r w:rsidRPr="00CF20AB">
        <w:rPr>
          <w:rFonts w:ascii="Arial" w:eastAsia="Times New Roman" w:hAnsi="Arial" w:cs="Arial"/>
          <w:vanish/>
          <w:kern w:val="0"/>
          <w:sz w:val="16"/>
          <w:szCs w:val="16"/>
          <w:lang w:eastAsia="en-GB"/>
          <w14:ligatures w14:val="none"/>
        </w:rPr>
        <w:t>Bottom of Form</w:t>
      </w:r>
      <w:r w:rsidR="00D620F3">
        <w:t>The Importance of Trade Unions and Collective Bargaining</w:t>
      </w:r>
    </w:p>
    <w:p w14:paraId="4332B829" w14:textId="03A0D9F8" w:rsidR="00D620F3" w:rsidRDefault="00D620F3" w:rsidP="008D3A76">
      <w:r>
        <w:t>Trade unions have historically been cornerstones of the workforce, advocating for workers' rights and ensuring fair treatment in the workplace</w:t>
      </w:r>
      <w:r w:rsidR="008704E2">
        <w:t xml:space="preserve"> </w:t>
      </w:r>
      <w:r w:rsidR="008704E2">
        <w:fldChar w:fldCharType="begin"/>
      </w:r>
      <w:r w:rsidR="008704E2">
        <w:instrText xml:space="preserve"> ADDIN ZOTERO_ITEM CSL_CITATION {"citationID":"B39Z2p3P","properties":{"formattedCitation":"(Engeman 2021)","plainCitation":"(Engeman 2021)","noteIndex":0},"citationItems":[{"id":165,"uris":["http://zotero.org/users/11278442/items/84NUWIQA"],"itemData":{"id":165,"type":"article-journal","abstract":"Abstract\n            Trade union institutions are historically and comparatively weak in the United States, and union membership has been in steady decline over several decades. Scholars thus question the contemporary relevance of organized labor to social policy. Yet, there is considerable state-level variation in social policy and union institutional strength that remains underexamined. Focusing on variability across US states, this paper uses mixed-methods analysis to examine relationships between organized labor and parental and family leave legislation under varying political conditions. Event history analysis of state-level leave policy adoption from 1983 to 2016 shows that union institutional strength, particularly in the public sector, is positively associated with the timing of leave policy adoption. These findings are robust to the inclusion of other factors, including Democratic control of state houses, which is also shown to facilitate leave policy adoption. Comparative case studies support event history findings and illustrate how state house partisanship informs the level of government that leave advocates target for policy change. The paper concludes by suggesting further attention to subnational policies and investigation into the social movement practice of target-shifting and its effects. Ultimately, the paper demonstrates the operation of power resources at the subnational level within a liberal market national context.","container-title":"Social Forces","DOI":"10.1093/sf/soaa074","ISSN":"0037-7732, 1534-7605","issue":"4","language":"en","page":"1745-1771","source":"Semantic Scholar","title":"When Do Unions Matter to Social Policy? Organized Labor and Leave Legislation in US States","title-short":"When Do Unions Matter to Social Policy?","volume":"99","author":[{"family":"Engeman","given":"Cassandra"}],"issued":{"date-parts":[["2021",4,5]]}}}],"schema":"https://github.com/citation-style-language/schema/raw/master/csl-citation.json"} </w:instrText>
      </w:r>
      <w:r w:rsidR="008704E2">
        <w:fldChar w:fldCharType="separate"/>
      </w:r>
      <w:r w:rsidR="008704E2">
        <w:rPr>
          <w:noProof/>
        </w:rPr>
        <w:t>(Engeman 2021)</w:t>
      </w:r>
      <w:r w:rsidR="008704E2">
        <w:fldChar w:fldCharType="end"/>
      </w:r>
      <w:r>
        <w:t>. At the heart of trade union efforts is collective bargaining, a process that not only brings numerous advantages to the table but also presents certain challenges. This chapter delves into the critical role of trade unions and the nuanced dynamics of collective bargaining, underscoring its profound impact on both the workforce and broader society.</w:t>
      </w:r>
    </w:p>
    <w:p w14:paraId="22D89689" w14:textId="39A65E74" w:rsidR="00D620F3" w:rsidRDefault="00D620F3" w:rsidP="008D3A76">
      <w:r>
        <w:t xml:space="preserve">Collective bargaining enhances compensation and support for union members significantly. Trade unions can achieve gains for workers that would be </w:t>
      </w:r>
      <w:r w:rsidR="008704E2">
        <w:t>difficult, or even impossible,</w:t>
      </w:r>
      <w:r>
        <w:t xml:space="preserve"> on an individual basis, often resulting in unionized workers enjoying wages that are substantially higher than their non-unionized counterparts. This is just the beginning, as collective agreements establish equitable workplace policies that promote justice and due process. Such frameworks benefit employees and employers alike, ensuring a fair and orderly work environment.</w:t>
      </w:r>
      <w:r w:rsidR="006210BE">
        <w:t xml:space="preserve"> </w:t>
      </w:r>
      <w:r w:rsidR="007C0842" w:rsidRPr="007C0842">
        <w:t>A connection is frequently made in the literature between the process of unionization and the subsequent increase in job satisfaction and productivity, highlighting these as significant advantages. Union members often report greater satisfaction in their roles, attributed to enhanced pay, benefits, and workplace protections</w:t>
      </w:r>
      <w:r w:rsidR="007C0842">
        <w:t xml:space="preserve"> </w:t>
      </w:r>
      <w:r w:rsidR="007C0842">
        <w:fldChar w:fldCharType="begin"/>
      </w:r>
      <w:r w:rsidR="00F669CF">
        <w:instrText xml:space="preserve"> ADDIN ZOTERO_ITEM CSL_CITATION {"citationID":"YbVjXjj0","properties":{"formattedCitation":"(Angell 1974)","plainCitation":"(Angell 1974)","dontUpdate":true,"noteIndex":0},"citationItems":[{"id":224,"uris":["http://zotero.org/users/11278442/items/3Y85DLTD"],"itemData":{"id":224,"type":"report","abstract":"This report reviews briefly some advantages and disadvantages of collective bargaining in higher education. Advantages discussed include: efficiency, equality of power, legal force, impasse resolution, communication, understanding the institution, resolution of individual problems, definition of policy, rights guarantee, faculty compensation, self-determination, administrative evaluation, younger faculty, minorities, institutional loyalty, educational policy, competitive power, consistency of service, strengthening collegiality, and increased executive authority. Some disadvantages include increased costs, loss of flexibility, inappropriateness of job actions, increased bureaucracy, unfavorable power shifts, increased adversary relationships, increased demands on faculty,  diminished university autonomy, resort to exaggeration and emotions, loss of student representation, standardized pay, funding problems, loss of some diversity, involuntary contributions, loss of traditional faculty rights, loss of self-determination, loss of self-governance, loss of full participation of faculty, and credibility. Some advantages and disadvantages are presented from both the union member's viewpoint as well as from the administrator's viewpoint where applicable. A 9-item bibliography is included. (MJM)","language":"en","note":"ERIC Number: ED097821","source":"ERIC","title":"Some Suggested Advantages and Disadvantages of Collective Bargaining","URL":"https://eric.ed.gov/?id=ED097821","author":[{"family":"George W. Angell","given":""}],"accessed":{"date-parts":[["2024",4,2]]},"issued":{"date-parts":[["1974",10,1]]}}}],"schema":"https://github.com/citation-style-language/schema/raw/master/csl-citation.json"} </w:instrText>
      </w:r>
      <w:r w:rsidR="007C0842">
        <w:fldChar w:fldCharType="separate"/>
      </w:r>
      <w:r w:rsidR="00A43213" w:rsidRPr="00B30794">
        <w:rPr>
          <w:lang w:val="en-GB"/>
        </w:rPr>
        <w:t>(Rafael Muñoz De Bustillo and Pablo De Pedraza, n.d.)</w:t>
      </w:r>
      <w:r w:rsidR="007C0842">
        <w:fldChar w:fldCharType="end"/>
      </w:r>
      <w:r w:rsidR="007C0842" w:rsidRPr="007C0842">
        <w:t>.</w:t>
      </w:r>
      <w:r w:rsidR="007C0842" w:rsidRPr="007C0842">
        <w:rPr>
          <w:rFonts w:ascii="Arial" w:hAnsi="Arial" w:cs="Arial"/>
          <w:vanish/>
          <w:sz w:val="16"/>
          <w:szCs w:val="16"/>
        </w:rPr>
        <w:t>Top of FormBottom of Form</w:t>
      </w:r>
      <w:r w:rsidR="007C0842">
        <w:t xml:space="preserve"> T</w:t>
      </w:r>
      <w:r>
        <w:t>his sense of security translates into higher productivity, reduced absenteeism, and lower turnover rates. Furthermore, collective bargaining plays a crucial role in promoting social justice by ensuring a more equitable distribution of economic gains. It helps reduce the wage gap between top executives and average workers, serving as a vital tool in the fight against economic inequality</w:t>
      </w:r>
      <w:r w:rsidR="00B30794">
        <w:t xml:space="preserve"> </w:t>
      </w:r>
      <w:r w:rsidR="00B30794">
        <w:fldChar w:fldCharType="begin"/>
      </w:r>
      <w:r w:rsidR="00B30794">
        <w:instrText xml:space="preserve"> ADDIN ZOTERO_ITEM CSL_CITATION {"citationID":"R9pYuw1n","properties":{"formattedCitation":"(George W. Angell 1974)","plainCitation":"(George W. Angell 1974)","noteIndex":0},"citationItems":[{"id":224,"uris":["http://zotero.org/users/11278442/items/3Y85DLTD"],"itemData":{"id":224,"type":"report","abstract":"This report reviews briefly some advantages and disadvantages of collective bargaining in higher education. Advantages discussed include: efficiency, equality of power, legal force, impasse resolution, communication, understanding the institution, resolution of individual problems, definition of policy, rights guarantee, faculty compensation, self-determination, administrative evaluation, younger faculty, minorities, institutional loyalty, educational policy, competitive power, consistency of service, strengthening collegiality, and increased executive authority. Some disadvantages include increased costs, loss of flexibility, inappropriateness of job actions, increased bureaucracy, unfavorable power shifts, increased adversary relationships, increased demands on faculty,  diminished university autonomy, resort to exaggeration and emotions, loss of student representation, standardized pay, funding problems, loss of some diversity, involuntary contributions, loss of traditional faculty rights, loss of self-determination, loss of self-governance, loss of full participation of faculty, and credibility. Some advantages and disadvantages are presented from both the union member's viewpoint as well as from the administrator's viewpoint where applicable. A 9-item bibliography is included. (MJM)","language":"en","note":"ERIC Number: ED097821","source":"ERIC","title":"Some Suggested Advantages and Disadvantages of Collective Bargaining","URL":"https://eric.ed.gov/?id=ED097821","author":[{"family":"George W. Angell","given":""}],"accessed":{"date-parts":[["2024",4,2]]},"issued":{"date-parts":[["1974",10,1]]}}}],"schema":"https://github.com/citation-style-language/schema/raw/master/csl-citation.json"} </w:instrText>
      </w:r>
      <w:r w:rsidR="00B30794">
        <w:fldChar w:fldCharType="separate"/>
      </w:r>
      <w:r w:rsidR="00B30794">
        <w:rPr>
          <w:noProof/>
        </w:rPr>
        <w:t>(George W. Angell 1974)</w:t>
      </w:r>
      <w:r w:rsidR="00B30794">
        <w:fldChar w:fldCharType="end"/>
      </w:r>
      <w:r>
        <w:t>.</w:t>
      </w:r>
      <w:r w:rsidR="006210BE">
        <w:t xml:space="preserve"> </w:t>
      </w:r>
      <w:r>
        <w:t>Moreover, union contracts often prioritize health and safety, leading to workplaces that are significantly safer for employees. This focus on safety results in lower rates of occupational injuries and fatalities. Empowerment of workers is another critical aspect, as trade unions give workers a collective voice, allowing them to influence decisions and policies that affect their working conditions. This empowerment fosters a more democratic and responsive workplace environment.</w:t>
      </w:r>
    </w:p>
    <w:p w14:paraId="1FE352BD" w14:textId="5A9347A9" w:rsidR="00190178" w:rsidRDefault="00D620F3" w:rsidP="008D3A76">
      <w:r>
        <w:t>The benefits of collective bargaining extend beyond the union members, offering stability during economic downturns and setting standards that raise the bar for non-union employers</w:t>
      </w:r>
      <w:r w:rsidR="00A43213">
        <w:t xml:space="preserve"> </w:t>
      </w:r>
      <w:r w:rsidR="00A43213">
        <w:fldChar w:fldCharType="begin"/>
      </w:r>
      <w:r w:rsidR="00A43213">
        <w:instrText xml:space="preserve"> ADDIN ZOTERO_ITEM CSL_CITATION {"citationID":"6ezcRge4","properties":{"formattedCitation":"(ILO 2015)","plainCitation":"(ILO 2015)","noteIndex":0},"citationItems":[{"id":215,"uris":["http://zotero.org/users/11278442/items/69LWSWT7"],"itemData":{"id":215,"type":"webpage","genre":"Document","language":"en","license":"Copyright and permissions © 1996-2024 International Labour Organization - https://www.ilo.org/global/copyright/lang--en/index.htm","title":"Joint effects of minimum wages and collective bargaining","URL":"https://www.ilo.org/global/topics/wages/minimum-wages/monitoring/WCMS_438883/lang--en/index.htm","author":[{"literal":"ILO"}],"accessed":{"date-parts":[["2024",4,2]]},"issued":{"date-parts":[["2015",12,3]]}}}],"schema":"https://github.com/citation-style-language/schema/raw/master/csl-citation.json"} </w:instrText>
      </w:r>
      <w:r w:rsidR="00A43213">
        <w:fldChar w:fldCharType="separate"/>
      </w:r>
      <w:r w:rsidR="00A43213">
        <w:rPr>
          <w:noProof/>
        </w:rPr>
        <w:t>(ILO 2015)</w:t>
      </w:r>
      <w:r w:rsidR="00A43213">
        <w:fldChar w:fldCharType="end"/>
      </w:r>
      <w:r>
        <w:t xml:space="preserve">. This leads to improved wages and benefits across the board and encourages a more diverse workforce, including higher participation rates among women and older workers. By redistributing income from capital </w:t>
      </w:r>
      <w:r w:rsidR="00082EAC">
        <w:t>to labour</w:t>
      </w:r>
      <w:r>
        <w:t>, collective bargaining contributes to a reduction in economic disparities, supporting a fairer and more equitable society.</w:t>
      </w:r>
      <w:r w:rsidR="006210BE">
        <w:t xml:space="preserve"> </w:t>
      </w:r>
      <w:r>
        <w:t xml:space="preserve">Efficient dispute resolution mechanisms within union contracts minimize the need for arbitration or litigation, </w:t>
      </w:r>
      <w:r>
        <w:lastRenderedPageBreak/>
        <w:t xml:space="preserve">while the potential for innovation and adaptability arises from the collaboration between unions and management. Raising standards across industries compels non-union firms to elevate </w:t>
      </w:r>
      <w:r w:rsidR="00082EAC">
        <w:t>their</w:t>
      </w:r>
      <w:r>
        <w:t xml:space="preserve"> practices to remain competitive, establishing a system of checks and balances that ensures corporate power is counterbalanced by a workforce with a voice in decisions impacting their livelihoods.</w:t>
      </w:r>
    </w:p>
    <w:p w14:paraId="1F52244F" w14:textId="77777777" w:rsidR="00190178" w:rsidRDefault="00190178" w:rsidP="008D3A76"/>
    <w:p w14:paraId="56164846" w14:textId="77777777" w:rsidR="00190178" w:rsidRDefault="00190178" w:rsidP="008D3A76"/>
    <w:p w14:paraId="5A999989" w14:textId="20555059" w:rsidR="00D620F3" w:rsidRDefault="00E23279" w:rsidP="008D3A76">
      <w:pPr>
        <w:pStyle w:val="Heading1"/>
      </w:pPr>
      <w:r w:rsidRPr="00671DC2">
        <w:rPr>
          <w:highlight w:val="yellow"/>
        </w:rPr>
        <w:t>Model building</w:t>
      </w:r>
    </w:p>
    <w:p w14:paraId="7DA06EAA" w14:textId="25CA006B" w:rsidR="00F669CF" w:rsidRDefault="008C1946" w:rsidP="008D3A76">
      <w:r w:rsidRPr="00FD747B">
        <w:t xml:space="preserve">This analysis is rooted in datasets </w:t>
      </w:r>
      <w:r w:rsidR="00314868">
        <w:t>obtained</w:t>
      </w:r>
      <w:r w:rsidRPr="00FD747B">
        <w:t xml:space="preserve"> from the Organisation for Economic Cooperation and Development (OECD) statistics and World Bank Data, targeting an array of variables pivotal to understanding the dynamics of l</w:t>
      </w:r>
      <w:r w:rsidR="00082EAC" w:rsidRPr="00FD747B">
        <w:t>abour m</w:t>
      </w:r>
      <w:r w:rsidRPr="00FD747B">
        <w:t>arkets and income</w:t>
      </w:r>
      <w:r>
        <w:t xml:space="preserve"> distribution</w:t>
      </w:r>
      <w:r w:rsidR="007A2728">
        <w:t xml:space="preserve"> </w:t>
      </w:r>
      <w:r w:rsidR="00643F01">
        <w:fldChar w:fldCharType="begin"/>
      </w:r>
      <w:r w:rsidR="00643F01">
        <w:instrText xml:space="preserve"> ADDIN ZOTERO_ITEM CSL_CITATION {"citationID":"xPU3B9Hn","properties":{"formattedCitation":"(Trapeznikova 2019)","plainCitation":"(Trapeznikova 2019)","noteIndex":0},"citationItems":[{"id":238,"uris":["http://zotero.org/users/11278442/items/LWBFRH5A"],"itemData":{"id":238,"type":"article-journal","abstract":"Summary measures of inequality differ from one another and give different pictures of the evolution of economic inequality over time","container-title":"IZA World of Labor","DOI":"10.15185/izawol.462","language":"en-US","source":"wol.iza.org","title":"Measuring income inequality","URL":"https://wol.iza.org/articles/measuring-income-inequality/long","author":[{"family":"Trapeznikova","given":"Ija"}],"accessed":{"date-parts":[["2024",4,2]]},"issued":{"date-parts":[["2019",7,17]]}}}],"schema":"https://github.com/citation-style-language/schema/raw/master/csl-citation.json"} </w:instrText>
      </w:r>
      <w:r w:rsidR="00643F01">
        <w:fldChar w:fldCharType="separate"/>
      </w:r>
      <w:r w:rsidR="00643F01">
        <w:rPr>
          <w:noProof/>
        </w:rPr>
        <w:t>(Trapeznikova 2019)</w:t>
      </w:r>
      <w:r w:rsidR="00643F01">
        <w:fldChar w:fldCharType="end"/>
      </w:r>
      <w:r>
        <w:t xml:space="preserve">. </w:t>
      </w:r>
      <w:r w:rsidR="007A2728">
        <w:t xml:space="preserve">In the first place, before jumping to the model’s results comparison, it is </w:t>
      </w:r>
      <w:r w:rsidR="00082EAC">
        <w:t>fundamental</w:t>
      </w:r>
      <w:r w:rsidR="007A2728">
        <w:t xml:space="preserve"> </w:t>
      </w:r>
      <w:r w:rsidR="00082EAC">
        <w:t xml:space="preserve">to </w:t>
      </w:r>
      <w:r w:rsidR="007A2728">
        <w:t xml:space="preserve">understand the </w:t>
      </w:r>
      <w:r w:rsidR="00082EAC">
        <w:t>variables'</w:t>
      </w:r>
      <w:r w:rsidR="007A2728">
        <w:t xml:space="preserve"> choices in </w:t>
      </w:r>
      <w:r w:rsidR="00082EAC">
        <w:t>building</w:t>
      </w:r>
      <w:r w:rsidR="007A2728">
        <w:t xml:space="preserve"> the models. </w:t>
      </w:r>
      <w:r w:rsidR="00082EAC">
        <w:t>To</w:t>
      </w:r>
      <w:r w:rsidR="007A2728">
        <w:t xml:space="preserve"> measure Income Inequality, economists have been using other metrics such </w:t>
      </w:r>
      <w:r w:rsidR="00082EAC">
        <w:t>as the</w:t>
      </w:r>
      <w:r w:rsidR="007A2728">
        <w:t xml:space="preserve"> Gini Index, Decile Ratios, Palma Ratio, and Theil Index</w:t>
      </w:r>
      <w:r w:rsidR="00643F01">
        <w:t xml:space="preserve"> </w:t>
      </w:r>
      <w:r w:rsidR="00643F01">
        <w:fldChar w:fldCharType="begin"/>
      </w:r>
      <w:r w:rsidR="00643F01">
        <w:instrText xml:space="preserve"> ADDIN ZOTERO_ITEM CSL_CITATION {"citationID":"cUTlFrtf","properties":{"formattedCitation":"(Trapeznikova 2019)","plainCitation":"(Trapeznikova 2019)","noteIndex":0},"citationItems":[{"id":238,"uris":["http://zotero.org/users/11278442/items/LWBFRH5A"],"itemData":{"id":238,"type":"article-journal","abstract":"Summary measures of inequality differ from one another and give different pictures of the evolution of economic inequality over time","container-title":"IZA World of Labor","DOI":"10.15185/izawol.462","language":"en-US","source":"wol.iza.org","title":"Measuring income inequality","URL":"https://wol.iza.org/articles/measuring-income-inequality/long","author":[{"family":"Trapeznikova","given":"Ija"}],"accessed":{"date-parts":[["2024",4,2]]},"issued":{"date-parts":[["2019",7,17]]}}}],"schema":"https://github.com/citation-style-language/schema/raw/master/csl-citation.json"} </w:instrText>
      </w:r>
      <w:r w:rsidR="00643F01">
        <w:fldChar w:fldCharType="separate"/>
      </w:r>
      <w:r w:rsidR="00643F01">
        <w:rPr>
          <w:noProof/>
        </w:rPr>
        <w:t>(Trapeznikova 2019)</w:t>
      </w:r>
      <w:r w:rsidR="00643F01">
        <w:fldChar w:fldCharType="end"/>
      </w:r>
      <w:r w:rsidR="007A2728">
        <w:t xml:space="preserve">. All of them carry benefits and limitations. This case study will use the Gini Index as </w:t>
      </w:r>
      <w:r w:rsidR="00082EAC">
        <w:t xml:space="preserve">the </w:t>
      </w:r>
      <w:r w:rsidR="007A2728">
        <w:t xml:space="preserve">dependent variable. </w:t>
      </w:r>
      <w:r w:rsidR="007A2728" w:rsidRPr="007A2728">
        <w:t>The OECD defines it as the comparison of cumulative proportions of the population against cumulative proportions of income they receive, and it ranges between 0 in the case of perfect equality and 1 in the case of perfect inequality</w:t>
      </w:r>
      <w:r w:rsidR="00643F01">
        <w:t xml:space="preserve"> </w:t>
      </w:r>
      <w:r w:rsidR="00643F01">
        <w:fldChar w:fldCharType="begin"/>
      </w:r>
      <w:r w:rsidR="00643F01">
        <w:instrText xml:space="preserve"> ADDIN ZOTERO_ITEM CSL_CITATION {"citationID":"8SuAbWHx","properties":{"formattedCitation":"(\\uc0\\u8220{}Inequality - Income Inequality - OECD Data,\\uc0\\u8221{} n.d.)","plainCitation":"(“Inequality - Income Inequality - OECD Data,” n.d.)","noteIndex":0},"citationItems":[{"id":240,"uris":["http://zotero.org/users/11278442/items/3KLSG44G"],"itemData":{"id":240,"type":"webpage","abstract":"Find, compare and share OECD data by indicator.","container-title":"theOECD","language":"en","title":"Inequality - Income inequality - OECD Data","URL":"http://data.oecd.org/inequality/income-inequality.htm","accessed":{"date-parts":[["2024",4,2]]}}}],"schema":"https://github.com/citation-style-language/schema/raw/master/csl-citation.json"} </w:instrText>
      </w:r>
      <w:r w:rsidR="00643F01">
        <w:fldChar w:fldCharType="separate"/>
      </w:r>
      <w:r w:rsidR="00643F01" w:rsidRPr="00643F01">
        <w:rPr>
          <w:lang w:val="en-GB"/>
        </w:rPr>
        <w:t>(“Inequality - Income Inequality - OECD Data,” n.d.)</w:t>
      </w:r>
      <w:r w:rsidR="00643F01">
        <w:fldChar w:fldCharType="end"/>
      </w:r>
      <w:r w:rsidR="007A2728" w:rsidRPr="007A2728">
        <w:t>.</w:t>
      </w:r>
      <w:r w:rsidR="007A2728">
        <w:t xml:space="preserve"> And in this case, income is defined as </w:t>
      </w:r>
      <w:r w:rsidR="00082EAC">
        <w:t>household</w:t>
      </w:r>
      <w:r w:rsidR="007A2728">
        <w:t xml:space="preserve"> disposable income for a specific year. It incorporates earnings, self-employment, capital income and public cash transfer. Therefore, the choice of adopting the Gini Coefficient also relies on the fact that it uses information from the entire income distribution and it is independent </w:t>
      </w:r>
      <w:r w:rsidR="00082EAC">
        <w:t>of</w:t>
      </w:r>
      <w:r w:rsidR="007A2728">
        <w:t xml:space="preserve"> the size of the country’s economy and population.</w:t>
      </w:r>
      <w:r w:rsidR="00802FA8">
        <w:t xml:space="preserve"> Moreover, the Gini Index allows for </w:t>
      </w:r>
      <w:r w:rsidR="00314868">
        <w:t xml:space="preserve">an </w:t>
      </w:r>
      <w:r w:rsidR="00802FA8">
        <w:t xml:space="preserve">easier interpretation </w:t>
      </w:r>
      <w:r w:rsidR="00082EAC">
        <w:t>of</w:t>
      </w:r>
      <w:r w:rsidR="00802FA8">
        <w:t xml:space="preserve"> regression results. </w:t>
      </w:r>
    </w:p>
    <w:p w14:paraId="5279771E" w14:textId="77777777" w:rsidR="00F669CF" w:rsidRDefault="00F669CF" w:rsidP="008D3A76"/>
    <w:p w14:paraId="3D9C8A5B" w14:textId="3E909C5D" w:rsidR="00F669CF" w:rsidRPr="00F669CF" w:rsidRDefault="00F669CF" w:rsidP="00F669CF">
      <w:pPr>
        <w:jc w:val="center"/>
        <w:rPr>
          <w:i/>
          <w:iCs/>
        </w:rPr>
      </w:pPr>
      <w:r w:rsidRPr="00F669CF">
        <w:rPr>
          <w:i/>
          <w:iCs/>
        </w:rPr>
        <w:t>IMAGES ABOUT THE EVOLUTION OF GINI INDEX</w:t>
      </w:r>
    </w:p>
    <w:p w14:paraId="47ADA9FF" w14:textId="77777777" w:rsidR="00F669CF" w:rsidRDefault="00F669CF" w:rsidP="008D3A76"/>
    <w:p w14:paraId="275AF55F" w14:textId="77777777" w:rsidR="00F669CF" w:rsidRDefault="006D51F4" w:rsidP="008D3A76">
      <w:r>
        <w:t xml:space="preserve">Now the focus </w:t>
      </w:r>
      <w:r w:rsidR="00083B58">
        <w:t>moves</w:t>
      </w:r>
      <w:r>
        <w:t xml:space="preserve"> to the two </w:t>
      </w:r>
      <w:r w:rsidR="00082EAC">
        <w:t>important</w:t>
      </w:r>
      <w:r>
        <w:t xml:space="preserve"> independent variables: Trade Union Density and Collective Bargain Coverage. </w:t>
      </w:r>
      <w:r w:rsidR="00826913">
        <w:t xml:space="preserve">According to the </w:t>
      </w:r>
      <w:r w:rsidR="00826913" w:rsidRPr="00826913">
        <w:t>European Industrial Relations Dictionary</w:t>
      </w:r>
      <w:r w:rsidR="00826913">
        <w:t xml:space="preserve">, Trade Union Density is defined as the ratio of salary and wage earners that </w:t>
      </w:r>
      <w:r w:rsidR="00826913" w:rsidRPr="00826913">
        <w:t>are trade union members to the total number of wage and salary earners in the economy</w:t>
      </w:r>
      <w:r w:rsidR="00826913">
        <w:t xml:space="preserve">. </w:t>
      </w:r>
      <w:r w:rsidR="00F669CF">
        <w:t>I</w:t>
      </w:r>
      <w:r w:rsidR="00826913">
        <w:t xml:space="preserve">t is a valuable </w:t>
      </w:r>
      <w:r w:rsidR="00082EAC">
        <w:t>metric</w:t>
      </w:r>
      <w:r w:rsidR="00826913">
        <w:t xml:space="preserve"> to assess the power of trade unions across countries </w:t>
      </w:r>
      <w:r w:rsidR="00826913">
        <w:fldChar w:fldCharType="begin"/>
      </w:r>
      <w:r w:rsidR="00826913">
        <w:instrText xml:space="preserve"> ADDIN ZOTERO_ITEM CSL_CITATION {"citationID":"ExoQkQVm","properties":{"formattedCitation":"(EuroFound 2019)","plainCitation":"(EuroFound 2019)","noteIndex":0},"citationItems":[{"id":250,"uris":["http://zotero.org/users/11278442/items/KB2ACYNY"],"itemData":{"id":250,"type":"webpage","container-title":"eurofound.eu","title":"European Foundation for the Improvement of Living and Working Conditions","URL":"https://www.eurofound.europa.eu/en/european-industrial-relations-dictionary/trade-union-density","author":[{"literal":"EuroFound"}],"accessed":{"date-parts":[["2024",4,3]]},"issued":{"date-parts":[["2019",12,3]]}}}],"schema":"https://github.com/citation-style-language/schema/raw/master/csl-citation.json"} </w:instrText>
      </w:r>
      <w:r w:rsidR="00826913">
        <w:fldChar w:fldCharType="separate"/>
      </w:r>
      <w:r w:rsidR="00826913">
        <w:rPr>
          <w:noProof/>
        </w:rPr>
        <w:t>(EuroFound 2019)</w:t>
      </w:r>
      <w:r w:rsidR="00826913">
        <w:fldChar w:fldCharType="end"/>
      </w:r>
      <w:r w:rsidR="00826913">
        <w:t xml:space="preserve">. </w:t>
      </w:r>
      <w:r w:rsidR="00F669CF" w:rsidRPr="00F669CF">
        <w:t>On the other hand, Collective Bargaining Coverage is a broader indicator that demonstrates how workers' employment is influenced by negotiations within their organization</w:t>
      </w:r>
      <w:r w:rsidR="00F669CF">
        <w:t xml:space="preserve"> </w:t>
      </w:r>
      <w:r w:rsidR="00C80E20">
        <w:fldChar w:fldCharType="begin"/>
      </w:r>
      <w:r w:rsidR="00C80E20">
        <w:instrText xml:space="preserve"> ADDIN ZOTERO_ITEM CSL_CITATION {"citationID":"TTq97kfX","properties":{"formattedCitation":"(EuroFound 2022)","plainCitation":"(EuroFound 2022)","noteIndex":0},"citationItems":[{"id":252,"uris":["http://zotero.org/users/11278442/items/V63KVN5N"],"itemData":{"id":252,"type":"webpage","container-title":"eurofound.eu","title":"Collective bargaining coverage | European Foundation for the Improvement of Living and Working Conditions","URL":"https://www.eurofound.europa.eu/en/european-industrial-relations-dictionary/collective-bargaining-coverage","author":[{"literal":"EuroFound"}],"accessed":{"date-parts":[["2024",4,3]]},"issued":{"date-parts":[["2022",12,15]]}}}],"schema":"https://github.com/citation-style-language/schema/raw/master/csl-citation.json"} </w:instrText>
      </w:r>
      <w:r w:rsidR="00C80E20">
        <w:fldChar w:fldCharType="separate"/>
      </w:r>
      <w:r w:rsidR="00C80E20">
        <w:rPr>
          <w:noProof/>
        </w:rPr>
        <w:t>(EuroFound 2022)</w:t>
      </w:r>
      <w:r w:rsidR="00C80E20">
        <w:fldChar w:fldCharType="end"/>
      </w:r>
      <w:r w:rsidR="00C80E20">
        <w:t xml:space="preserve">. The spectrum in Europe is, according to the Eurofound, polarized with a group of countries which have almost complete coverage (Italy, Austria, Spain, Finland, France, and Sweden) and at the other side of the spectrum, another group with hardly any coverage (Estonia, Czechia, Lithuania, Poland, Slovakia, and Hungary) </w:t>
      </w:r>
      <w:r w:rsidR="00C80E20">
        <w:fldChar w:fldCharType="begin"/>
      </w:r>
      <w:r w:rsidR="00C80E20">
        <w:instrText xml:space="preserve"> ADDIN ZOTERO_ITEM CSL_CITATION {"citationID":"7xUSChZv","properties":{"formattedCitation":"(EuroFound 2022)","plainCitation":"(EuroFound 2022)","noteIndex":0},"citationItems":[{"id":252,"uris":["http://zotero.org/users/11278442/items/V63KVN5N"],"itemData":{"id":252,"type":"webpage","container-title":"eurofound.eu","title":"Collective bargaining coverage | European Foundation for the Improvement of Living and Working Conditions","URL":"https://www.eurofound.europa.eu/en/european-industrial-relations-dictionary/collective-bargaining-coverage","author":[{"literal":"EuroFound"}],"accessed":{"date-parts":[["2024",4,3]]},"issued":{"date-parts":[["2022",12,15]]}}}],"schema":"https://github.com/citation-style-language/schema/raw/master/csl-citation.json"} </w:instrText>
      </w:r>
      <w:r w:rsidR="00C80E20">
        <w:fldChar w:fldCharType="separate"/>
      </w:r>
      <w:r w:rsidR="00C80E20">
        <w:rPr>
          <w:noProof/>
        </w:rPr>
        <w:t>(EuroFound 2022)</w:t>
      </w:r>
      <w:r w:rsidR="00C80E20">
        <w:fldChar w:fldCharType="end"/>
      </w:r>
      <w:r w:rsidR="00F669CF">
        <w:t xml:space="preserve"> </w:t>
      </w:r>
      <w:r w:rsidR="00F669CF">
        <w:fldChar w:fldCharType="begin"/>
      </w:r>
      <w:r w:rsidR="00F669CF">
        <w:instrText xml:space="preserve"> ADDIN ZOTERO_ITEM CSL_CITATION {"citationID":"0TPWQTmO","properties":{"formattedCitation":"(Bental and Demougin 2010)","plainCitation":"(Bental and Demougin 2010)","noteIndex":0},"citationItems":[{"id":256,"uris":["http://zotero.org/users/11278442/items/BP7XU8PN"],"itemData":{"id":256,"type":"article-journal","abstract":"We model the design of labor market institutions in an economy characterized by moral hazard and irreversible investment. In this setting, the environment setting affects the bargaining power of labor. At the optimum the allocation of bargaining power balances the aforementioned frictions. We examine the impact of improved monitoring and investigate the implication upon labor share, effort and investment. The model’s predictions are consistent with recent decreasing labor shares and wages per effective labor units observed in most OECD countries. It is also consistent with rising labor productivity and declining ratio between effective labor and capital found in many of these countries.","container-title":"Journal of Macroeconomics","DOI":"10.1016/j.jmacro.2009.09.005","ISSN":"0164-0704","issue":"1","journalAbbreviation":"Journal of Macroeconomics","page":"443-456","source":"ScienceDirect","title":"Declining labor shares and bargaining power: An institutional explanation","title-short":"Declining labor shares and bargaining power","volume":"32","author":[{"family":"Bental","given":"Benjamin"},{"family":"Demougin","given":"Dominique"}],"issued":{"date-parts":[["2010",3,1]]}}}],"schema":"https://github.com/citation-style-language/schema/raw/master/csl-citation.json"} </w:instrText>
      </w:r>
      <w:r w:rsidR="00F669CF">
        <w:fldChar w:fldCharType="separate"/>
      </w:r>
      <w:r w:rsidR="00F669CF">
        <w:rPr>
          <w:noProof/>
        </w:rPr>
        <w:t>(Bental and Demougin 2010)</w:t>
      </w:r>
      <w:r w:rsidR="00F669CF">
        <w:fldChar w:fldCharType="end"/>
      </w:r>
      <w:r w:rsidR="00C80E20">
        <w:t xml:space="preserve">. </w:t>
      </w:r>
    </w:p>
    <w:p w14:paraId="4E75AC6A" w14:textId="77777777" w:rsidR="00F669CF" w:rsidRDefault="00F669CF" w:rsidP="008D3A76"/>
    <w:p w14:paraId="0897B6EA" w14:textId="77777777" w:rsidR="00DE554C" w:rsidRDefault="00C80E20" w:rsidP="008D3A76">
      <w:r>
        <w:lastRenderedPageBreak/>
        <w:t>Since the 1980s, trade union membership in most EU countries has declined, partly due to employees increasingly opting out of joining unions and the rise of non-standard employment</w:t>
      </w:r>
      <w:r w:rsidR="00A43213">
        <w:t xml:space="preserve"> </w:t>
      </w:r>
      <w:r w:rsidR="00A43213">
        <w:fldChar w:fldCharType="begin"/>
      </w:r>
      <w:r w:rsidR="00A43213">
        <w:instrText xml:space="preserve"> ADDIN ZOTERO_ITEM CSL_CITATION {"citationID":"kkye9EWt","properties":{"formattedCitation":"(Onaran and Guschanski 2018)","plainCitation":"(Onaran and Guschanski 2018)","noteIndex":0},"citationItems":[{"id":228,"uris":["http://zotero.org/users/11278442/items/PZIA3KDI"],"itemData":{"id":228,"type":"article-journal","abstract":"Alexander Guschanski and Ozlem Onaran (2018) of the University of Greenwich Political Economy Research Centre provide evidence that changes in bargaining power, in particular the fall in union density and welfare state retrenchment, lie at the core of rising income inequality between labour and capital. The research challenges the established consensus that inequality is an unavoidable outcome of technological change or globalisation, and shows the importance of labour market institutions and social protection policies. The results of their recent project, funded by the Institute for New Economic Thinking, will be presented at the Royal Economics Society Annual Conference.","collection-title":"Greenwich Papers in Political Economy","container-title":"Greenwich Papers in Political Economy","language":"en","note":"number: 19372\npublisher: University of Greenwich, Greenwich Political Economy Research Centre","source":"ideas.repec.org","title":"What drives the four decades-long decline in labour’s share of income?","URL":"https://ideas.repec.org//p/gpe/wpaper/19372.html","author":[{"family":"Onaran","given":"Özlem"},{"family":"Guschanski","given":"Alexander"}],"accessed":{"date-parts":[["2024",4,2]]},"issued":{"date-parts":[["2018",3,3]]}}}],"schema":"https://github.com/citation-style-language/schema/raw/master/csl-citation.json"} </w:instrText>
      </w:r>
      <w:r w:rsidR="00A43213">
        <w:fldChar w:fldCharType="separate"/>
      </w:r>
      <w:r w:rsidR="00A43213">
        <w:rPr>
          <w:noProof/>
        </w:rPr>
        <w:t>(Onaran and Guschanski 2018)</w:t>
      </w:r>
      <w:r w:rsidR="00A43213">
        <w:fldChar w:fldCharType="end"/>
      </w:r>
      <w:r w:rsidR="00DE554C">
        <w:t xml:space="preserve"> [figure about evolution over time]</w:t>
      </w:r>
      <w:r>
        <w:t xml:space="preserve">. </w:t>
      </w:r>
    </w:p>
    <w:p w14:paraId="1DB9F8F6" w14:textId="77777777" w:rsidR="00DE554C" w:rsidRDefault="00DE554C" w:rsidP="008D3A76"/>
    <w:p w14:paraId="05C95431" w14:textId="6E4998BD" w:rsidR="00DE554C" w:rsidRDefault="00E6006B" w:rsidP="00DE554C">
      <w:pPr>
        <w:jc w:val="center"/>
      </w:pPr>
      <w:r>
        <w:rPr>
          <w:noProof/>
          <w14:ligatures w14:val="standardContextual"/>
        </w:rPr>
        <w:drawing>
          <wp:inline distT="0" distB="0" distL="0" distR="0" wp14:anchorId="18759009" wp14:editId="4A5FDD3E">
            <wp:extent cx="4398745" cy="2639442"/>
            <wp:effectExtent l="0" t="0" r="0" b="0"/>
            <wp:docPr id="874680839" name="Picture 3" descr="A graph with lines and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80839" name="Picture 3" descr="A graph with lines and lines on a black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0550" cy="2652526"/>
                    </a:xfrm>
                    <a:prstGeom prst="rect">
                      <a:avLst/>
                    </a:prstGeom>
                  </pic:spPr>
                </pic:pic>
              </a:graphicData>
            </a:graphic>
          </wp:inline>
        </w:drawing>
      </w:r>
    </w:p>
    <w:p w14:paraId="45D0772E" w14:textId="77777777" w:rsidR="00DE554C" w:rsidRDefault="00DE554C" w:rsidP="008D3A76"/>
    <w:p w14:paraId="63CC182E" w14:textId="77777777" w:rsidR="00DE554C" w:rsidRDefault="00DE554C" w:rsidP="008D3A76"/>
    <w:p w14:paraId="29DD4FF0" w14:textId="77777777" w:rsidR="00671DC2" w:rsidRDefault="00C80E20" w:rsidP="008D3A76">
      <w:r>
        <w:t xml:space="preserve">Despite this, trade union density, which calculates the proportion of unionized workers in the workforce, shows more stability, reflecting </w:t>
      </w:r>
      <w:r w:rsidR="00082EAC">
        <w:t>labour</w:t>
      </w:r>
      <w:r>
        <w:t xml:space="preserve"> market trends. This stability was particularly evident during the recent economic downturn when the </w:t>
      </w:r>
      <w:r w:rsidR="00082EAC">
        <w:t>economy in</w:t>
      </w:r>
      <w:r>
        <w:t xml:space="preserve"> </w:t>
      </w:r>
      <w:r w:rsidR="00082EAC">
        <w:t>the unions</w:t>
      </w:r>
      <w:r>
        <w:t xml:space="preserve"> </w:t>
      </w:r>
      <w:r w:rsidR="00082EAC">
        <w:t xml:space="preserve">declined </w:t>
      </w:r>
      <w:r>
        <w:t>due to significant employment losses</w:t>
      </w:r>
      <w:r w:rsidR="00671DC2">
        <w:t xml:space="preserve"> </w:t>
      </w:r>
      <w:r w:rsidR="00671DC2">
        <w:fldChar w:fldCharType="begin"/>
      </w:r>
      <w:r w:rsidR="00671DC2">
        <w:instrText xml:space="preserve"> ADDIN ZOTERO_ITEM CSL_CITATION {"citationID":"J3v0yzVT","properties":{"formattedCitation":"(Onaran and Guschanski 2018)","plainCitation":"(Onaran and Guschanski 2018)","noteIndex":0},"citationItems":[{"id":228,"uris":["http://zotero.org/users/11278442/items/PZIA3KDI"],"itemData":{"id":228,"type":"article-journal","abstract":"Alexander Guschanski and Ozlem Onaran (2018) of the University of Greenwich Political Economy Research Centre provide evidence that changes in bargaining power, in particular the fall in union density and welfare state retrenchment, lie at the core of rising income inequality between labour and capital. The research challenges the established consensus that inequality is an unavoidable outcome of technological change or globalisation, and shows the importance of labour market institutions and social protection policies. The results of their recent project, funded by the Institute for New Economic Thinking, will be presented at the Royal Economics Society Annual Conference.","collection-title":"Greenwich Papers in Political Economy","container-title":"Greenwich Papers in Political Economy","language":"en","note":"number: 19372\npublisher: University of Greenwich, Greenwich Political Economy Research Centre","source":"ideas.repec.org","title":"What drives the four decades-long decline in labour’s share of income?","URL":"https://ideas.repec.org//p/gpe/wpaper/19372.html","author":[{"family":"Onaran","given":"Özlem"},{"family":"Guschanski","given":"Alexander"}],"accessed":{"date-parts":[["2024",4,2]]},"issued":{"date-parts":[["2018",3,3]]}}}],"schema":"https://github.com/citation-style-language/schema/raw/master/csl-citation.json"} </w:instrText>
      </w:r>
      <w:r w:rsidR="00671DC2">
        <w:fldChar w:fldCharType="separate"/>
      </w:r>
      <w:r w:rsidR="00671DC2">
        <w:rPr>
          <w:noProof/>
        </w:rPr>
        <w:t>(Onaran and Guschanski 2018)</w:t>
      </w:r>
      <w:r w:rsidR="00671DC2">
        <w:fldChar w:fldCharType="end"/>
      </w:r>
      <w:r>
        <w:t>.</w:t>
      </w:r>
    </w:p>
    <w:p w14:paraId="3E20D074" w14:textId="6F945DBF" w:rsidR="00671DC2" w:rsidRDefault="00C80E20" w:rsidP="008D3A76">
      <w:r>
        <w:t xml:space="preserve"> </w:t>
      </w:r>
    </w:p>
    <w:p w14:paraId="41112708" w14:textId="63E75E7D" w:rsidR="00C80E20" w:rsidRDefault="00C80E20" w:rsidP="008D3A76">
      <w:r>
        <w:t>Union density varies widely across the EU, with Scandinavian countries maintaining high levels compared to the lower rates in Central and Eastern Europe, and a general declining trend observed across Continental and Mediterranean countries. Differences in union density are also pronounced between sectors within countries, with higher rates in the public sector due to better job security and working conditions. Factors influencing these differences include institutional arrangements like collective bargaining extension mechanisms, the services provided by unions, and their role in welfare systems, notably in unemployment benefits administration through the Ghent system.</w:t>
      </w:r>
    </w:p>
    <w:p w14:paraId="0AAEA5C1" w14:textId="0960C3F0" w:rsidR="0014366A" w:rsidRDefault="00C80E20" w:rsidP="008D3A76">
      <w:r>
        <w:t xml:space="preserve">The analysis does </w:t>
      </w:r>
      <w:r w:rsidR="00082EAC">
        <w:t>consider this</w:t>
      </w:r>
      <w:r>
        <w:t xml:space="preserve">. In primis, from the macroeconomic side, different variables which </w:t>
      </w:r>
      <w:r w:rsidR="00082EAC">
        <w:t xml:space="preserve">affect the </w:t>
      </w:r>
      <w:r>
        <w:t xml:space="preserve">n’s </w:t>
      </w:r>
      <w:r w:rsidR="00082EAC">
        <w:t>the negotiation</w:t>
      </w:r>
      <w:r>
        <w:t xml:space="preserve"> process have been taken into account. </w:t>
      </w:r>
    </w:p>
    <w:p w14:paraId="13DE2D44" w14:textId="5F5E1D43" w:rsidR="0014366A" w:rsidRDefault="000B0190" w:rsidP="008D3A76">
      <w:r>
        <w:rPr>
          <w:noProof/>
        </w:rPr>
        <w:lastRenderedPageBreak/>
        <w:drawing>
          <wp:inline distT="0" distB="0" distL="0" distR="0" wp14:anchorId="38956A1C" wp14:editId="3467A216">
            <wp:extent cx="5169877" cy="3446394"/>
            <wp:effectExtent l="0" t="0" r="0" b="0"/>
            <wp:docPr id="165207334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73349" name="Picture 2"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8127" cy="3451893"/>
                    </a:xfrm>
                    <a:prstGeom prst="rect">
                      <a:avLst/>
                    </a:prstGeom>
                  </pic:spPr>
                </pic:pic>
              </a:graphicData>
            </a:graphic>
          </wp:inline>
        </w:drawing>
      </w:r>
    </w:p>
    <w:p w14:paraId="0B5A05B9" w14:textId="77777777" w:rsidR="0014366A" w:rsidRDefault="0014366A" w:rsidP="008D3A76"/>
    <w:p w14:paraId="5A102CBD" w14:textId="24DBC62C" w:rsidR="003323CA" w:rsidRDefault="00082EAC" w:rsidP="008D3A76">
      <w:r>
        <w:t>To account</w:t>
      </w:r>
      <w:r w:rsidR="00C80E20">
        <w:t xml:space="preserve"> for the size of each country in the project, the Gross Domestic </w:t>
      </w:r>
      <w:r>
        <w:t>Product is</w:t>
      </w:r>
      <w:r w:rsidR="00C80E20">
        <w:t xml:space="preserve"> analysed.</w:t>
      </w:r>
      <w:r w:rsidR="00C80E20" w:rsidRPr="003323CA">
        <w:t xml:space="preserve"> </w:t>
      </w:r>
      <w:r w:rsidR="003323CA" w:rsidRPr="003323CA">
        <w:t xml:space="preserve">Gross Domestic Product (GDP) and Foreign Direct Investments (FDIs), both inflow and outflow, can </w:t>
      </w:r>
      <w:r>
        <w:t>significantly affect</w:t>
      </w:r>
      <w:r w:rsidR="003323CA" w:rsidRPr="003323CA">
        <w:t xml:space="preserve"> </w:t>
      </w:r>
      <w:r>
        <w:t>labour</w:t>
      </w:r>
      <w:r w:rsidR="003323CA" w:rsidRPr="003323CA">
        <w:t xml:space="preserve"> unions and income inequality across different countries. A robust GDP growth can enhance </w:t>
      </w:r>
      <w:r>
        <w:t>labour</w:t>
      </w:r>
      <w:r w:rsidR="003323CA" w:rsidRPr="003323CA">
        <w:t xml:space="preserve"> market conditions, potentially strengthening the bargaining power of </w:t>
      </w:r>
      <w:r>
        <w:t>labour</w:t>
      </w:r>
      <w:r w:rsidR="003323CA" w:rsidRPr="003323CA">
        <w:t xml:space="preserve"> unions by increasing the demand for </w:t>
      </w:r>
      <w:r>
        <w:t>labour</w:t>
      </w:r>
      <w:r w:rsidR="003323CA" w:rsidRPr="003323CA">
        <w:t>. This, in turn, can lead to improved wages and working conditions negotiated by unions. However, rapid economic growth without equitable distribution can also exacerbate income inequality if the gains are not uniformly shared across the workforce.</w:t>
      </w:r>
    </w:p>
    <w:p w14:paraId="41723F38" w14:textId="6BBCF089" w:rsidR="003323CA" w:rsidRDefault="003323CA" w:rsidP="008D3A76">
      <w:r>
        <w:t xml:space="preserve">Foreign Direct Investment (FDI) inflows and outflows exhibit correlations with </w:t>
      </w:r>
      <w:r w:rsidR="00082EAC">
        <w:t>labour</w:t>
      </w:r>
      <w:r>
        <w:t xml:space="preserve"> unions and income inequality measures, which are critical to the narrative. FDI inflows appear to be moderately correlated with certain variables related </w:t>
      </w:r>
      <w:r w:rsidR="00082EAC">
        <w:t>to labour</w:t>
      </w:r>
      <w:r>
        <w:t xml:space="preserve"> suggesting that as a country becomes more attractive to foreign investors, it could potentially </w:t>
      </w:r>
      <w:r w:rsidR="00082EAC">
        <w:t>impact labour</w:t>
      </w:r>
      <w:r>
        <w:t xml:space="preserve"> union activities and bargaining power. For example, significant FDI inflows may create more jobs, thereby offering unions a larger base from which to recruit members. However, this influx must be managed carefully, as it can also lead to a form of 'race to the bottom' if countries </w:t>
      </w:r>
      <w:r w:rsidR="00082EAC">
        <w:t>reduce labour standards</w:t>
      </w:r>
      <w:r>
        <w:t xml:space="preserve"> to attract investment, potentially undermining unions and exacerbating income inequality. Conversely, FDI outflows show a different pattern of correlation, implying that when domestic companies invest abroad, this could strain domestic </w:t>
      </w:r>
      <w:r w:rsidR="00082EAC">
        <w:t>labour</w:t>
      </w:r>
      <w:r>
        <w:t xml:space="preserve"> markets and unions if it results in job displacement or downward pressure on wages. This phenomenon can have a ripple effect on income distribution within the country, potentially increasing income inequality if high-wage jobs are outsourced and replaced with lower-wage domestic positions.</w:t>
      </w:r>
    </w:p>
    <w:p w14:paraId="6D7CD89B" w14:textId="77777777" w:rsidR="001D0D0A" w:rsidRDefault="001D0D0A" w:rsidP="008D3A76">
      <w:r>
        <w:t xml:space="preserve">The negative correlation between inflation and wage growth suggests that when analyzing the effect of trade unions on wages, inflation can distort the picture. If not accounted for, inflation can mask the real value of wage increases negotiated by unions. As a confounder, inflation can lead to an underestimation of the positive impact of unions on wage growth, since nominal </w:t>
      </w:r>
      <w:r>
        <w:lastRenderedPageBreak/>
        <w:t>wage increases may not translate into actual purchasing power gains for workers without adjusting for inflation.</w:t>
      </w:r>
    </w:p>
    <w:p w14:paraId="698E9F54" w14:textId="442AC2BB" w:rsidR="001D0D0A" w:rsidRDefault="001D0D0A" w:rsidP="008D3A76">
      <w:r>
        <w:t>Given its positive correlation with GDP, wage growth can serve as a confounder when trying to understand the relationship between GDP and income inequality or union strength. If GDP is growing and wages are increasing simultaneously, it might be tempting to attribute rising wages solely to the influence of unions. However, wage growth could also be driven by overall economic expansion independent of union activity. Without controlling for wage growth, one could overstate the role of unions in driving up wages when in fact it could be the rising GDP that is raising incomes across the board.</w:t>
      </w:r>
    </w:p>
    <w:p w14:paraId="1F833E72" w14:textId="24C9E545" w:rsidR="001D0D0A" w:rsidRDefault="00082EAC" w:rsidP="008D3A76">
      <w:r>
        <w:t>Furthermore</w:t>
      </w:r>
      <w:r w:rsidR="001D0D0A">
        <w:t>, the positive correlation between tax contribution and GDP suggests that as an economy grows and tax revenues increase, there might be more public investment in services and infrastructure, which could improve employment conditions and influence wage levels. If the goal is to assess the impact of unions on income equality, tax contributions could confound the results by introducing government policy effects that are independent of union actions. Strong public services funded by taxes can also affect income distribution, potentially alleviating inequality and thus confounding the relationship between union activities and the observed levels of income inequality.</w:t>
      </w:r>
    </w:p>
    <w:p w14:paraId="273A4766" w14:textId="4CC3CE4F" w:rsidR="00C76C36" w:rsidRPr="00C76C36" w:rsidRDefault="00C76C36" w:rsidP="008D3A76">
      <w:r w:rsidRPr="00C76C36">
        <w:t xml:space="preserve">In the context of </w:t>
      </w:r>
      <w:r w:rsidR="00082EAC">
        <w:t>labour</w:t>
      </w:r>
      <w:r w:rsidRPr="00C76C36">
        <w:t xml:space="preserve"> unions and income inequality, women workers' employment rates and unemployment rates are essential variables that can act as confounders, especially when analyzing gender-specific </w:t>
      </w:r>
      <w:r w:rsidR="00082EAC">
        <w:t>labour</w:t>
      </w:r>
      <w:r w:rsidRPr="00C76C36">
        <w:t xml:space="preserve"> dynamics.</w:t>
      </w:r>
    </w:p>
    <w:p w14:paraId="01D1DFBD" w14:textId="48A04EB9" w:rsidR="00C76C36" w:rsidRPr="00C76C36" w:rsidRDefault="00A97352" w:rsidP="008D3A76">
      <w:r>
        <w:t>Also,</w:t>
      </w:r>
      <w:r w:rsidR="00C76C36" w:rsidRPr="00C76C36">
        <w:t xml:space="preserve"> </w:t>
      </w:r>
      <w:r>
        <w:t>t</w:t>
      </w:r>
      <w:r w:rsidR="00C76C36" w:rsidRPr="00C76C36">
        <w:t>he proportion of women in the workforce may influence both union membership and income inequality. If unions have been successful in advocating for gender equality, an increase in the rate of female workers could be attributed to union influence. However, if not properly accounted for, the rise in female employment could be incorrectly linked to union efficacy, when in fact, it may reflect broader social changes, such as increased gender equality and changing norms.</w:t>
      </w:r>
    </w:p>
    <w:p w14:paraId="6B80F44E" w14:textId="4952BD31" w:rsidR="00C76C36" w:rsidRDefault="00C6756E" w:rsidP="008D3A76">
      <w:r>
        <w:t>Furthermore</w:t>
      </w:r>
      <w:r w:rsidR="00A97352" w:rsidRPr="00A97352">
        <w:t>,</w:t>
      </w:r>
      <w:r w:rsidR="00A97352">
        <w:rPr>
          <w:b/>
          <w:bCs/>
        </w:rPr>
        <w:t xml:space="preserve"> </w:t>
      </w:r>
      <w:r w:rsidR="00A97352">
        <w:t>t</w:t>
      </w:r>
      <w:r w:rsidR="00C76C36" w:rsidRPr="00C76C36">
        <w:t xml:space="preserve">he unemployment rate for women can confound the relationship between union density and income inequality. A high rate of female unemployment might mask the potential benefits that unionization could have on employed women, such as higher wages or better working conditions. Conversely, lower unemployment rates could reflect successful union negotiations or, independently, an economic environment that is </w:t>
      </w:r>
      <w:r w:rsidR="00082EAC">
        <w:t>favourable</w:t>
      </w:r>
      <w:r w:rsidR="00C76C36" w:rsidRPr="00C76C36">
        <w:t xml:space="preserve"> to female employment.</w:t>
      </w:r>
    </w:p>
    <w:p w14:paraId="5DC9913A" w14:textId="3BC4E715" w:rsidR="00643F01" w:rsidRDefault="00643F01" w:rsidP="008D3A76">
      <w:r>
        <w:t xml:space="preserve">In the intricate web of factors that influence </w:t>
      </w:r>
      <w:r w:rsidR="00082EAC">
        <w:t>labour</w:t>
      </w:r>
      <w:r>
        <w:t xml:space="preserve"> unions and their efficacy, the concept of Democratic Governance emerges as a pivotal variable</w:t>
      </w:r>
      <w:r w:rsidR="00065A06">
        <w:t xml:space="preserve"> </w:t>
      </w:r>
      <w:r w:rsidR="00065A06">
        <w:fldChar w:fldCharType="begin"/>
      </w:r>
      <w:r w:rsidR="00065A06">
        <w:instrText xml:space="preserve"> ADDIN ZOTERO_ITEM CSL_CITATION {"citationID":"EzW1WePr","properties":{"formattedCitation":"(\\uc0\\u8220{}Rule of Law Index, 1990 to 2022,\\uc0\\u8221{} n.d.)","plainCitation":"(“Rule of Law Index, 1990 to 2022,” n.d.)","noteIndex":0},"citationItems":[{"id":247,"uris":["http://zotero.org/users/11278442/items/FIBQ9DCM"],"itemData":{"id":247,"type":"webpage","title":"Rule of law index, 1990 to 2022","URL":"https://ourworldindata.org/grapher/rule-of-law-index?tab=chart&amp;time=1990..latest","accessed":{"date-parts":[["2024",4,3]]}}}],"schema":"https://github.com/citation-style-language/schema/raw/master/csl-citation.json"} </w:instrText>
      </w:r>
      <w:r w:rsidR="00065A06">
        <w:fldChar w:fldCharType="separate"/>
      </w:r>
      <w:r w:rsidR="00065A06" w:rsidRPr="00065A06">
        <w:rPr>
          <w:lang w:val="en-GB"/>
        </w:rPr>
        <w:t>(“Rule of Law Index, 1990 to 2022,” n.d.)</w:t>
      </w:r>
      <w:r w:rsidR="00065A06">
        <w:fldChar w:fldCharType="end"/>
      </w:r>
      <w:r>
        <w:t xml:space="preserve">. This new construct, borne out of the interaction between Civic Participation and the Rule of Law Index, offers a lens through which to examine the political and legal environment that shapes </w:t>
      </w:r>
      <w:r w:rsidR="00082EAC">
        <w:t>labour</w:t>
      </w:r>
      <w:r>
        <w:t xml:space="preserve"> union activities. Democratic Governance encapsulates the degree to which citizens </w:t>
      </w:r>
      <w:r w:rsidR="00082EAC">
        <w:t>can</w:t>
      </w:r>
      <w:r>
        <w:t xml:space="preserve"> participate in civil society and the extent to which legal norms are respected and enforced, both of which are critical to the functioning and impact of </w:t>
      </w:r>
      <w:r w:rsidR="00082EAC">
        <w:t>labour</w:t>
      </w:r>
      <w:r>
        <w:t xml:space="preserve"> unions</w:t>
      </w:r>
      <w:r w:rsidR="00C26604">
        <w:t xml:space="preserve"> </w:t>
      </w:r>
      <w:r w:rsidR="00C26604">
        <w:fldChar w:fldCharType="begin"/>
      </w:r>
      <w:r w:rsidR="00C26604">
        <w:instrText xml:space="preserve"> ADDIN ZOTERO_ITEM CSL_CITATION {"citationID":"fvHr3WDf","properties":{"formattedCitation":"(\\uc0\\u8220{}Civil Society Participation Index, 2022,\\uc0\\u8221{} n.d.)","plainCitation":"(“Civil Society Participation Index, 2022,” n.d.)","noteIndex":0},"citationItems":[{"id":246,"uris":["http://zotero.org/users/11278442/items/HETCTHHL"],"itemData":{"id":246,"type":"webpage","title":"Civil society participation index, 2022","URL":"https://ourworldindata.org/grapher/civil-society-participation-index","accessed":{"date-parts":[["2024",4,3]]}}}],"schema":"https://github.com/citation-style-language/schema/raw/master/csl-citation.json"} </w:instrText>
      </w:r>
      <w:r w:rsidR="00C26604">
        <w:fldChar w:fldCharType="separate"/>
      </w:r>
      <w:r w:rsidR="00C26604" w:rsidRPr="00C26604">
        <w:rPr>
          <w:lang w:val="en-GB"/>
        </w:rPr>
        <w:t>(“Civil Society Participation Index, 2022,” n.d.)</w:t>
      </w:r>
      <w:r w:rsidR="00C26604">
        <w:fldChar w:fldCharType="end"/>
      </w:r>
      <w:r>
        <w:t>.</w:t>
      </w:r>
    </w:p>
    <w:p w14:paraId="18D53644" w14:textId="61403385" w:rsidR="00643F01" w:rsidRDefault="00082EAC" w:rsidP="008D3A76">
      <w:r>
        <w:t>Labour</w:t>
      </w:r>
      <w:r w:rsidR="00643F01">
        <w:t xml:space="preserve"> unions have long been at the forefront of pushing democratic frontiers forward, championing not just </w:t>
      </w:r>
      <w:r>
        <w:t>labour</w:t>
      </w:r>
      <w:r w:rsidR="00643F01">
        <w:t xml:space="preserve"> rights but also broader democratic reforms. Their engagement has historically extended beyond the workplace, touching on pivotal issues such as voting rights and social welfare. In this sense, </w:t>
      </w:r>
      <w:r>
        <w:t>labour</w:t>
      </w:r>
      <w:r w:rsidR="00643F01">
        <w:t xml:space="preserve"> unions do not operate in isolation; they are deeply </w:t>
      </w:r>
      <w:r w:rsidR="00643F01">
        <w:lastRenderedPageBreak/>
        <w:t>embedded in the fabric of civil society and are responsive to the quality of Democratic Governance. The efficacy of unions, therefore, can be profoundly influenced by the strength of democratic institutions and practices within a country.</w:t>
      </w:r>
    </w:p>
    <w:p w14:paraId="5CF2731F" w14:textId="33B85A62" w:rsidR="00643F01" w:rsidRPr="00643F01" w:rsidRDefault="00643F01" w:rsidP="008D3A76">
      <w:r>
        <w:t xml:space="preserve">As such, when evaluating </w:t>
      </w:r>
      <w:r w:rsidR="00082EAC">
        <w:t>labour</w:t>
      </w:r>
      <w:r>
        <w:t xml:space="preserve"> unions' contributions to economic conditions such as wage growth, income inequality, and the integration of women into the workforce, one cannot discount the context of Democratic Governance. It stands as both a foundation for and a product of vigorous </w:t>
      </w:r>
      <w:r w:rsidR="00082EAC">
        <w:t>labour</w:t>
      </w:r>
      <w:r>
        <w:t xml:space="preserve"> movements. Hence, it is an essential variable to consider when analyzing the complex interplay between </w:t>
      </w:r>
      <w:r w:rsidR="00082EAC">
        <w:t>labour</w:t>
      </w:r>
      <w:r>
        <w:t xml:space="preserve"> unions and </w:t>
      </w:r>
      <w:r w:rsidR="00082EAC">
        <w:t>socioeconomic</w:t>
      </w:r>
      <w:r>
        <w:t xml:space="preserve"> outcomes.</w:t>
      </w:r>
    </w:p>
    <w:p w14:paraId="5C375F0D" w14:textId="77777777" w:rsidR="00643F01" w:rsidRDefault="00643F01" w:rsidP="008D3A76">
      <w:pPr>
        <w:pStyle w:val="z-BottomofForm"/>
      </w:pPr>
      <w:r>
        <w:t>Bottom of Form</w:t>
      </w:r>
    </w:p>
    <w:p w14:paraId="55FB5E83" w14:textId="268A8165" w:rsidR="00FD747B" w:rsidRDefault="00F73358" w:rsidP="008D3A76">
      <w:r>
        <w:t xml:space="preserve">Since the dawn of industrial capitalism, </w:t>
      </w:r>
      <w:r w:rsidR="00082EAC">
        <w:t>labour</w:t>
      </w:r>
      <w:r>
        <w:t xml:space="preserve"> unions have constantly fought for major democratic reform agendas, such as the eight-hour day, universal suffrage, and social provision of welfare. And </w:t>
      </w:r>
      <w:r w:rsidR="00082EAC">
        <w:t>labour</w:t>
      </w:r>
      <w:r>
        <w:t xml:space="preserve"> unions are still the main agencies that advocate for the interests of the lower classes and the disadvantaged, those who are most vulnerable to increasingly fierce global market competitions and fluctuations. Given the critical roles of </w:t>
      </w:r>
      <w:r w:rsidR="00082EAC">
        <w:t>labour</w:t>
      </w:r>
      <w:r>
        <w:t xml:space="preserve"> unions in civil society and their historical contribution to the development of stable democracies, their significant role in accounting for the performance of government should not be o</w:t>
      </w:r>
      <w:r w:rsidR="00FD747B">
        <w:rPr>
          <w:noProof/>
        </w:rPr>
        <w:drawing>
          <wp:inline distT="0" distB="0" distL="0" distR="0" wp14:anchorId="7D226BF0" wp14:editId="487D0987">
            <wp:extent cx="5450027" cy="4208585"/>
            <wp:effectExtent l="0" t="0" r="0" b="0"/>
            <wp:docPr id="1693848662" name="Picture 1" descr="A diagram of a soci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48662" name="Picture 1" descr="A diagram of a social networ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73045" cy="4226360"/>
                    </a:xfrm>
                    <a:prstGeom prst="rect">
                      <a:avLst/>
                    </a:prstGeom>
                  </pic:spPr>
                </pic:pic>
              </a:graphicData>
            </a:graphic>
          </wp:inline>
        </w:drawing>
      </w:r>
    </w:p>
    <w:p w14:paraId="74BD51E4" w14:textId="1A2D46A1" w:rsidR="00A97352" w:rsidRDefault="00A97352" w:rsidP="008D3A76">
      <w:pPr>
        <w:pStyle w:val="Heading2"/>
      </w:pPr>
      <w:r>
        <w:t>Model Selection</w:t>
      </w:r>
    </w:p>
    <w:p w14:paraId="0CF27846" w14:textId="50D576EE" w:rsidR="00A97352" w:rsidRDefault="00A97352" w:rsidP="008D3A76">
      <w:r>
        <w:t xml:space="preserve">The fixed effects model emerges as the </w:t>
      </w:r>
      <w:r w:rsidR="00187C0F">
        <w:t>most accurate</w:t>
      </w:r>
      <w:r>
        <w:t xml:space="preserve"> analytical tool for this study, considering the unique socio-economic </w:t>
      </w:r>
      <w:r w:rsidR="00187C0F">
        <w:t xml:space="preserve">heterogeneity </w:t>
      </w:r>
      <w:r w:rsidR="00954D4E">
        <w:t>across</w:t>
      </w:r>
      <w:r w:rsidR="00187C0F">
        <w:t xml:space="preserve"> </w:t>
      </w:r>
      <w:r w:rsidR="00954D4E">
        <w:t>European</w:t>
      </w:r>
      <w:r w:rsidR="00187C0F">
        <w:t xml:space="preserve"> countries</w:t>
      </w:r>
      <w:r>
        <w:t xml:space="preserve">. It excels in parsing out the precise effects of trade union shifts on income inequality by meticulously controlling for the unobservable, country-specific attributes that consistently influence </w:t>
      </w:r>
      <w:r w:rsidR="00C6756E">
        <w:t>labour</w:t>
      </w:r>
      <w:r>
        <w:t xml:space="preserve"> dynamics. Such characteristics</w:t>
      </w:r>
      <w:r w:rsidR="00187C0F">
        <w:t xml:space="preserve">, </w:t>
      </w:r>
      <w:r w:rsidR="00954D4E">
        <w:t>ranging</w:t>
      </w:r>
      <w:r>
        <w:t xml:space="preserve"> from entrenched legal systems and </w:t>
      </w:r>
      <w:r w:rsidR="00C6756E">
        <w:t>labour</w:t>
      </w:r>
      <w:r>
        <w:t xml:space="preserve"> market regulations to deep-</w:t>
      </w:r>
      <w:r>
        <w:lastRenderedPageBreak/>
        <w:t>seated cultural norms</w:t>
      </w:r>
      <w:r w:rsidR="00187C0F">
        <w:t xml:space="preserve">, </w:t>
      </w:r>
      <w:r>
        <w:t xml:space="preserve">remain constant over time but vary across nations. By employing this method, our analysis can disentangle the intrinsic impact of trade union activities from the backdrop of these immutable national traits. </w:t>
      </w:r>
      <w:r w:rsidR="001144E9" w:rsidRPr="001144E9">
        <w:t xml:space="preserve">The particular application of the fixed effects model in this study is deftly chosen to illuminate incremental yet significant shifts that occur within countries, shedding light on how </w:t>
      </w:r>
      <w:r w:rsidR="00954D4E">
        <w:t>labour</w:t>
      </w:r>
      <w:r w:rsidR="001144E9" w:rsidRPr="001144E9">
        <w:t xml:space="preserve"> unions can affect income distribution amidst the complex interplay of country-specific factors. This approach underscores a commitment to discerning nuanced patterns and extracting causal inferences that reflect the genuine power of trade union action across the multifaceted economic terrain of the European Union.</w:t>
      </w:r>
    </w:p>
    <w:p w14:paraId="00E34B27" w14:textId="77777777" w:rsidR="00FD747B" w:rsidRPr="00A97352" w:rsidRDefault="00FD747B" w:rsidP="008D3A76"/>
    <w:p w14:paraId="47F2C765" w14:textId="72512756" w:rsidR="00BC3DC1" w:rsidRPr="001144E9" w:rsidRDefault="009D4F26" w:rsidP="008D3A76">
      <w:pPr>
        <w:pStyle w:val="Heading3"/>
      </w:pPr>
      <w:r w:rsidRPr="001144E9">
        <w:t>Instrumental Variable</w:t>
      </w:r>
    </w:p>
    <w:p w14:paraId="33F34D79" w14:textId="28407B2E" w:rsidR="009D4F26" w:rsidRDefault="009D4F26" w:rsidP="008D3A76">
      <w:r w:rsidRPr="009D4F26">
        <w:t xml:space="preserve">In </w:t>
      </w:r>
      <w:r w:rsidR="00621658">
        <w:t>the</w:t>
      </w:r>
      <w:r w:rsidRPr="009D4F26">
        <w:t xml:space="preserve"> instrumental variables (IV) analysis, </w:t>
      </w:r>
      <w:r w:rsidR="00621658">
        <w:t xml:space="preserve">the variable “bargain” </w:t>
      </w:r>
      <w:r w:rsidR="00082EAC">
        <w:t>was</w:t>
      </w:r>
      <w:r w:rsidRPr="009D4F26">
        <w:t xml:space="preserve"> initially identified as potentially endogenous </w:t>
      </w:r>
      <w:r w:rsidR="00082EAC">
        <w:t>concerning</w:t>
      </w:r>
      <w:r w:rsidRPr="009D4F26">
        <w:t xml:space="preserve"> </w:t>
      </w:r>
      <w:r w:rsidR="00082EAC">
        <w:t xml:space="preserve">the </w:t>
      </w:r>
      <w:r w:rsidR="00621658">
        <w:t>Gini Index</w:t>
      </w:r>
      <w:r w:rsidRPr="009D4F26">
        <w:t>, suggesting the need for an instrumental variable approach to obtain unbiased and consistent estimates.</w:t>
      </w:r>
      <w:r w:rsidR="00954D4E">
        <w:t xml:space="preserve"> </w:t>
      </w:r>
      <w:r w:rsidR="00954D4E" w:rsidRPr="009D4F26">
        <w:rPr>
          <w:rStyle w:val="HTMLCode"/>
          <w:rFonts w:ascii="Times New Roman" w:eastAsiaTheme="majorEastAsia" w:hAnsi="Times New Roman" w:cs="Times New Roman"/>
          <w:b/>
          <w:bCs/>
          <w:color w:val="0D0D0D"/>
          <w:sz w:val="21"/>
          <w:szCs w:val="21"/>
        </w:rPr>
        <w:t>D</w:t>
      </w:r>
      <w:r w:rsidRPr="009D4F26">
        <w:rPr>
          <w:rStyle w:val="HTMLCode"/>
          <w:rFonts w:ascii="Times New Roman" w:eastAsiaTheme="majorEastAsia" w:hAnsi="Times New Roman" w:cs="Times New Roman"/>
          <w:b/>
          <w:bCs/>
          <w:color w:val="0D0D0D"/>
          <w:sz w:val="21"/>
          <w:szCs w:val="21"/>
        </w:rPr>
        <w:t>emo</w:t>
      </w:r>
      <w:r w:rsidR="00954D4E">
        <w:rPr>
          <w:rStyle w:val="HTMLCode"/>
          <w:rFonts w:ascii="Times New Roman" w:eastAsiaTheme="majorEastAsia" w:hAnsi="Times New Roman" w:cs="Times New Roman"/>
          <w:b/>
          <w:bCs/>
          <w:color w:val="0D0D0D"/>
          <w:sz w:val="21"/>
          <w:szCs w:val="21"/>
        </w:rPr>
        <w:t xml:space="preserve"> </w:t>
      </w:r>
      <w:r w:rsidR="00954D4E" w:rsidRPr="00954D4E">
        <w:rPr>
          <w:rFonts w:eastAsiaTheme="majorEastAsia"/>
        </w:rPr>
        <w:t>has been selected</w:t>
      </w:r>
      <w:r w:rsidRPr="00954D4E">
        <w:t xml:space="preserve"> as</w:t>
      </w:r>
      <w:r w:rsidRPr="009D4F26">
        <w:t xml:space="preserve"> </w:t>
      </w:r>
      <w:r w:rsidR="00954D4E">
        <w:t xml:space="preserve">an </w:t>
      </w:r>
      <w:r w:rsidRPr="009D4F26">
        <w:t xml:space="preserve">instrument, hypothesizing that it affects </w:t>
      </w:r>
      <w:r w:rsidR="00082EAC">
        <w:t xml:space="preserve">the </w:t>
      </w:r>
      <w:r w:rsidR="00012222">
        <w:t>Gini Index</w:t>
      </w:r>
      <w:r w:rsidR="00012222" w:rsidRPr="009D4F26">
        <w:t xml:space="preserve"> </w:t>
      </w:r>
      <w:r w:rsidRPr="009D4F26">
        <w:t xml:space="preserve">only through its impact on </w:t>
      </w:r>
      <w:r w:rsidRPr="009D4F26">
        <w:rPr>
          <w:rStyle w:val="HTMLCode"/>
          <w:rFonts w:ascii="Times New Roman" w:eastAsiaTheme="majorEastAsia" w:hAnsi="Times New Roman" w:cs="Times New Roman"/>
          <w:b/>
          <w:bCs/>
          <w:color w:val="0D0D0D"/>
          <w:sz w:val="21"/>
          <w:szCs w:val="21"/>
        </w:rPr>
        <w:t>bargain1</w:t>
      </w:r>
      <w:r w:rsidRPr="009D4F26">
        <w:t xml:space="preserve">. </w:t>
      </w:r>
    </w:p>
    <w:p w14:paraId="74983B0C" w14:textId="0A9CBB81" w:rsidR="00012222" w:rsidRDefault="00012222" w:rsidP="008D3A76">
      <w:r>
        <w:t xml:space="preserve">The initial phase involves regressing the potentially endogenous variable, Bargaining Power, on the instrumental variable, Democratic Governance, alongside other control variables including Collective Bargaining Coverage, Inflation, Wage Growth, Government Debt, Log of Labor Force, and </w:t>
      </w:r>
      <w:r w:rsidR="00082EAC">
        <w:t>Women's</w:t>
      </w:r>
      <w:r>
        <w:t xml:space="preserve"> Unemployment Rate. This step aims to validate the instrument's relevance by ensuring it significantly predicts the endogenous variable.</w:t>
      </w:r>
    </w:p>
    <w:p w14:paraId="0F1E3AE4" w14:textId="2528D912" w:rsidR="00012222" w:rsidRDefault="00012222" w:rsidP="008D3A76">
      <w:r>
        <w:t xml:space="preserve">The summary of this first-stage regression indicates significant coefficients, notably for Democratic Governance (with an estimated coefficient of 23.023832). This significant relationship confirms the instrumental variable's relevance in predicting Bargaining Power. The high F-statistic (198.8) and </w:t>
      </w:r>
      <w:r w:rsidR="00954D4E">
        <w:t>it is</w:t>
      </w:r>
      <w:r>
        <w:t xml:space="preserve"> corresponding p-value </w:t>
      </w:r>
      <w:r w:rsidR="00954D4E">
        <w:t>(</w:t>
      </w:r>
      <w:r>
        <w:t>&lt; 2.2e-16) further attest to the instrument's strength in explaining variance in Bargaining Power.</w:t>
      </w:r>
    </w:p>
    <w:p w14:paraId="15C5F64D" w14:textId="2FAD9A79" w:rsidR="00012222" w:rsidRDefault="00012222" w:rsidP="008D3A76">
      <w:r>
        <w:t>In the subsequent phase, the dependent variable, Gini Index, is regressed on the fitted values of Bargaining Power derived from the first stage, together with the original set of control variables. This procedure aims to obtain an unbiased estimate of the impact of Bargaining Power on the Gini Index, free from endogeneity concerns.</w:t>
      </w:r>
    </w:p>
    <w:p w14:paraId="6686A7A9" w14:textId="7BEE4E1C" w:rsidR="00012222" w:rsidRDefault="00012222" w:rsidP="008D3A76">
      <w:r>
        <w:t xml:space="preserve">The summary for the second-stage regression shows the coefficient for Bargaining Power Fitted Values (-0.092719) to be marginally significant (at the 10% level), suggesting a nuanced impact of Bargaining Power on the Gini Index after accounting for endogeneity via the IV method. Control variables, </w:t>
      </w:r>
      <w:r w:rsidR="00082EAC">
        <w:t>particularly the Women's</w:t>
      </w:r>
      <w:r>
        <w:t xml:space="preserve"> Unemployment Rate, exhibit significant influences on the Gini Index.</w:t>
      </w:r>
    </w:p>
    <w:p w14:paraId="31EB4D52" w14:textId="2B0223F9" w:rsidR="00190178" w:rsidRDefault="00012222" w:rsidP="008D3A76">
      <w:r>
        <w:t xml:space="preserve">This IV analysis effectively demonstrates the validity and robustness of </w:t>
      </w:r>
      <w:r w:rsidR="00C16360">
        <w:t>Democratic Governance</w:t>
      </w:r>
      <w:r>
        <w:t xml:space="preserve"> as a strong instrument for Bargaining Power. Furthermore, it elucidates the complex relationship between Bargaining Power and the Gini Index, emphasizing the critical role of instrumental variable selection and validation in achieving accurate, unbiased econometric findings.</w:t>
      </w:r>
    </w:p>
    <w:p w14:paraId="5A1E1CB6" w14:textId="77777777" w:rsidR="00190178" w:rsidRDefault="00190178" w:rsidP="008D3A76"/>
    <w:p w14:paraId="4B317972" w14:textId="77777777" w:rsidR="00C16360" w:rsidRDefault="00C16360" w:rsidP="008D3A76"/>
    <w:p w14:paraId="29C011F1" w14:textId="77777777" w:rsidR="00FD747B" w:rsidRDefault="00FD747B" w:rsidP="008D3A76"/>
    <w:p w14:paraId="3E2D1CD2" w14:textId="49E298C6" w:rsidR="00C16360" w:rsidRDefault="00C16360" w:rsidP="008D3A76">
      <w:pPr>
        <w:pStyle w:val="Heading2"/>
      </w:pPr>
      <w:r>
        <w:lastRenderedPageBreak/>
        <w:t>Model Results</w:t>
      </w:r>
    </w:p>
    <w:p w14:paraId="588785CC" w14:textId="7FCD88B4" w:rsidR="003C6B4C" w:rsidRDefault="003C6B4C" w:rsidP="008D3A76">
      <w:r>
        <w:t>The fixed effects regression model with instrumental variables (IV) provides a</w:t>
      </w:r>
      <w:r w:rsidR="004B6718">
        <w:t xml:space="preserve"> more</w:t>
      </w:r>
      <w:r>
        <w:t xml:space="preserve"> rigorous examination of the average treatment effect (ATE) on income inequality, as measured by the Gini Index. The IV model accounts for endogeneity and </w:t>
      </w:r>
      <w:r w:rsidR="004B6718">
        <w:t xml:space="preserve">tries to </w:t>
      </w:r>
      <w:r>
        <w:t xml:space="preserve">isolate the causal impact of key </w:t>
      </w:r>
      <w:r w:rsidR="00082EAC">
        <w:t>labour</w:t>
      </w:r>
      <w:r>
        <w:t xml:space="preserve"> market variables.</w:t>
      </w:r>
    </w:p>
    <w:p w14:paraId="3762FD16" w14:textId="7A33301A" w:rsidR="003C6B4C" w:rsidRDefault="003C6B4C" w:rsidP="008D3A76">
      <w:r>
        <w:t xml:space="preserve">Using 'bargain1' as a proxy for collective bargaining strength, </w:t>
      </w:r>
      <w:r w:rsidR="004B6718">
        <w:t xml:space="preserve">which is the interaction variable between Trade Union Density and Collective </w:t>
      </w:r>
      <w:r w:rsidR="00082EAC">
        <w:t>Bargaining</w:t>
      </w:r>
      <w:r w:rsidR="004B6718">
        <w:t xml:space="preserve"> Coverage, </w:t>
      </w:r>
      <w:r>
        <w:t xml:space="preserve">the IV model reveals a consistently negative coefficient across different model specifications, indicating a robust association between stronger collective bargaining and reduced income inequality. This suggests that </w:t>
      </w:r>
      <w:r w:rsidR="004B6718">
        <w:t>labour unions</w:t>
      </w:r>
      <w:r>
        <w:t xml:space="preserve"> </w:t>
      </w:r>
      <w:r w:rsidR="00082EAC">
        <w:t>serve</w:t>
      </w:r>
      <w:r>
        <w:t xml:space="preserve"> as a critical channel for achieving a more equitable distribution of income.</w:t>
      </w:r>
      <w:r w:rsidR="004B6718">
        <w:t xml:space="preserve"> </w:t>
      </w:r>
      <w:r>
        <w:t xml:space="preserve">Furthermore, Trade Union Density also shows a negative ATE on the Gini Index, underscoring the role of union density in promoting income equality. Higher levels of unionization </w:t>
      </w:r>
      <w:r w:rsidR="004B6718">
        <w:t xml:space="preserve">not only </w:t>
      </w:r>
      <w:r>
        <w:t xml:space="preserve">correlate with a decrease in income inequality, highlighting the power of collective action in the </w:t>
      </w:r>
      <w:r w:rsidR="00082EAC">
        <w:t>labour</w:t>
      </w:r>
      <w:r>
        <w:t xml:space="preserve"> market.</w:t>
      </w:r>
    </w:p>
    <w:p w14:paraId="669F82E8" w14:textId="389E73DD" w:rsidR="009D4F26" w:rsidRPr="00167F48" w:rsidRDefault="003C6B4C" w:rsidP="008D3A76">
      <w:r>
        <w:t>The application of the IV model, particularly in the presence of the 'bargain1' variable, allows us to interpret these relationships as causal, rather than merely correlational. By addressing potential endogeneity through the IV approach, the results underscore the substantive role that collective bargaining and trade union density play in shaping income distribution.</w:t>
      </w:r>
      <w:r w:rsidR="004B6718">
        <w:t xml:space="preserve"> The introduction of Democratic Governance as </w:t>
      </w:r>
      <w:r w:rsidR="00082EAC">
        <w:t xml:space="preserve">an </w:t>
      </w:r>
      <w:r w:rsidR="004B6718">
        <w:t xml:space="preserve">instrumental variable plays a pivotal role in </w:t>
      </w:r>
      <w:r w:rsidR="00082EAC">
        <w:t>addressing</w:t>
      </w:r>
      <w:r w:rsidR="004B6718">
        <w:t xml:space="preserve"> endogeneity in the model</w:t>
      </w:r>
      <w:r w:rsidR="004B6718" w:rsidRPr="00167F48">
        <w:t xml:space="preserve">. </w:t>
      </w:r>
      <w:r w:rsidR="00167F48" w:rsidRPr="00167F48">
        <w:t>It's important to note that these relationships are interpreted causally due to the use of instrumental variables, which helps to control for endogeneity. This implies that the observed relationships are less likely to be influenced by omitted variable bias or reverse causality.</w:t>
      </w:r>
      <w:r w:rsidR="00167F48">
        <w:rPr>
          <w:rFonts w:ascii="Segoe UI" w:hAnsi="Segoe UI" w:cs="Segoe UI"/>
          <w:color w:val="0D0D0D"/>
        </w:rPr>
        <w:t xml:space="preserve"> </w:t>
      </w:r>
      <w:r>
        <w:t xml:space="preserve">These findings contribute valuable insights into policy discussions aimed at reducing income inequality and improving </w:t>
      </w:r>
      <w:r w:rsidR="00082EAC">
        <w:t>labour</w:t>
      </w:r>
      <w:r>
        <w:t xml:space="preserve"> market outcomes</w:t>
      </w:r>
      <w:r w:rsidR="00E75B79" w:rsidRPr="00167F48">
        <w:t>.</w:t>
      </w:r>
      <w:r w:rsidR="00081D97" w:rsidRPr="00167F48">
        <w:t xml:space="preserve"> Trade Union Density also shows a negative coefficient, suggesting that as union density increases, income inequality decreases. This is in line with traditional views on the role of unions in promoting fair wages and reducing income disparities. A higher union density means a larger proportion of the workforce is unionized, and this collective representation is effective in pushing for policies and wage negotiations that benefit a broader segment of employees, not just the top earners.</w:t>
      </w:r>
    </w:p>
    <w:p w14:paraId="43D99FAF" w14:textId="77777777" w:rsidR="004B6718" w:rsidRDefault="004B6718" w:rsidP="008D3A76"/>
    <w:p w14:paraId="547E87E8" w14:textId="77777777" w:rsidR="004B6718" w:rsidRDefault="004B6718" w:rsidP="008D3A76"/>
    <w:p w14:paraId="0708999C" w14:textId="77777777" w:rsidR="004B6718" w:rsidRDefault="004B6718" w:rsidP="008D3A76"/>
    <w:p w14:paraId="582B64DB" w14:textId="77777777" w:rsidR="004B6718" w:rsidRDefault="004B6718" w:rsidP="008D3A76"/>
    <w:p w14:paraId="20E3BEC3" w14:textId="77777777" w:rsidR="004B6718" w:rsidRDefault="004B6718" w:rsidP="008D3A76"/>
    <w:p w14:paraId="6F5166F8" w14:textId="77777777" w:rsidR="004B6718" w:rsidRDefault="004B6718" w:rsidP="008D3A76"/>
    <w:p w14:paraId="04213743" w14:textId="77777777" w:rsidR="004B6718" w:rsidRDefault="004B6718" w:rsidP="008D3A76"/>
    <w:p w14:paraId="1F069D48" w14:textId="77777777" w:rsidR="004B6718" w:rsidRDefault="004B6718" w:rsidP="008D3A76"/>
    <w:p w14:paraId="528C0D0C" w14:textId="77777777" w:rsidR="004B6718" w:rsidRDefault="004B6718" w:rsidP="008D3A76"/>
    <w:p w14:paraId="67610D8C" w14:textId="77777777" w:rsidR="004B6718" w:rsidRDefault="004B6718" w:rsidP="008D3A76"/>
    <w:p w14:paraId="48C30244" w14:textId="77777777" w:rsidR="004B6718" w:rsidRDefault="004B6718" w:rsidP="008D3A76"/>
    <w:p w14:paraId="2E6017BE" w14:textId="11FCC955" w:rsidR="004B6718" w:rsidRDefault="004B6718" w:rsidP="008D3A76">
      <w:pPr>
        <w:pStyle w:val="Heading2"/>
      </w:pPr>
      <w:r>
        <w:lastRenderedPageBreak/>
        <w:t>Fixed Effect results</w:t>
      </w:r>
    </w:p>
    <w:p w14:paraId="5A41450C" w14:textId="29C4858A" w:rsidR="00E75B79" w:rsidRDefault="004B6718" w:rsidP="008D3A76">
      <w:pPr>
        <w:pStyle w:val="Heading2"/>
      </w:pPr>
      <w:r>
        <w:t>Fixed Effect with Instrumental Variable</w:t>
      </w:r>
    </w:p>
    <w:p w14:paraId="7F871761" w14:textId="77777777" w:rsidR="00167F48" w:rsidRDefault="00167F48" w:rsidP="008D3A76">
      <w:pPr>
        <w:pStyle w:val="Heading2"/>
      </w:pPr>
      <w:r>
        <w:t>Policy Implication</w:t>
      </w:r>
    </w:p>
    <w:p w14:paraId="7CFA1CE3" w14:textId="3621549A" w:rsidR="00167F48" w:rsidRDefault="00167F48" w:rsidP="008D3A76">
      <w:r w:rsidRPr="00167F48">
        <w:t xml:space="preserve">The empirical findings from the regression analysis have significant policy implications. The demonstrated negative relationship between collective bargaining, trade union density, and the Gini Index suggests that strengthening </w:t>
      </w:r>
      <w:r w:rsidR="00C6756E">
        <w:t>labour</w:t>
      </w:r>
      <w:r w:rsidRPr="00167F48">
        <w:t xml:space="preserve"> unions and collective bargaining processes could be an effective policy lever for reducing income inequality. Governments might, therefore, consider enacting and enforcing legislation that protects the right to organize and collectively bargain, as well as policies that encourage higher union membership. Moreover, supporting a fair minimum wage could serve as a complementary policy measure to narrow income disparities further. These strategies, alongside broader collective bargaining coverage, can not only promote a more equitable income distribution but also contribute to a stable and motivated workforce, which is beneficial for the overall economy. As such, policymakers should view the empowerment of trade unions and the facilitation of collective bargaining not only as a matter of </w:t>
      </w:r>
      <w:r w:rsidR="00C6756E">
        <w:t>labour</w:t>
      </w:r>
      <w:r w:rsidRPr="00167F48">
        <w:t xml:space="preserve"> rights but also as a central component of a comprehensive strategy to tackle economic inequality.</w:t>
      </w:r>
    </w:p>
    <w:p w14:paraId="51C238BB" w14:textId="77777777" w:rsidR="00190178" w:rsidRDefault="00190178" w:rsidP="008D3A76"/>
    <w:p w14:paraId="66EAD8FD" w14:textId="77777777" w:rsidR="00190178" w:rsidRDefault="00190178" w:rsidP="008D3A76"/>
    <w:p w14:paraId="463889A5" w14:textId="6F753B14" w:rsidR="00F003D2" w:rsidRDefault="00F003D2" w:rsidP="008D3A76">
      <w:pPr>
        <w:pStyle w:val="Heading2"/>
      </w:pPr>
      <w:r>
        <w:t>Conclusions</w:t>
      </w:r>
    </w:p>
    <w:p w14:paraId="40B52588" w14:textId="610D74AA" w:rsidR="00806E9C" w:rsidRDefault="00806E9C" w:rsidP="008D3A76">
      <w:r>
        <w:t xml:space="preserve">In conclusion, the intricate investigation into the dynamics of </w:t>
      </w:r>
      <w:r w:rsidR="00C6756E">
        <w:t>labour</w:t>
      </w:r>
      <w:r>
        <w:t xml:space="preserve"> unions and collective bargaining across EU countries has illuminated their profound influence on income inequality. The use of fixed effects regression models with instrumental variables provides a compelling narrative on the causal relationships inherent in the </w:t>
      </w:r>
      <w:r w:rsidR="00C6756E">
        <w:t>labour</w:t>
      </w:r>
      <w:r>
        <w:t xml:space="preserve"> market. The findings explicitly demonstrate that collective bargaining and trade union density play instrumental roles in shaping equitable economic outcomes, as evidenced by their significant negative impact on the Gini Index.</w:t>
      </w:r>
      <w:r w:rsidR="00523E2A">
        <w:t xml:space="preserve"> </w:t>
      </w:r>
      <w:r>
        <w:t>Collective bargaining strength, encapsulated in the 'bargain1' variable, emerged as a robust determinant in mitigating income inequality. Enhanced bargaining power, indicated by the ATE, is associated with a reduction in the Gini Index, suggesting that strong collective bargaining mechanisms are central to achieving income equity. The persistence of trade union density, despite the observed decline in membership, underscores the enduring importance of unions in the quest for social justice.</w:t>
      </w:r>
      <w:r w:rsidR="00523E2A">
        <w:t xml:space="preserve"> </w:t>
      </w:r>
      <w:r>
        <w:t xml:space="preserve">The inclusion of Democratic Governance as an instrumental variable underscores the necessity of robust democratic institutions and practices in supporting effective </w:t>
      </w:r>
      <w:r w:rsidR="00C6756E">
        <w:t>labour</w:t>
      </w:r>
      <w:r>
        <w:t xml:space="preserve"> representation. This factor alone has the potential to influence the very fabric </w:t>
      </w:r>
      <w:r w:rsidR="00C6756E">
        <w:t>of labour</w:t>
      </w:r>
      <w:r>
        <w:t xml:space="preserve"> dynamics, as it encapsulates the degree to which citizens can engage in the </w:t>
      </w:r>
      <w:r w:rsidR="00C6756E">
        <w:t>socioeconomic</w:t>
      </w:r>
      <w:r>
        <w:t xml:space="preserve"> decisions that affect their lives.</w:t>
      </w:r>
      <w:r w:rsidR="00523E2A">
        <w:t xml:space="preserve"> </w:t>
      </w:r>
      <w:r>
        <w:t xml:space="preserve">From a policy perspective, these insights stress the importance of supporting and strengthening </w:t>
      </w:r>
      <w:r w:rsidR="00C26604">
        <w:t>labour unions</w:t>
      </w:r>
      <w:r>
        <w:t xml:space="preserve"> and collective bargaining frameworks. This support could take the form of </w:t>
      </w:r>
      <w:r w:rsidR="00C6756E">
        <w:t>favourable</w:t>
      </w:r>
      <w:r>
        <w:t xml:space="preserve"> legislation, incentives for union membership, and initiatives that foster collective bargaining, especially in the face of a changing </w:t>
      </w:r>
      <w:r w:rsidR="00C6756E">
        <w:t>labour</w:t>
      </w:r>
      <w:r>
        <w:t xml:space="preserve"> market landscape. Such measures not only address immediate economic disparities but also fortify the foundations for a resilient and inclusive economy.</w:t>
      </w:r>
      <w:r w:rsidR="00523E2A">
        <w:t xml:space="preserve"> </w:t>
      </w:r>
      <w:r>
        <w:t xml:space="preserve">This study </w:t>
      </w:r>
      <w:r>
        <w:lastRenderedPageBreak/>
        <w:t xml:space="preserve">contributes to the ongoing discourse on </w:t>
      </w:r>
      <w:r w:rsidR="00C6756E">
        <w:t>labour</w:t>
      </w:r>
      <w:r>
        <w:t xml:space="preserve"> economics and social equity by providing empirical evidence of the mechanisms through which collective bargaining and trade union density can influence income distribution. As we navigate the complexities of a globalized economy, it becomes increasingly clear that the pursuit of inclusive growth must consider the pivotal role of </w:t>
      </w:r>
      <w:r w:rsidR="00C6756E">
        <w:t>labour</w:t>
      </w:r>
      <w:r>
        <w:t xml:space="preserve"> institutions in fostering equitable </w:t>
      </w:r>
      <w:r w:rsidR="00C6756E">
        <w:t>labour</w:t>
      </w:r>
      <w:r>
        <w:t xml:space="preserve"> market outcomes.</w:t>
      </w:r>
    </w:p>
    <w:p w14:paraId="00E258C6" w14:textId="77777777" w:rsidR="00806E9C" w:rsidRDefault="00806E9C" w:rsidP="008D3A76">
      <w:pPr>
        <w:rPr>
          <w:lang w:eastAsia="en-US"/>
        </w:rPr>
      </w:pPr>
    </w:p>
    <w:p w14:paraId="25268324" w14:textId="77777777" w:rsidR="000B0190" w:rsidRDefault="000B0190" w:rsidP="008D3A76">
      <w:pPr>
        <w:rPr>
          <w:lang w:eastAsia="en-US"/>
        </w:rPr>
      </w:pPr>
    </w:p>
    <w:p w14:paraId="796D82D8" w14:textId="77777777" w:rsidR="000B0190" w:rsidRDefault="000B0190" w:rsidP="008D3A76">
      <w:pPr>
        <w:rPr>
          <w:lang w:eastAsia="en-US"/>
        </w:rPr>
      </w:pPr>
    </w:p>
    <w:p w14:paraId="60FB994D" w14:textId="77777777" w:rsidR="000B0190" w:rsidRDefault="000B0190" w:rsidP="008D3A76">
      <w:pPr>
        <w:rPr>
          <w:lang w:eastAsia="en-US"/>
        </w:rPr>
      </w:pPr>
    </w:p>
    <w:p w14:paraId="609FE022" w14:textId="54EEAB28" w:rsidR="00F57DF5" w:rsidRDefault="00F57DF5" w:rsidP="008D3A76">
      <w:pPr>
        <w:pStyle w:val="Heading2"/>
      </w:pPr>
      <w:r>
        <w:t>Bibliography</w:t>
      </w:r>
    </w:p>
    <w:p w14:paraId="4AB4A63D" w14:textId="77777777" w:rsidR="00671DC2" w:rsidRPr="00671DC2" w:rsidRDefault="00F57DF5" w:rsidP="00671DC2">
      <w:pPr>
        <w:pStyle w:val="Bibliography"/>
        <w:rPr>
          <w:lang w:val="en-GB"/>
        </w:rPr>
      </w:pPr>
      <w:r>
        <w:rPr>
          <w:lang w:eastAsia="en-US"/>
        </w:rPr>
        <w:fldChar w:fldCharType="begin"/>
      </w:r>
      <w:r>
        <w:rPr>
          <w:lang w:eastAsia="en-US"/>
        </w:rPr>
        <w:instrText xml:space="preserve"> ADDIN ZOTERO_BIBL {"uncited":[],"omitted":[],"custom":[]} CSL_BIBLIOGRAPHY </w:instrText>
      </w:r>
      <w:r>
        <w:rPr>
          <w:lang w:eastAsia="en-US"/>
        </w:rPr>
        <w:fldChar w:fldCharType="separate"/>
      </w:r>
      <w:proofErr w:type="spellStart"/>
      <w:r w:rsidR="00671DC2" w:rsidRPr="00671DC2">
        <w:rPr>
          <w:lang w:val="en-GB"/>
        </w:rPr>
        <w:t>Bental</w:t>
      </w:r>
      <w:proofErr w:type="spellEnd"/>
      <w:r w:rsidR="00671DC2" w:rsidRPr="00671DC2">
        <w:rPr>
          <w:lang w:val="en-GB"/>
        </w:rPr>
        <w:t xml:space="preserve">, Benjamin, and Dominique </w:t>
      </w:r>
      <w:proofErr w:type="spellStart"/>
      <w:r w:rsidR="00671DC2" w:rsidRPr="00671DC2">
        <w:rPr>
          <w:lang w:val="en-GB"/>
        </w:rPr>
        <w:t>Demougin</w:t>
      </w:r>
      <w:proofErr w:type="spellEnd"/>
      <w:r w:rsidR="00671DC2" w:rsidRPr="00671DC2">
        <w:rPr>
          <w:lang w:val="en-GB"/>
        </w:rPr>
        <w:t xml:space="preserve">. 2010. “Declining Labor Shares and Bargaining Power: An Institutional Explanation.” </w:t>
      </w:r>
      <w:r w:rsidR="00671DC2" w:rsidRPr="00671DC2">
        <w:rPr>
          <w:i/>
          <w:iCs/>
          <w:lang w:val="en-GB"/>
        </w:rPr>
        <w:t>Journal of Macroeconomics</w:t>
      </w:r>
      <w:r w:rsidR="00671DC2" w:rsidRPr="00671DC2">
        <w:rPr>
          <w:lang w:val="en-GB"/>
        </w:rPr>
        <w:t xml:space="preserve"> 32 (1): 443–56. https://doi.org/10.1016/j.jmacro.2009.09.005.</w:t>
      </w:r>
    </w:p>
    <w:p w14:paraId="0F5A5020" w14:textId="77777777" w:rsidR="00671DC2" w:rsidRPr="00671DC2" w:rsidRDefault="00671DC2" w:rsidP="00671DC2">
      <w:pPr>
        <w:pStyle w:val="Bibliography"/>
        <w:rPr>
          <w:lang w:val="en-GB"/>
        </w:rPr>
      </w:pPr>
      <w:r w:rsidRPr="00671DC2">
        <w:rPr>
          <w:lang w:val="en-GB"/>
        </w:rPr>
        <w:t>“Civil Society Participation Index, 2022.” n.d. Accessed April 3, 2024. https://ourworldindata.org/grapher/civil-society-participation-index.</w:t>
      </w:r>
    </w:p>
    <w:p w14:paraId="16C08690" w14:textId="77777777" w:rsidR="00671DC2" w:rsidRPr="00671DC2" w:rsidRDefault="00671DC2" w:rsidP="00671DC2">
      <w:pPr>
        <w:pStyle w:val="Bibliography"/>
        <w:rPr>
          <w:lang w:val="en-GB"/>
        </w:rPr>
      </w:pPr>
      <w:proofErr w:type="spellStart"/>
      <w:r w:rsidRPr="00671DC2">
        <w:rPr>
          <w:lang w:val="en-GB"/>
        </w:rPr>
        <w:t>Engeman</w:t>
      </w:r>
      <w:proofErr w:type="spellEnd"/>
      <w:r w:rsidRPr="00671DC2">
        <w:rPr>
          <w:lang w:val="en-GB"/>
        </w:rPr>
        <w:t xml:space="preserve">, Cassandra. 2021. “When Do Unions Matter to Social Policy? Organized Labor and Leave Legislation in US States.” </w:t>
      </w:r>
      <w:r w:rsidRPr="00671DC2">
        <w:rPr>
          <w:i/>
          <w:iCs/>
          <w:lang w:val="en-GB"/>
        </w:rPr>
        <w:t>Social Forces</w:t>
      </w:r>
      <w:r w:rsidRPr="00671DC2">
        <w:rPr>
          <w:lang w:val="en-GB"/>
        </w:rPr>
        <w:t xml:space="preserve"> 99 (4): 1745–71. https://doi.org/10.1093/sf/soaa074.</w:t>
      </w:r>
    </w:p>
    <w:p w14:paraId="72F6F8DC" w14:textId="77777777" w:rsidR="00671DC2" w:rsidRPr="00671DC2" w:rsidRDefault="00671DC2" w:rsidP="00671DC2">
      <w:pPr>
        <w:pStyle w:val="Bibliography"/>
        <w:rPr>
          <w:lang w:val="en-GB"/>
        </w:rPr>
      </w:pPr>
      <w:proofErr w:type="spellStart"/>
      <w:r w:rsidRPr="00671DC2">
        <w:rPr>
          <w:lang w:val="en-GB"/>
        </w:rPr>
        <w:t>EuroFound</w:t>
      </w:r>
      <w:proofErr w:type="spellEnd"/>
      <w:r w:rsidRPr="00671DC2">
        <w:rPr>
          <w:lang w:val="en-GB"/>
        </w:rPr>
        <w:t xml:space="preserve">. 2019. “European Foundation for the Improvement of Living and Working Conditions.” </w:t>
      </w:r>
      <w:proofErr w:type="spellStart"/>
      <w:r w:rsidRPr="00671DC2">
        <w:rPr>
          <w:lang w:val="en-GB"/>
        </w:rPr>
        <w:t>Eurofound.Eu</w:t>
      </w:r>
      <w:proofErr w:type="spellEnd"/>
      <w:r w:rsidRPr="00671DC2">
        <w:rPr>
          <w:lang w:val="en-GB"/>
        </w:rPr>
        <w:t>. December 3, 2019. https://www.eurofound.europa.eu/en/european-industrial-relations-dictionary/trade-union-density.</w:t>
      </w:r>
    </w:p>
    <w:p w14:paraId="07B5F2C2" w14:textId="77777777" w:rsidR="00671DC2" w:rsidRPr="00671DC2" w:rsidRDefault="00671DC2" w:rsidP="00671DC2">
      <w:pPr>
        <w:pStyle w:val="Bibliography"/>
        <w:rPr>
          <w:lang w:val="en-GB"/>
        </w:rPr>
      </w:pPr>
      <w:r w:rsidRPr="00671DC2">
        <w:rPr>
          <w:lang w:val="en-GB"/>
        </w:rPr>
        <w:t xml:space="preserve">———. 2022. “Collective Bargaining Coverage | European Foundation for the Improvement of Living and Working Conditions.” </w:t>
      </w:r>
      <w:proofErr w:type="spellStart"/>
      <w:r w:rsidRPr="00671DC2">
        <w:rPr>
          <w:lang w:val="en-GB"/>
        </w:rPr>
        <w:t>Eurofound.Eu</w:t>
      </w:r>
      <w:proofErr w:type="spellEnd"/>
      <w:r w:rsidRPr="00671DC2">
        <w:rPr>
          <w:lang w:val="en-GB"/>
        </w:rPr>
        <w:t>. December 15, 2022. https://www.eurofound.europa.eu/en/european-industrial-relations-dictionary/collective-bargaining-coverage.</w:t>
      </w:r>
    </w:p>
    <w:p w14:paraId="6A2EA011" w14:textId="77777777" w:rsidR="00671DC2" w:rsidRPr="00671DC2" w:rsidRDefault="00671DC2" w:rsidP="00671DC2">
      <w:pPr>
        <w:pStyle w:val="Bibliography"/>
        <w:rPr>
          <w:lang w:val="en-GB"/>
        </w:rPr>
      </w:pPr>
      <w:r w:rsidRPr="00671DC2">
        <w:rPr>
          <w:lang w:val="en-GB"/>
        </w:rPr>
        <w:t>George W. Angell. 1974. “Some Suggested Advantages and Disadvantages of Collective Bargaining.” https://eric.ed.gov/?id=ED097821.</w:t>
      </w:r>
    </w:p>
    <w:p w14:paraId="19BF90BB" w14:textId="77777777" w:rsidR="00671DC2" w:rsidRPr="00671DC2" w:rsidRDefault="00671DC2" w:rsidP="00671DC2">
      <w:pPr>
        <w:pStyle w:val="Bibliography"/>
        <w:rPr>
          <w:lang w:val="en-GB"/>
        </w:rPr>
      </w:pPr>
      <w:r w:rsidRPr="00671DC2">
        <w:rPr>
          <w:lang w:val="en-GB"/>
        </w:rPr>
        <w:t>ILO. 2015. “Joint Effects of Minimum Wages and Collective Bargaining.” Document. December 3, 2015. https://www.ilo.org/global/topics/wages/minimum-wages/monitoring/WCMS_438883/lang--en/index.htm.</w:t>
      </w:r>
    </w:p>
    <w:p w14:paraId="652026A1" w14:textId="77777777" w:rsidR="00671DC2" w:rsidRPr="00671DC2" w:rsidRDefault="00671DC2" w:rsidP="00671DC2">
      <w:pPr>
        <w:pStyle w:val="Bibliography"/>
        <w:rPr>
          <w:lang w:val="en-GB"/>
        </w:rPr>
      </w:pPr>
      <w:r w:rsidRPr="00671DC2">
        <w:rPr>
          <w:lang w:val="en-GB"/>
        </w:rPr>
        <w:t xml:space="preserve">“Inequality - Income Inequality - OECD Data.” n.d. </w:t>
      </w:r>
      <w:proofErr w:type="spellStart"/>
      <w:r w:rsidRPr="00671DC2">
        <w:rPr>
          <w:lang w:val="en-GB"/>
        </w:rPr>
        <w:t>theOECD</w:t>
      </w:r>
      <w:proofErr w:type="spellEnd"/>
      <w:r w:rsidRPr="00671DC2">
        <w:rPr>
          <w:lang w:val="en-GB"/>
        </w:rPr>
        <w:t>. Accessed April 2, 2024. http://data.oecd.org/inequality/income-inequality.htm.</w:t>
      </w:r>
    </w:p>
    <w:p w14:paraId="1D76E062" w14:textId="77777777" w:rsidR="00671DC2" w:rsidRPr="00671DC2" w:rsidRDefault="00671DC2" w:rsidP="00671DC2">
      <w:pPr>
        <w:pStyle w:val="Bibliography"/>
        <w:rPr>
          <w:lang w:val="en-GB"/>
        </w:rPr>
      </w:pPr>
      <w:proofErr w:type="spellStart"/>
      <w:r w:rsidRPr="00671DC2">
        <w:rPr>
          <w:lang w:val="en-GB"/>
        </w:rPr>
        <w:t>Onaran</w:t>
      </w:r>
      <w:proofErr w:type="spellEnd"/>
      <w:r w:rsidRPr="00671DC2">
        <w:rPr>
          <w:lang w:val="en-GB"/>
        </w:rPr>
        <w:t xml:space="preserve">, Özlem, and Alexander </w:t>
      </w:r>
      <w:proofErr w:type="spellStart"/>
      <w:r w:rsidRPr="00671DC2">
        <w:rPr>
          <w:lang w:val="en-GB"/>
        </w:rPr>
        <w:t>Guschanski</w:t>
      </w:r>
      <w:proofErr w:type="spellEnd"/>
      <w:r w:rsidRPr="00671DC2">
        <w:rPr>
          <w:lang w:val="en-GB"/>
        </w:rPr>
        <w:t xml:space="preserve">. 2018. “What Drives the Four Decades-Long Decline in Labour’s Share of Income?” </w:t>
      </w:r>
      <w:r w:rsidRPr="00671DC2">
        <w:rPr>
          <w:i/>
          <w:iCs/>
          <w:lang w:val="en-GB"/>
        </w:rPr>
        <w:t>Greenwich Papers in Political Economy</w:t>
      </w:r>
      <w:r w:rsidRPr="00671DC2">
        <w:rPr>
          <w:lang w:val="en-GB"/>
        </w:rPr>
        <w:t>, Greenwich Papers in Political Economy</w:t>
      </w:r>
      <w:proofErr w:type="gramStart"/>
      <w:r w:rsidRPr="00671DC2">
        <w:rPr>
          <w:lang w:val="en-GB"/>
        </w:rPr>
        <w:t>, ,</w:t>
      </w:r>
      <w:proofErr w:type="gramEnd"/>
      <w:r w:rsidRPr="00671DC2">
        <w:rPr>
          <w:lang w:val="en-GB"/>
        </w:rPr>
        <w:t xml:space="preserve"> March. https://ideas.repec.org//p/gpe/wpaper/19372.html.</w:t>
      </w:r>
    </w:p>
    <w:p w14:paraId="748AC6AC" w14:textId="77777777" w:rsidR="00671DC2" w:rsidRPr="00671DC2" w:rsidRDefault="00671DC2" w:rsidP="00671DC2">
      <w:pPr>
        <w:pStyle w:val="Bibliography"/>
        <w:rPr>
          <w:lang w:val="en-GB"/>
        </w:rPr>
      </w:pPr>
      <w:r w:rsidRPr="00671DC2">
        <w:rPr>
          <w:lang w:val="en-GB"/>
        </w:rPr>
        <w:t xml:space="preserve">“Rule of Law Index, 1990 to 2022.” n.d. Accessed April 3, 2024. </w:t>
      </w:r>
      <w:proofErr w:type="gramStart"/>
      <w:r w:rsidRPr="00671DC2">
        <w:rPr>
          <w:lang w:val="en-GB"/>
        </w:rPr>
        <w:t>https://ourworldindata.org/grapher/rule-of-law-index?tab=chart&amp;time=1990..</w:t>
      </w:r>
      <w:proofErr w:type="gramEnd"/>
      <w:r w:rsidRPr="00671DC2">
        <w:rPr>
          <w:lang w:val="en-GB"/>
        </w:rPr>
        <w:t>latest.</w:t>
      </w:r>
    </w:p>
    <w:p w14:paraId="0AF4A1BC" w14:textId="77777777" w:rsidR="00671DC2" w:rsidRPr="00671DC2" w:rsidRDefault="00671DC2" w:rsidP="00671DC2">
      <w:pPr>
        <w:pStyle w:val="Bibliography"/>
        <w:rPr>
          <w:lang w:val="en-GB"/>
        </w:rPr>
      </w:pPr>
      <w:proofErr w:type="spellStart"/>
      <w:r w:rsidRPr="00671DC2">
        <w:rPr>
          <w:lang w:val="en-GB"/>
        </w:rPr>
        <w:t>Trapeznikova</w:t>
      </w:r>
      <w:proofErr w:type="spellEnd"/>
      <w:r w:rsidRPr="00671DC2">
        <w:rPr>
          <w:lang w:val="en-GB"/>
        </w:rPr>
        <w:t xml:space="preserve">, </w:t>
      </w:r>
      <w:proofErr w:type="spellStart"/>
      <w:r w:rsidRPr="00671DC2">
        <w:rPr>
          <w:lang w:val="en-GB"/>
        </w:rPr>
        <w:t>Ija</w:t>
      </w:r>
      <w:proofErr w:type="spellEnd"/>
      <w:r w:rsidRPr="00671DC2">
        <w:rPr>
          <w:lang w:val="en-GB"/>
        </w:rPr>
        <w:t xml:space="preserve">. 2019. “Measuring Income Inequality.” </w:t>
      </w:r>
      <w:r w:rsidRPr="00671DC2">
        <w:rPr>
          <w:i/>
          <w:iCs/>
          <w:lang w:val="en-GB"/>
        </w:rPr>
        <w:t>IZA World of Labor</w:t>
      </w:r>
      <w:r w:rsidRPr="00671DC2">
        <w:rPr>
          <w:lang w:val="en-GB"/>
        </w:rPr>
        <w:t>, July. https://doi.org/10.15185/izawol.462.</w:t>
      </w:r>
    </w:p>
    <w:p w14:paraId="208FFA56" w14:textId="366A0B5A" w:rsidR="000B0190" w:rsidRPr="00806E9C" w:rsidRDefault="00F57DF5" w:rsidP="008D3A76">
      <w:pPr>
        <w:rPr>
          <w:lang w:eastAsia="en-US"/>
        </w:rPr>
      </w:pPr>
      <w:r>
        <w:rPr>
          <w:lang w:eastAsia="en-US"/>
        </w:rPr>
        <w:fldChar w:fldCharType="end"/>
      </w:r>
    </w:p>
    <w:sectPr w:rsidR="000B0190" w:rsidRPr="00806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96CBC"/>
    <w:multiLevelType w:val="hybridMultilevel"/>
    <w:tmpl w:val="78969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934823"/>
    <w:multiLevelType w:val="multilevel"/>
    <w:tmpl w:val="30C6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014B7F"/>
    <w:multiLevelType w:val="multilevel"/>
    <w:tmpl w:val="2F148A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99356514">
    <w:abstractNumId w:val="2"/>
  </w:num>
  <w:num w:numId="2" w16cid:durableId="910119006">
    <w:abstractNumId w:val="1"/>
  </w:num>
  <w:num w:numId="3" w16cid:durableId="24203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E7"/>
    <w:rsid w:val="00012222"/>
    <w:rsid w:val="00065A06"/>
    <w:rsid w:val="00081D97"/>
    <w:rsid w:val="00082EAC"/>
    <w:rsid w:val="00083B58"/>
    <w:rsid w:val="000B0190"/>
    <w:rsid w:val="001144E9"/>
    <w:rsid w:val="00115CF4"/>
    <w:rsid w:val="0014366A"/>
    <w:rsid w:val="00167F48"/>
    <w:rsid w:val="00187C0F"/>
    <w:rsid w:val="00190178"/>
    <w:rsid w:val="001B1B74"/>
    <w:rsid w:val="001B4C76"/>
    <w:rsid w:val="001D0D0A"/>
    <w:rsid w:val="001E3058"/>
    <w:rsid w:val="002354DF"/>
    <w:rsid w:val="00313730"/>
    <w:rsid w:val="00314868"/>
    <w:rsid w:val="003323CA"/>
    <w:rsid w:val="003C6B4C"/>
    <w:rsid w:val="003D199C"/>
    <w:rsid w:val="003D3CA8"/>
    <w:rsid w:val="003D7EE3"/>
    <w:rsid w:val="00426B33"/>
    <w:rsid w:val="004701C9"/>
    <w:rsid w:val="004B6718"/>
    <w:rsid w:val="004F1E06"/>
    <w:rsid w:val="00523E2A"/>
    <w:rsid w:val="0052667B"/>
    <w:rsid w:val="005F7728"/>
    <w:rsid w:val="00611974"/>
    <w:rsid w:val="006210BE"/>
    <w:rsid w:val="00621658"/>
    <w:rsid w:val="00643F01"/>
    <w:rsid w:val="00671DC2"/>
    <w:rsid w:val="006862CE"/>
    <w:rsid w:val="006A2909"/>
    <w:rsid w:val="006B6E44"/>
    <w:rsid w:val="006C0947"/>
    <w:rsid w:val="006D51F4"/>
    <w:rsid w:val="007A2728"/>
    <w:rsid w:val="007C0842"/>
    <w:rsid w:val="00802FA8"/>
    <w:rsid w:val="00806E9C"/>
    <w:rsid w:val="00826913"/>
    <w:rsid w:val="008704E2"/>
    <w:rsid w:val="008C1946"/>
    <w:rsid w:val="008D3A76"/>
    <w:rsid w:val="00946350"/>
    <w:rsid w:val="00954D4E"/>
    <w:rsid w:val="009D1035"/>
    <w:rsid w:val="009D4F26"/>
    <w:rsid w:val="00A0007C"/>
    <w:rsid w:val="00A0088C"/>
    <w:rsid w:val="00A374CB"/>
    <w:rsid w:val="00A43213"/>
    <w:rsid w:val="00A5231F"/>
    <w:rsid w:val="00A97352"/>
    <w:rsid w:val="00B30794"/>
    <w:rsid w:val="00B32E0A"/>
    <w:rsid w:val="00BC3DC1"/>
    <w:rsid w:val="00C16360"/>
    <w:rsid w:val="00C26604"/>
    <w:rsid w:val="00C6756E"/>
    <w:rsid w:val="00C72F12"/>
    <w:rsid w:val="00C76C36"/>
    <w:rsid w:val="00C80E20"/>
    <w:rsid w:val="00CF20AB"/>
    <w:rsid w:val="00D305C0"/>
    <w:rsid w:val="00D620F3"/>
    <w:rsid w:val="00DE554C"/>
    <w:rsid w:val="00E23279"/>
    <w:rsid w:val="00E463EF"/>
    <w:rsid w:val="00E6006B"/>
    <w:rsid w:val="00E75B79"/>
    <w:rsid w:val="00F003D2"/>
    <w:rsid w:val="00F57DF5"/>
    <w:rsid w:val="00F669CF"/>
    <w:rsid w:val="00F73358"/>
    <w:rsid w:val="00F84784"/>
    <w:rsid w:val="00FA7BE7"/>
    <w:rsid w:val="00FD747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02B17150"/>
  <w15:chartTrackingRefBased/>
  <w15:docId w15:val="{AA4911AF-403C-DC48-869F-24A633B0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A76"/>
    <w:pPr>
      <w:spacing w:after="0" w:line="276" w:lineRule="auto"/>
      <w:jc w:val="both"/>
    </w:pPr>
    <w:rPr>
      <w:rFonts w:ascii="Times New Roman" w:eastAsia="Times New Roman" w:hAnsi="Times New Roman" w:cs="Times New Roman"/>
      <w:kern w:val="0"/>
      <w:shd w:val="clear" w:color="auto" w:fill="FFFFFF"/>
      <w:lang w:eastAsia="en-GB"/>
      <w14:ligatures w14:val="none"/>
    </w:rPr>
  </w:style>
  <w:style w:type="paragraph" w:styleId="Heading1">
    <w:name w:val="heading 1"/>
    <w:basedOn w:val="Normal"/>
    <w:next w:val="Normal"/>
    <w:link w:val="Heading1Char"/>
    <w:uiPriority w:val="9"/>
    <w:qFormat/>
    <w:rsid w:val="00BC3DC1"/>
    <w:pPr>
      <w:keepNext/>
      <w:keepLines/>
      <w:spacing w:before="360" w:after="80" w:line="278" w:lineRule="auto"/>
      <w:outlineLvl w:val="0"/>
    </w:pPr>
    <w:rPr>
      <w:rFonts w:eastAsiaTheme="majorEastAsia" w:cstheme="majorBidi"/>
      <w:b/>
      <w:color w:val="000000" w:themeColor="text1"/>
      <w:kern w:val="2"/>
      <w:sz w:val="48"/>
      <w:szCs w:val="40"/>
      <w:lang w:eastAsia="en-US"/>
      <w14:ligatures w14:val="standardContextual"/>
    </w:rPr>
  </w:style>
  <w:style w:type="paragraph" w:styleId="Heading2">
    <w:name w:val="heading 2"/>
    <w:basedOn w:val="Normal"/>
    <w:next w:val="Normal"/>
    <w:link w:val="Heading2Char"/>
    <w:uiPriority w:val="9"/>
    <w:unhideWhenUsed/>
    <w:qFormat/>
    <w:rsid w:val="00BC3DC1"/>
    <w:pPr>
      <w:keepNext/>
      <w:keepLines/>
      <w:spacing w:before="160" w:after="80" w:line="278" w:lineRule="auto"/>
      <w:outlineLvl w:val="1"/>
    </w:pPr>
    <w:rPr>
      <w:rFonts w:eastAsiaTheme="majorEastAsia" w:cstheme="majorBidi"/>
      <w:b/>
      <w:color w:val="000000" w:themeColor="text1"/>
      <w:kern w:val="2"/>
      <w:sz w:val="36"/>
      <w:szCs w:val="32"/>
      <w:lang w:eastAsia="en-US"/>
      <w14:ligatures w14:val="standardContextual"/>
    </w:rPr>
  </w:style>
  <w:style w:type="paragraph" w:styleId="Heading3">
    <w:name w:val="heading 3"/>
    <w:basedOn w:val="Heading2"/>
    <w:next w:val="Normal"/>
    <w:link w:val="Heading3Char"/>
    <w:uiPriority w:val="9"/>
    <w:unhideWhenUsed/>
    <w:qFormat/>
    <w:rsid w:val="001144E9"/>
    <w:pPr>
      <w:outlineLvl w:val="2"/>
    </w:pPr>
    <w:rPr>
      <w:sz w:val="32"/>
    </w:rPr>
  </w:style>
  <w:style w:type="paragraph" w:styleId="Heading4">
    <w:name w:val="heading 4"/>
    <w:basedOn w:val="Normal"/>
    <w:next w:val="Normal"/>
    <w:link w:val="Heading4Char"/>
    <w:uiPriority w:val="9"/>
    <w:semiHidden/>
    <w:unhideWhenUsed/>
    <w:qFormat/>
    <w:rsid w:val="00FA7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B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B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B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B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C1"/>
    <w:rPr>
      <w:rFonts w:ascii="Times New Roman" w:eastAsiaTheme="majorEastAsia" w:hAnsi="Times New Roman" w:cstheme="majorBidi"/>
      <w:b/>
      <w:color w:val="000000" w:themeColor="text1"/>
      <w:sz w:val="48"/>
      <w:szCs w:val="40"/>
    </w:rPr>
  </w:style>
  <w:style w:type="character" w:customStyle="1" w:styleId="Heading2Char">
    <w:name w:val="Heading 2 Char"/>
    <w:basedOn w:val="DefaultParagraphFont"/>
    <w:link w:val="Heading2"/>
    <w:uiPriority w:val="9"/>
    <w:rsid w:val="00BC3DC1"/>
    <w:rPr>
      <w:rFonts w:ascii="Times New Roman" w:eastAsiaTheme="majorEastAsia" w:hAnsi="Times New Roman" w:cstheme="majorBidi"/>
      <w:b/>
      <w:color w:val="000000" w:themeColor="text1"/>
      <w:sz w:val="36"/>
      <w:szCs w:val="32"/>
    </w:rPr>
  </w:style>
  <w:style w:type="character" w:customStyle="1" w:styleId="Heading3Char">
    <w:name w:val="Heading 3 Char"/>
    <w:basedOn w:val="DefaultParagraphFont"/>
    <w:link w:val="Heading3"/>
    <w:uiPriority w:val="9"/>
    <w:rsid w:val="001144E9"/>
    <w:rPr>
      <w:rFonts w:ascii="Times New Roman" w:eastAsiaTheme="majorEastAsia" w:hAnsi="Times New Roman" w:cstheme="majorBidi"/>
      <w:b/>
      <w:color w:val="000000" w:themeColor="text1"/>
      <w:sz w:val="32"/>
      <w:szCs w:val="32"/>
    </w:rPr>
  </w:style>
  <w:style w:type="character" w:customStyle="1" w:styleId="Heading4Char">
    <w:name w:val="Heading 4 Char"/>
    <w:basedOn w:val="DefaultParagraphFont"/>
    <w:link w:val="Heading4"/>
    <w:uiPriority w:val="9"/>
    <w:semiHidden/>
    <w:rsid w:val="00FA7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BE7"/>
    <w:rPr>
      <w:rFonts w:eastAsiaTheme="majorEastAsia" w:cstheme="majorBidi"/>
      <w:color w:val="272727" w:themeColor="text1" w:themeTint="D8"/>
    </w:rPr>
  </w:style>
  <w:style w:type="paragraph" w:styleId="Title">
    <w:name w:val="Title"/>
    <w:basedOn w:val="Normal"/>
    <w:next w:val="Normal"/>
    <w:link w:val="TitleChar"/>
    <w:uiPriority w:val="10"/>
    <w:qFormat/>
    <w:rsid w:val="00FA7BE7"/>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A7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BE7"/>
    <w:pPr>
      <w:numPr>
        <w:ilvl w:val="1"/>
      </w:numPr>
      <w:spacing w:after="160"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A7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BE7"/>
    <w:pPr>
      <w:spacing w:before="160" w:after="160" w:line="278" w:lineRule="auto"/>
      <w:jc w:val="center"/>
    </w:pPr>
    <w:rPr>
      <w:rFonts w:eastAsia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A7BE7"/>
    <w:rPr>
      <w:i/>
      <w:iCs/>
      <w:color w:val="404040" w:themeColor="text1" w:themeTint="BF"/>
    </w:rPr>
  </w:style>
  <w:style w:type="paragraph" w:styleId="ListParagraph">
    <w:name w:val="List Paragraph"/>
    <w:basedOn w:val="Normal"/>
    <w:uiPriority w:val="34"/>
    <w:qFormat/>
    <w:rsid w:val="00FA7BE7"/>
    <w:pPr>
      <w:spacing w:after="160" w:line="278" w:lineRule="auto"/>
      <w:ind w:left="720"/>
      <w:contextualSpacing/>
    </w:pPr>
    <w:rPr>
      <w:rFonts w:eastAsiaTheme="minorHAnsi" w:cstheme="minorBidi"/>
      <w:kern w:val="2"/>
      <w:lang w:eastAsia="en-US"/>
      <w14:ligatures w14:val="standardContextual"/>
    </w:rPr>
  </w:style>
  <w:style w:type="character" w:styleId="IntenseEmphasis">
    <w:name w:val="Intense Emphasis"/>
    <w:basedOn w:val="DefaultParagraphFont"/>
    <w:uiPriority w:val="21"/>
    <w:qFormat/>
    <w:rsid w:val="00FA7BE7"/>
    <w:rPr>
      <w:i/>
      <w:iCs/>
      <w:color w:val="0F4761" w:themeColor="accent1" w:themeShade="BF"/>
    </w:rPr>
  </w:style>
  <w:style w:type="paragraph" w:styleId="IntenseQuote">
    <w:name w:val="Intense Quote"/>
    <w:basedOn w:val="Normal"/>
    <w:next w:val="Normal"/>
    <w:link w:val="IntenseQuoteChar"/>
    <w:uiPriority w:val="30"/>
    <w:qFormat/>
    <w:rsid w:val="00FA7BE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A7BE7"/>
    <w:rPr>
      <w:i/>
      <w:iCs/>
      <w:color w:val="0F4761" w:themeColor="accent1" w:themeShade="BF"/>
    </w:rPr>
  </w:style>
  <w:style w:type="character" w:styleId="IntenseReference">
    <w:name w:val="Intense Reference"/>
    <w:basedOn w:val="DefaultParagraphFont"/>
    <w:uiPriority w:val="32"/>
    <w:qFormat/>
    <w:rsid w:val="00FA7BE7"/>
    <w:rPr>
      <w:b/>
      <w:bCs/>
      <w:smallCaps/>
      <w:color w:val="0F4761" w:themeColor="accent1" w:themeShade="BF"/>
      <w:spacing w:val="5"/>
    </w:rPr>
  </w:style>
  <w:style w:type="paragraph" w:styleId="NormalWeb">
    <w:name w:val="Normal (Web)"/>
    <w:basedOn w:val="Normal"/>
    <w:uiPriority w:val="99"/>
    <w:unhideWhenUsed/>
    <w:rsid w:val="00BC3DC1"/>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7C084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C0842"/>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unhideWhenUsed/>
    <w:rsid w:val="007C084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7C0842"/>
    <w:rPr>
      <w:rFonts w:ascii="Arial" w:eastAsia="Times New Roman" w:hAnsi="Arial" w:cs="Arial"/>
      <w:vanish/>
      <w:kern w:val="0"/>
      <w:sz w:val="16"/>
      <w:szCs w:val="16"/>
      <w:lang w:eastAsia="en-GB"/>
      <w14:ligatures w14:val="none"/>
    </w:rPr>
  </w:style>
  <w:style w:type="paragraph" w:styleId="NoSpacing">
    <w:name w:val="No Spacing"/>
    <w:uiPriority w:val="1"/>
    <w:qFormat/>
    <w:rsid w:val="00CF20AB"/>
    <w:pPr>
      <w:spacing w:after="0" w:line="240" w:lineRule="auto"/>
    </w:pPr>
    <w:rPr>
      <w:rFonts w:ascii="Times New Roman" w:hAnsi="Times New Roman"/>
    </w:rPr>
  </w:style>
  <w:style w:type="character" w:styleId="HTMLCode">
    <w:name w:val="HTML Code"/>
    <w:basedOn w:val="DefaultParagraphFont"/>
    <w:uiPriority w:val="99"/>
    <w:semiHidden/>
    <w:unhideWhenUsed/>
    <w:rsid w:val="009D4F26"/>
    <w:rPr>
      <w:rFonts w:ascii="Courier New" w:eastAsia="Times New Roman" w:hAnsi="Courier New" w:cs="Courier New"/>
      <w:sz w:val="20"/>
      <w:szCs w:val="20"/>
    </w:rPr>
  </w:style>
  <w:style w:type="character" w:styleId="Strong">
    <w:name w:val="Strong"/>
    <w:basedOn w:val="DefaultParagraphFont"/>
    <w:uiPriority w:val="22"/>
    <w:qFormat/>
    <w:rsid w:val="001D0D0A"/>
    <w:rPr>
      <w:b/>
      <w:bCs/>
    </w:rPr>
  </w:style>
  <w:style w:type="paragraph" w:styleId="Bibliography">
    <w:name w:val="Bibliography"/>
    <w:basedOn w:val="Normal"/>
    <w:next w:val="Normal"/>
    <w:uiPriority w:val="37"/>
    <w:unhideWhenUsed/>
    <w:rsid w:val="00F57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032">
      <w:bodyDiv w:val="1"/>
      <w:marLeft w:val="0"/>
      <w:marRight w:val="0"/>
      <w:marTop w:val="0"/>
      <w:marBottom w:val="0"/>
      <w:divBdr>
        <w:top w:val="none" w:sz="0" w:space="0" w:color="auto"/>
        <w:left w:val="none" w:sz="0" w:space="0" w:color="auto"/>
        <w:bottom w:val="none" w:sz="0" w:space="0" w:color="auto"/>
        <w:right w:val="none" w:sz="0" w:space="0" w:color="auto"/>
      </w:divBdr>
      <w:divsChild>
        <w:div w:id="495388305">
          <w:marLeft w:val="0"/>
          <w:marRight w:val="0"/>
          <w:marTop w:val="0"/>
          <w:marBottom w:val="0"/>
          <w:divBdr>
            <w:top w:val="single" w:sz="2" w:space="0" w:color="E3E3E3"/>
            <w:left w:val="single" w:sz="2" w:space="0" w:color="E3E3E3"/>
            <w:bottom w:val="single" w:sz="2" w:space="0" w:color="E3E3E3"/>
            <w:right w:val="single" w:sz="2" w:space="0" w:color="E3E3E3"/>
          </w:divBdr>
          <w:divsChild>
            <w:div w:id="1913612850">
              <w:marLeft w:val="0"/>
              <w:marRight w:val="0"/>
              <w:marTop w:val="0"/>
              <w:marBottom w:val="0"/>
              <w:divBdr>
                <w:top w:val="single" w:sz="2" w:space="0" w:color="E3E3E3"/>
                <w:left w:val="single" w:sz="2" w:space="0" w:color="E3E3E3"/>
                <w:bottom w:val="single" w:sz="2" w:space="0" w:color="E3E3E3"/>
                <w:right w:val="single" w:sz="2" w:space="0" w:color="E3E3E3"/>
              </w:divBdr>
              <w:divsChild>
                <w:div w:id="1290359490">
                  <w:marLeft w:val="0"/>
                  <w:marRight w:val="0"/>
                  <w:marTop w:val="0"/>
                  <w:marBottom w:val="0"/>
                  <w:divBdr>
                    <w:top w:val="single" w:sz="2" w:space="0" w:color="E3E3E3"/>
                    <w:left w:val="single" w:sz="2" w:space="0" w:color="E3E3E3"/>
                    <w:bottom w:val="single" w:sz="2" w:space="0" w:color="E3E3E3"/>
                    <w:right w:val="single" w:sz="2" w:space="0" w:color="E3E3E3"/>
                  </w:divBdr>
                  <w:divsChild>
                    <w:div w:id="1507088869">
                      <w:marLeft w:val="0"/>
                      <w:marRight w:val="0"/>
                      <w:marTop w:val="0"/>
                      <w:marBottom w:val="0"/>
                      <w:divBdr>
                        <w:top w:val="single" w:sz="2" w:space="0" w:color="E3E3E3"/>
                        <w:left w:val="single" w:sz="2" w:space="0" w:color="E3E3E3"/>
                        <w:bottom w:val="single" w:sz="2" w:space="0" w:color="E3E3E3"/>
                        <w:right w:val="single" w:sz="2" w:space="0" w:color="E3E3E3"/>
                      </w:divBdr>
                      <w:divsChild>
                        <w:div w:id="727652146">
                          <w:marLeft w:val="0"/>
                          <w:marRight w:val="0"/>
                          <w:marTop w:val="0"/>
                          <w:marBottom w:val="0"/>
                          <w:divBdr>
                            <w:top w:val="single" w:sz="2" w:space="0" w:color="E3E3E3"/>
                            <w:left w:val="single" w:sz="2" w:space="0" w:color="E3E3E3"/>
                            <w:bottom w:val="single" w:sz="2" w:space="0" w:color="E3E3E3"/>
                            <w:right w:val="single" w:sz="2" w:space="0" w:color="E3E3E3"/>
                          </w:divBdr>
                          <w:divsChild>
                            <w:div w:id="1989282531">
                              <w:marLeft w:val="0"/>
                              <w:marRight w:val="0"/>
                              <w:marTop w:val="0"/>
                              <w:marBottom w:val="0"/>
                              <w:divBdr>
                                <w:top w:val="single" w:sz="2" w:space="0" w:color="E3E3E3"/>
                                <w:left w:val="single" w:sz="2" w:space="0" w:color="E3E3E3"/>
                                <w:bottom w:val="single" w:sz="2" w:space="0" w:color="E3E3E3"/>
                                <w:right w:val="single" w:sz="2" w:space="0" w:color="E3E3E3"/>
                              </w:divBdr>
                              <w:divsChild>
                                <w:div w:id="19895565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477916">
                                      <w:marLeft w:val="0"/>
                                      <w:marRight w:val="0"/>
                                      <w:marTop w:val="0"/>
                                      <w:marBottom w:val="0"/>
                                      <w:divBdr>
                                        <w:top w:val="single" w:sz="2" w:space="0" w:color="E3E3E3"/>
                                        <w:left w:val="single" w:sz="2" w:space="0" w:color="E3E3E3"/>
                                        <w:bottom w:val="single" w:sz="2" w:space="0" w:color="E3E3E3"/>
                                        <w:right w:val="single" w:sz="2" w:space="0" w:color="E3E3E3"/>
                                      </w:divBdr>
                                      <w:divsChild>
                                        <w:div w:id="348676752">
                                          <w:marLeft w:val="0"/>
                                          <w:marRight w:val="0"/>
                                          <w:marTop w:val="0"/>
                                          <w:marBottom w:val="0"/>
                                          <w:divBdr>
                                            <w:top w:val="single" w:sz="2" w:space="0" w:color="E3E3E3"/>
                                            <w:left w:val="single" w:sz="2" w:space="0" w:color="E3E3E3"/>
                                            <w:bottom w:val="single" w:sz="2" w:space="0" w:color="E3E3E3"/>
                                            <w:right w:val="single" w:sz="2" w:space="0" w:color="E3E3E3"/>
                                          </w:divBdr>
                                          <w:divsChild>
                                            <w:div w:id="174922301">
                                              <w:marLeft w:val="0"/>
                                              <w:marRight w:val="0"/>
                                              <w:marTop w:val="0"/>
                                              <w:marBottom w:val="0"/>
                                              <w:divBdr>
                                                <w:top w:val="single" w:sz="2" w:space="0" w:color="E3E3E3"/>
                                                <w:left w:val="single" w:sz="2" w:space="0" w:color="E3E3E3"/>
                                                <w:bottom w:val="single" w:sz="2" w:space="0" w:color="E3E3E3"/>
                                                <w:right w:val="single" w:sz="2" w:space="0" w:color="E3E3E3"/>
                                              </w:divBdr>
                                              <w:divsChild>
                                                <w:div w:id="1365325257">
                                                  <w:marLeft w:val="0"/>
                                                  <w:marRight w:val="0"/>
                                                  <w:marTop w:val="0"/>
                                                  <w:marBottom w:val="0"/>
                                                  <w:divBdr>
                                                    <w:top w:val="single" w:sz="2" w:space="0" w:color="E3E3E3"/>
                                                    <w:left w:val="single" w:sz="2" w:space="0" w:color="E3E3E3"/>
                                                    <w:bottom w:val="single" w:sz="2" w:space="0" w:color="E3E3E3"/>
                                                    <w:right w:val="single" w:sz="2" w:space="0" w:color="E3E3E3"/>
                                                  </w:divBdr>
                                                  <w:divsChild>
                                                    <w:div w:id="978537493">
                                                      <w:marLeft w:val="0"/>
                                                      <w:marRight w:val="0"/>
                                                      <w:marTop w:val="0"/>
                                                      <w:marBottom w:val="0"/>
                                                      <w:divBdr>
                                                        <w:top w:val="single" w:sz="2" w:space="0" w:color="E3E3E3"/>
                                                        <w:left w:val="single" w:sz="2" w:space="0" w:color="E3E3E3"/>
                                                        <w:bottom w:val="single" w:sz="2" w:space="0" w:color="E3E3E3"/>
                                                        <w:right w:val="single" w:sz="2" w:space="0" w:color="E3E3E3"/>
                                                      </w:divBdr>
                                                      <w:divsChild>
                                                        <w:div w:id="1646664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262738">
          <w:marLeft w:val="0"/>
          <w:marRight w:val="0"/>
          <w:marTop w:val="0"/>
          <w:marBottom w:val="0"/>
          <w:divBdr>
            <w:top w:val="none" w:sz="0" w:space="0" w:color="auto"/>
            <w:left w:val="none" w:sz="0" w:space="0" w:color="auto"/>
            <w:bottom w:val="none" w:sz="0" w:space="0" w:color="auto"/>
            <w:right w:val="none" w:sz="0" w:space="0" w:color="auto"/>
          </w:divBdr>
          <w:divsChild>
            <w:div w:id="1170291056">
              <w:marLeft w:val="0"/>
              <w:marRight w:val="0"/>
              <w:marTop w:val="0"/>
              <w:marBottom w:val="0"/>
              <w:divBdr>
                <w:top w:val="single" w:sz="2" w:space="0" w:color="E3E3E3"/>
                <w:left w:val="single" w:sz="2" w:space="0" w:color="E3E3E3"/>
                <w:bottom w:val="single" w:sz="2" w:space="0" w:color="E3E3E3"/>
                <w:right w:val="single" w:sz="2" w:space="0" w:color="E3E3E3"/>
              </w:divBdr>
              <w:divsChild>
                <w:div w:id="1918901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3626196">
      <w:bodyDiv w:val="1"/>
      <w:marLeft w:val="0"/>
      <w:marRight w:val="0"/>
      <w:marTop w:val="0"/>
      <w:marBottom w:val="0"/>
      <w:divBdr>
        <w:top w:val="none" w:sz="0" w:space="0" w:color="auto"/>
        <w:left w:val="none" w:sz="0" w:space="0" w:color="auto"/>
        <w:bottom w:val="none" w:sz="0" w:space="0" w:color="auto"/>
        <w:right w:val="none" w:sz="0" w:space="0" w:color="auto"/>
      </w:divBdr>
      <w:divsChild>
        <w:div w:id="379020615">
          <w:marLeft w:val="0"/>
          <w:marRight w:val="0"/>
          <w:marTop w:val="0"/>
          <w:marBottom w:val="0"/>
          <w:divBdr>
            <w:top w:val="single" w:sz="2" w:space="0" w:color="E3E3E3"/>
            <w:left w:val="single" w:sz="2" w:space="0" w:color="E3E3E3"/>
            <w:bottom w:val="single" w:sz="2" w:space="0" w:color="E3E3E3"/>
            <w:right w:val="single" w:sz="2" w:space="0" w:color="E3E3E3"/>
          </w:divBdr>
          <w:divsChild>
            <w:div w:id="1279291033">
              <w:marLeft w:val="0"/>
              <w:marRight w:val="0"/>
              <w:marTop w:val="0"/>
              <w:marBottom w:val="0"/>
              <w:divBdr>
                <w:top w:val="single" w:sz="2" w:space="0" w:color="E3E3E3"/>
                <w:left w:val="single" w:sz="2" w:space="0" w:color="E3E3E3"/>
                <w:bottom w:val="single" w:sz="2" w:space="0" w:color="E3E3E3"/>
                <w:right w:val="single" w:sz="2" w:space="0" w:color="E3E3E3"/>
              </w:divBdr>
              <w:divsChild>
                <w:div w:id="1704743740">
                  <w:marLeft w:val="0"/>
                  <w:marRight w:val="0"/>
                  <w:marTop w:val="0"/>
                  <w:marBottom w:val="0"/>
                  <w:divBdr>
                    <w:top w:val="single" w:sz="2" w:space="0" w:color="E3E3E3"/>
                    <w:left w:val="single" w:sz="2" w:space="0" w:color="E3E3E3"/>
                    <w:bottom w:val="single" w:sz="2" w:space="0" w:color="E3E3E3"/>
                    <w:right w:val="single" w:sz="2" w:space="0" w:color="E3E3E3"/>
                  </w:divBdr>
                  <w:divsChild>
                    <w:div w:id="962541765">
                      <w:marLeft w:val="0"/>
                      <w:marRight w:val="0"/>
                      <w:marTop w:val="0"/>
                      <w:marBottom w:val="0"/>
                      <w:divBdr>
                        <w:top w:val="single" w:sz="2" w:space="0" w:color="E3E3E3"/>
                        <w:left w:val="single" w:sz="2" w:space="0" w:color="E3E3E3"/>
                        <w:bottom w:val="single" w:sz="2" w:space="0" w:color="E3E3E3"/>
                        <w:right w:val="single" w:sz="2" w:space="0" w:color="E3E3E3"/>
                      </w:divBdr>
                      <w:divsChild>
                        <w:div w:id="659893599">
                          <w:marLeft w:val="0"/>
                          <w:marRight w:val="0"/>
                          <w:marTop w:val="0"/>
                          <w:marBottom w:val="0"/>
                          <w:divBdr>
                            <w:top w:val="single" w:sz="2" w:space="0" w:color="E3E3E3"/>
                            <w:left w:val="single" w:sz="2" w:space="0" w:color="E3E3E3"/>
                            <w:bottom w:val="single" w:sz="2" w:space="0" w:color="E3E3E3"/>
                            <w:right w:val="single" w:sz="2" w:space="0" w:color="E3E3E3"/>
                          </w:divBdr>
                          <w:divsChild>
                            <w:div w:id="2018773103">
                              <w:marLeft w:val="0"/>
                              <w:marRight w:val="0"/>
                              <w:marTop w:val="0"/>
                              <w:marBottom w:val="0"/>
                              <w:divBdr>
                                <w:top w:val="single" w:sz="2" w:space="0" w:color="E3E3E3"/>
                                <w:left w:val="single" w:sz="2" w:space="0" w:color="E3E3E3"/>
                                <w:bottom w:val="single" w:sz="2" w:space="0" w:color="E3E3E3"/>
                                <w:right w:val="single" w:sz="2" w:space="0" w:color="E3E3E3"/>
                              </w:divBdr>
                              <w:divsChild>
                                <w:div w:id="1547718151">
                                  <w:marLeft w:val="0"/>
                                  <w:marRight w:val="0"/>
                                  <w:marTop w:val="100"/>
                                  <w:marBottom w:val="100"/>
                                  <w:divBdr>
                                    <w:top w:val="single" w:sz="2" w:space="0" w:color="E3E3E3"/>
                                    <w:left w:val="single" w:sz="2" w:space="0" w:color="E3E3E3"/>
                                    <w:bottom w:val="single" w:sz="2" w:space="0" w:color="E3E3E3"/>
                                    <w:right w:val="single" w:sz="2" w:space="0" w:color="E3E3E3"/>
                                  </w:divBdr>
                                  <w:divsChild>
                                    <w:div w:id="979728208">
                                      <w:marLeft w:val="0"/>
                                      <w:marRight w:val="0"/>
                                      <w:marTop w:val="0"/>
                                      <w:marBottom w:val="0"/>
                                      <w:divBdr>
                                        <w:top w:val="single" w:sz="2" w:space="0" w:color="E3E3E3"/>
                                        <w:left w:val="single" w:sz="2" w:space="0" w:color="E3E3E3"/>
                                        <w:bottom w:val="single" w:sz="2" w:space="0" w:color="E3E3E3"/>
                                        <w:right w:val="single" w:sz="2" w:space="0" w:color="E3E3E3"/>
                                      </w:divBdr>
                                      <w:divsChild>
                                        <w:div w:id="1682781926">
                                          <w:marLeft w:val="0"/>
                                          <w:marRight w:val="0"/>
                                          <w:marTop w:val="0"/>
                                          <w:marBottom w:val="0"/>
                                          <w:divBdr>
                                            <w:top w:val="single" w:sz="2" w:space="0" w:color="E3E3E3"/>
                                            <w:left w:val="single" w:sz="2" w:space="0" w:color="E3E3E3"/>
                                            <w:bottom w:val="single" w:sz="2" w:space="0" w:color="E3E3E3"/>
                                            <w:right w:val="single" w:sz="2" w:space="0" w:color="E3E3E3"/>
                                          </w:divBdr>
                                          <w:divsChild>
                                            <w:div w:id="1443839223">
                                              <w:marLeft w:val="0"/>
                                              <w:marRight w:val="0"/>
                                              <w:marTop w:val="0"/>
                                              <w:marBottom w:val="0"/>
                                              <w:divBdr>
                                                <w:top w:val="single" w:sz="2" w:space="0" w:color="E3E3E3"/>
                                                <w:left w:val="single" w:sz="2" w:space="0" w:color="E3E3E3"/>
                                                <w:bottom w:val="single" w:sz="2" w:space="0" w:color="E3E3E3"/>
                                                <w:right w:val="single" w:sz="2" w:space="0" w:color="E3E3E3"/>
                                              </w:divBdr>
                                              <w:divsChild>
                                                <w:div w:id="661129492">
                                                  <w:marLeft w:val="0"/>
                                                  <w:marRight w:val="0"/>
                                                  <w:marTop w:val="0"/>
                                                  <w:marBottom w:val="0"/>
                                                  <w:divBdr>
                                                    <w:top w:val="single" w:sz="2" w:space="0" w:color="E3E3E3"/>
                                                    <w:left w:val="single" w:sz="2" w:space="0" w:color="E3E3E3"/>
                                                    <w:bottom w:val="single" w:sz="2" w:space="0" w:color="E3E3E3"/>
                                                    <w:right w:val="single" w:sz="2" w:space="0" w:color="E3E3E3"/>
                                                  </w:divBdr>
                                                  <w:divsChild>
                                                    <w:div w:id="822626530">
                                                      <w:marLeft w:val="0"/>
                                                      <w:marRight w:val="0"/>
                                                      <w:marTop w:val="0"/>
                                                      <w:marBottom w:val="0"/>
                                                      <w:divBdr>
                                                        <w:top w:val="single" w:sz="2" w:space="0" w:color="E3E3E3"/>
                                                        <w:left w:val="single" w:sz="2" w:space="0" w:color="E3E3E3"/>
                                                        <w:bottom w:val="single" w:sz="2" w:space="0" w:color="E3E3E3"/>
                                                        <w:right w:val="single" w:sz="2" w:space="0" w:color="E3E3E3"/>
                                                      </w:divBdr>
                                                      <w:divsChild>
                                                        <w:div w:id="905383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5980484">
          <w:marLeft w:val="0"/>
          <w:marRight w:val="0"/>
          <w:marTop w:val="0"/>
          <w:marBottom w:val="0"/>
          <w:divBdr>
            <w:top w:val="none" w:sz="0" w:space="0" w:color="auto"/>
            <w:left w:val="none" w:sz="0" w:space="0" w:color="auto"/>
            <w:bottom w:val="none" w:sz="0" w:space="0" w:color="auto"/>
            <w:right w:val="none" w:sz="0" w:space="0" w:color="auto"/>
          </w:divBdr>
          <w:divsChild>
            <w:div w:id="2121217260">
              <w:marLeft w:val="0"/>
              <w:marRight w:val="0"/>
              <w:marTop w:val="0"/>
              <w:marBottom w:val="0"/>
              <w:divBdr>
                <w:top w:val="single" w:sz="2" w:space="0" w:color="E3E3E3"/>
                <w:left w:val="single" w:sz="2" w:space="0" w:color="E3E3E3"/>
                <w:bottom w:val="single" w:sz="2" w:space="0" w:color="E3E3E3"/>
                <w:right w:val="single" w:sz="2" w:space="0" w:color="E3E3E3"/>
              </w:divBdr>
              <w:divsChild>
                <w:div w:id="2122534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5699714">
      <w:bodyDiv w:val="1"/>
      <w:marLeft w:val="0"/>
      <w:marRight w:val="0"/>
      <w:marTop w:val="0"/>
      <w:marBottom w:val="0"/>
      <w:divBdr>
        <w:top w:val="none" w:sz="0" w:space="0" w:color="auto"/>
        <w:left w:val="none" w:sz="0" w:space="0" w:color="auto"/>
        <w:bottom w:val="none" w:sz="0" w:space="0" w:color="auto"/>
        <w:right w:val="none" w:sz="0" w:space="0" w:color="auto"/>
      </w:divBdr>
      <w:divsChild>
        <w:div w:id="1212959052">
          <w:marLeft w:val="0"/>
          <w:marRight w:val="0"/>
          <w:marTop w:val="0"/>
          <w:marBottom w:val="0"/>
          <w:divBdr>
            <w:top w:val="single" w:sz="2" w:space="0" w:color="E3E3E3"/>
            <w:left w:val="single" w:sz="2" w:space="0" w:color="E3E3E3"/>
            <w:bottom w:val="single" w:sz="2" w:space="0" w:color="E3E3E3"/>
            <w:right w:val="single" w:sz="2" w:space="0" w:color="E3E3E3"/>
          </w:divBdr>
          <w:divsChild>
            <w:div w:id="1394475013">
              <w:marLeft w:val="0"/>
              <w:marRight w:val="0"/>
              <w:marTop w:val="0"/>
              <w:marBottom w:val="0"/>
              <w:divBdr>
                <w:top w:val="single" w:sz="2" w:space="0" w:color="E3E3E3"/>
                <w:left w:val="single" w:sz="2" w:space="0" w:color="E3E3E3"/>
                <w:bottom w:val="single" w:sz="2" w:space="0" w:color="E3E3E3"/>
                <w:right w:val="single" w:sz="2" w:space="0" w:color="E3E3E3"/>
              </w:divBdr>
              <w:divsChild>
                <w:div w:id="2093812699">
                  <w:marLeft w:val="0"/>
                  <w:marRight w:val="0"/>
                  <w:marTop w:val="0"/>
                  <w:marBottom w:val="0"/>
                  <w:divBdr>
                    <w:top w:val="single" w:sz="2" w:space="0" w:color="E3E3E3"/>
                    <w:left w:val="single" w:sz="2" w:space="0" w:color="E3E3E3"/>
                    <w:bottom w:val="single" w:sz="2" w:space="0" w:color="E3E3E3"/>
                    <w:right w:val="single" w:sz="2" w:space="0" w:color="E3E3E3"/>
                  </w:divBdr>
                  <w:divsChild>
                    <w:div w:id="1290089646">
                      <w:marLeft w:val="0"/>
                      <w:marRight w:val="0"/>
                      <w:marTop w:val="0"/>
                      <w:marBottom w:val="0"/>
                      <w:divBdr>
                        <w:top w:val="single" w:sz="2" w:space="0" w:color="E3E3E3"/>
                        <w:left w:val="single" w:sz="2" w:space="0" w:color="E3E3E3"/>
                        <w:bottom w:val="single" w:sz="2" w:space="0" w:color="E3E3E3"/>
                        <w:right w:val="single" w:sz="2" w:space="0" w:color="E3E3E3"/>
                      </w:divBdr>
                      <w:divsChild>
                        <w:div w:id="832337096">
                          <w:marLeft w:val="0"/>
                          <w:marRight w:val="0"/>
                          <w:marTop w:val="0"/>
                          <w:marBottom w:val="0"/>
                          <w:divBdr>
                            <w:top w:val="single" w:sz="2" w:space="0" w:color="E3E3E3"/>
                            <w:left w:val="single" w:sz="2" w:space="0" w:color="E3E3E3"/>
                            <w:bottom w:val="single" w:sz="2" w:space="0" w:color="E3E3E3"/>
                            <w:right w:val="single" w:sz="2" w:space="0" w:color="E3E3E3"/>
                          </w:divBdr>
                          <w:divsChild>
                            <w:div w:id="1745107897">
                              <w:marLeft w:val="0"/>
                              <w:marRight w:val="0"/>
                              <w:marTop w:val="0"/>
                              <w:marBottom w:val="0"/>
                              <w:divBdr>
                                <w:top w:val="single" w:sz="2" w:space="0" w:color="E3E3E3"/>
                                <w:left w:val="single" w:sz="2" w:space="0" w:color="E3E3E3"/>
                                <w:bottom w:val="single" w:sz="2" w:space="0" w:color="E3E3E3"/>
                                <w:right w:val="single" w:sz="2" w:space="0" w:color="E3E3E3"/>
                              </w:divBdr>
                              <w:divsChild>
                                <w:div w:id="954484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192237">
                                      <w:marLeft w:val="0"/>
                                      <w:marRight w:val="0"/>
                                      <w:marTop w:val="0"/>
                                      <w:marBottom w:val="0"/>
                                      <w:divBdr>
                                        <w:top w:val="single" w:sz="2" w:space="0" w:color="E3E3E3"/>
                                        <w:left w:val="single" w:sz="2" w:space="0" w:color="E3E3E3"/>
                                        <w:bottom w:val="single" w:sz="2" w:space="0" w:color="E3E3E3"/>
                                        <w:right w:val="single" w:sz="2" w:space="0" w:color="E3E3E3"/>
                                      </w:divBdr>
                                      <w:divsChild>
                                        <w:div w:id="867987883">
                                          <w:marLeft w:val="0"/>
                                          <w:marRight w:val="0"/>
                                          <w:marTop w:val="0"/>
                                          <w:marBottom w:val="0"/>
                                          <w:divBdr>
                                            <w:top w:val="single" w:sz="2" w:space="0" w:color="E3E3E3"/>
                                            <w:left w:val="single" w:sz="2" w:space="0" w:color="E3E3E3"/>
                                            <w:bottom w:val="single" w:sz="2" w:space="0" w:color="E3E3E3"/>
                                            <w:right w:val="single" w:sz="2" w:space="0" w:color="E3E3E3"/>
                                          </w:divBdr>
                                          <w:divsChild>
                                            <w:div w:id="1709183956">
                                              <w:marLeft w:val="0"/>
                                              <w:marRight w:val="0"/>
                                              <w:marTop w:val="0"/>
                                              <w:marBottom w:val="0"/>
                                              <w:divBdr>
                                                <w:top w:val="single" w:sz="2" w:space="0" w:color="E3E3E3"/>
                                                <w:left w:val="single" w:sz="2" w:space="0" w:color="E3E3E3"/>
                                                <w:bottom w:val="single" w:sz="2" w:space="0" w:color="E3E3E3"/>
                                                <w:right w:val="single" w:sz="2" w:space="0" w:color="E3E3E3"/>
                                              </w:divBdr>
                                              <w:divsChild>
                                                <w:div w:id="2143963130">
                                                  <w:marLeft w:val="0"/>
                                                  <w:marRight w:val="0"/>
                                                  <w:marTop w:val="0"/>
                                                  <w:marBottom w:val="0"/>
                                                  <w:divBdr>
                                                    <w:top w:val="single" w:sz="2" w:space="0" w:color="E3E3E3"/>
                                                    <w:left w:val="single" w:sz="2" w:space="0" w:color="E3E3E3"/>
                                                    <w:bottom w:val="single" w:sz="2" w:space="0" w:color="E3E3E3"/>
                                                    <w:right w:val="single" w:sz="2" w:space="0" w:color="E3E3E3"/>
                                                  </w:divBdr>
                                                  <w:divsChild>
                                                    <w:div w:id="243808336">
                                                      <w:marLeft w:val="0"/>
                                                      <w:marRight w:val="0"/>
                                                      <w:marTop w:val="0"/>
                                                      <w:marBottom w:val="0"/>
                                                      <w:divBdr>
                                                        <w:top w:val="single" w:sz="2" w:space="0" w:color="E3E3E3"/>
                                                        <w:left w:val="single" w:sz="2" w:space="0" w:color="E3E3E3"/>
                                                        <w:bottom w:val="single" w:sz="2" w:space="0" w:color="E3E3E3"/>
                                                        <w:right w:val="single" w:sz="2" w:space="0" w:color="E3E3E3"/>
                                                      </w:divBdr>
                                                      <w:divsChild>
                                                        <w:div w:id="254825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6167785">
          <w:marLeft w:val="0"/>
          <w:marRight w:val="0"/>
          <w:marTop w:val="0"/>
          <w:marBottom w:val="0"/>
          <w:divBdr>
            <w:top w:val="none" w:sz="0" w:space="0" w:color="auto"/>
            <w:left w:val="none" w:sz="0" w:space="0" w:color="auto"/>
            <w:bottom w:val="none" w:sz="0" w:space="0" w:color="auto"/>
            <w:right w:val="none" w:sz="0" w:space="0" w:color="auto"/>
          </w:divBdr>
          <w:divsChild>
            <w:div w:id="73210681">
              <w:marLeft w:val="0"/>
              <w:marRight w:val="0"/>
              <w:marTop w:val="0"/>
              <w:marBottom w:val="0"/>
              <w:divBdr>
                <w:top w:val="single" w:sz="2" w:space="0" w:color="E3E3E3"/>
                <w:left w:val="single" w:sz="2" w:space="0" w:color="E3E3E3"/>
                <w:bottom w:val="single" w:sz="2" w:space="0" w:color="E3E3E3"/>
                <w:right w:val="single" w:sz="2" w:space="0" w:color="E3E3E3"/>
              </w:divBdr>
              <w:divsChild>
                <w:div w:id="20400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9468629">
      <w:bodyDiv w:val="1"/>
      <w:marLeft w:val="0"/>
      <w:marRight w:val="0"/>
      <w:marTop w:val="0"/>
      <w:marBottom w:val="0"/>
      <w:divBdr>
        <w:top w:val="none" w:sz="0" w:space="0" w:color="auto"/>
        <w:left w:val="none" w:sz="0" w:space="0" w:color="auto"/>
        <w:bottom w:val="none" w:sz="0" w:space="0" w:color="auto"/>
        <w:right w:val="none" w:sz="0" w:space="0" w:color="auto"/>
      </w:divBdr>
    </w:div>
    <w:div w:id="485586596">
      <w:bodyDiv w:val="1"/>
      <w:marLeft w:val="0"/>
      <w:marRight w:val="0"/>
      <w:marTop w:val="0"/>
      <w:marBottom w:val="0"/>
      <w:divBdr>
        <w:top w:val="none" w:sz="0" w:space="0" w:color="auto"/>
        <w:left w:val="none" w:sz="0" w:space="0" w:color="auto"/>
        <w:bottom w:val="none" w:sz="0" w:space="0" w:color="auto"/>
        <w:right w:val="none" w:sz="0" w:space="0" w:color="auto"/>
      </w:divBdr>
    </w:div>
    <w:div w:id="636884033">
      <w:bodyDiv w:val="1"/>
      <w:marLeft w:val="0"/>
      <w:marRight w:val="0"/>
      <w:marTop w:val="0"/>
      <w:marBottom w:val="0"/>
      <w:divBdr>
        <w:top w:val="none" w:sz="0" w:space="0" w:color="auto"/>
        <w:left w:val="none" w:sz="0" w:space="0" w:color="auto"/>
        <w:bottom w:val="none" w:sz="0" w:space="0" w:color="auto"/>
        <w:right w:val="none" w:sz="0" w:space="0" w:color="auto"/>
      </w:divBdr>
    </w:div>
    <w:div w:id="1029988594">
      <w:bodyDiv w:val="1"/>
      <w:marLeft w:val="0"/>
      <w:marRight w:val="0"/>
      <w:marTop w:val="0"/>
      <w:marBottom w:val="0"/>
      <w:divBdr>
        <w:top w:val="none" w:sz="0" w:space="0" w:color="auto"/>
        <w:left w:val="none" w:sz="0" w:space="0" w:color="auto"/>
        <w:bottom w:val="none" w:sz="0" w:space="0" w:color="auto"/>
        <w:right w:val="none" w:sz="0" w:space="0" w:color="auto"/>
      </w:divBdr>
      <w:divsChild>
        <w:div w:id="393237244">
          <w:marLeft w:val="0"/>
          <w:marRight w:val="0"/>
          <w:marTop w:val="0"/>
          <w:marBottom w:val="0"/>
          <w:divBdr>
            <w:top w:val="single" w:sz="2" w:space="0" w:color="E3E3E3"/>
            <w:left w:val="single" w:sz="2" w:space="0" w:color="E3E3E3"/>
            <w:bottom w:val="single" w:sz="2" w:space="0" w:color="E3E3E3"/>
            <w:right w:val="single" w:sz="2" w:space="0" w:color="E3E3E3"/>
          </w:divBdr>
          <w:divsChild>
            <w:div w:id="901451868">
              <w:marLeft w:val="0"/>
              <w:marRight w:val="0"/>
              <w:marTop w:val="0"/>
              <w:marBottom w:val="0"/>
              <w:divBdr>
                <w:top w:val="single" w:sz="2" w:space="0" w:color="E3E3E3"/>
                <w:left w:val="single" w:sz="2" w:space="0" w:color="E3E3E3"/>
                <w:bottom w:val="single" w:sz="2" w:space="0" w:color="E3E3E3"/>
                <w:right w:val="single" w:sz="2" w:space="0" w:color="E3E3E3"/>
              </w:divBdr>
              <w:divsChild>
                <w:div w:id="364402849">
                  <w:marLeft w:val="0"/>
                  <w:marRight w:val="0"/>
                  <w:marTop w:val="0"/>
                  <w:marBottom w:val="0"/>
                  <w:divBdr>
                    <w:top w:val="single" w:sz="2" w:space="0" w:color="E3E3E3"/>
                    <w:left w:val="single" w:sz="2" w:space="0" w:color="E3E3E3"/>
                    <w:bottom w:val="single" w:sz="2" w:space="0" w:color="E3E3E3"/>
                    <w:right w:val="single" w:sz="2" w:space="0" w:color="E3E3E3"/>
                  </w:divBdr>
                  <w:divsChild>
                    <w:div w:id="383648882">
                      <w:marLeft w:val="0"/>
                      <w:marRight w:val="0"/>
                      <w:marTop w:val="0"/>
                      <w:marBottom w:val="0"/>
                      <w:divBdr>
                        <w:top w:val="single" w:sz="2" w:space="0" w:color="E3E3E3"/>
                        <w:left w:val="single" w:sz="2" w:space="0" w:color="E3E3E3"/>
                        <w:bottom w:val="single" w:sz="2" w:space="0" w:color="E3E3E3"/>
                        <w:right w:val="single" w:sz="2" w:space="0" w:color="E3E3E3"/>
                      </w:divBdr>
                      <w:divsChild>
                        <w:div w:id="2100834768">
                          <w:marLeft w:val="0"/>
                          <w:marRight w:val="0"/>
                          <w:marTop w:val="0"/>
                          <w:marBottom w:val="0"/>
                          <w:divBdr>
                            <w:top w:val="single" w:sz="2" w:space="0" w:color="E3E3E3"/>
                            <w:left w:val="single" w:sz="2" w:space="0" w:color="E3E3E3"/>
                            <w:bottom w:val="single" w:sz="2" w:space="0" w:color="E3E3E3"/>
                            <w:right w:val="single" w:sz="2" w:space="0" w:color="E3E3E3"/>
                          </w:divBdr>
                          <w:divsChild>
                            <w:div w:id="1290015829">
                              <w:marLeft w:val="0"/>
                              <w:marRight w:val="0"/>
                              <w:marTop w:val="0"/>
                              <w:marBottom w:val="0"/>
                              <w:divBdr>
                                <w:top w:val="single" w:sz="2" w:space="0" w:color="E3E3E3"/>
                                <w:left w:val="single" w:sz="2" w:space="0" w:color="E3E3E3"/>
                                <w:bottom w:val="single" w:sz="2" w:space="0" w:color="E3E3E3"/>
                                <w:right w:val="single" w:sz="2" w:space="0" w:color="E3E3E3"/>
                              </w:divBdr>
                              <w:divsChild>
                                <w:div w:id="1150944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546212">
                                      <w:marLeft w:val="0"/>
                                      <w:marRight w:val="0"/>
                                      <w:marTop w:val="0"/>
                                      <w:marBottom w:val="0"/>
                                      <w:divBdr>
                                        <w:top w:val="single" w:sz="2" w:space="0" w:color="E3E3E3"/>
                                        <w:left w:val="single" w:sz="2" w:space="0" w:color="E3E3E3"/>
                                        <w:bottom w:val="single" w:sz="2" w:space="0" w:color="E3E3E3"/>
                                        <w:right w:val="single" w:sz="2" w:space="0" w:color="E3E3E3"/>
                                      </w:divBdr>
                                      <w:divsChild>
                                        <w:div w:id="1602177195">
                                          <w:marLeft w:val="0"/>
                                          <w:marRight w:val="0"/>
                                          <w:marTop w:val="0"/>
                                          <w:marBottom w:val="0"/>
                                          <w:divBdr>
                                            <w:top w:val="single" w:sz="2" w:space="0" w:color="E3E3E3"/>
                                            <w:left w:val="single" w:sz="2" w:space="0" w:color="E3E3E3"/>
                                            <w:bottom w:val="single" w:sz="2" w:space="0" w:color="E3E3E3"/>
                                            <w:right w:val="single" w:sz="2" w:space="0" w:color="E3E3E3"/>
                                          </w:divBdr>
                                          <w:divsChild>
                                            <w:div w:id="8718869">
                                              <w:marLeft w:val="0"/>
                                              <w:marRight w:val="0"/>
                                              <w:marTop w:val="0"/>
                                              <w:marBottom w:val="0"/>
                                              <w:divBdr>
                                                <w:top w:val="single" w:sz="2" w:space="0" w:color="E3E3E3"/>
                                                <w:left w:val="single" w:sz="2" w:space="0" w:color="E3E3E3"/>
                                                <w:bottom w:val="single" w:sz="2" w:space="0" w:color="E3E3E3"/>
                                                <w:right w:val="single" w:sz="2" w:space="0" w:color="E3E3E3"/>
                                              </w:divBdr>
                                              <w:divsChild>
                                                <w:div w:id="164368952">
                                                  <w:marLeft w:val="0"/>
                                                  <w:marRight w:val="0"/>
                                                  <w:marTop w:val="0"/>
                                                  <w:marBottom w:val="0"/>
                                                  <w:divBdr>
                                                    <w:top w:val="single" w:sz="2" w:space="0" w:color="E3E3E3"/>
                                                    <w:left w:val="single" w:sz="2" w:space="0" w:color="E3E3E3"/>
                                                    <w:bottom w:val="single" w:sz="2" w:space="0" w:color="E3E3E3"/>
                                                    <w:right w:val="single" w:sz="2" w:space="0" w:color="E3E3E3"/>
                                                  </w:divBdr>
                                                  <w:divsChild>
                                                    <w:div w:id="12416025">
                                                      <w:marLeft w:val="0"/>
                                                      <w:marRight w:val="0"/>
                                                      <w:marTop w:val="0"/>
                                                      <w:marBottom w:val="0"/>
                                                      <w:divBdr>
                                                        <w:top w:val="single" w:sz="2" w:space="0" w:color="E3E3E3"/>
                                                        <w:left w:val="single" w:sz="2" w:space="0" w:color="E3E3E3"/>
                                                        <w:bottom w:val="single" w:sz="2" w:space="0" w:color="E3E3E3"/>
                                                        <w:right w:val="single" w:sz="2" w:space="0" w:color="E3E3E3"/>
                                                      </w:divBdr>
                                                      <w:divsChild>
                                                        <w:div w:id="1430201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9969936">
          <w:marLeft w:val="0"/>
          <w:marRight w:val="0"/>
          <w:marTop w:val="0"/>
          <w:marBottom w:val="0"/>
          <w:divBdr>
            <w:top w:val="none" w:sz="0" w:space="0" w:color="auto"/>
            <w:left w:val="none" w:sz="0" w:space="0" w:color="auto"/>
            <w:bottom w:val="none" w:sz="0" w:space="0" w:color="auto"/>
            <w:right w:val="none" w:sz="0" w:space="0" w:color="auto"/>
          </w:divBdr>
          <w:divsChild>
            <w:div w:id="689381853">
              <w:marLeft w:val="0"/>
              <w:marRight w:val="0"/>
              <w:marTop w:val="0"/>
              <w:marBottom w:val="0"/>
              <w:divBdr>
                <w:top w:val="single" w:sz="2" w:space="0" w:color="E3E3E3"/>
                <w:left w:val="single" w:sz="2" w:space="0" w:color="E3E3E3"/>
                <w:bottom w:val="single" w:sz="2" w:space="0" w:color="E3E3E3"/>
                <w:right w:val="single" w:sz="2" w:space="0" w:color="E3E3E3"/>
              </w:divBdr>
              <w:divsChild>
                <w:div w:id="536429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4954377">
      <w:bodyDiv w:val="1"/>
      <w:marLeft w:val="0"/>
      <w:marRight w:val="0"/>
      <w:marTop w:val="0"/>
      <w:marBottom w:val="0"/>
      <w:divBdr>
        <w:top w:val="none" w:sz="0" w:space="0" w:color="auto"/>
        <w:left w:val="none" w:sz="0" w:space="0" w:color="auto"/>
        <w:bottom w:val="none" w:sz="0" w:space="0" w:color="auto"/>
        <w:right w:val="none" w:sz="0" w:space="0" w:color="auto"/>
      </w:divBdr>
      <w:divsChild>
        <w:div w:id="106125699">
          <w:marLeft w:val="0"/>
          <w:marRight w:val="0"/>
          <w:marTop w:val="0"/>
          <w:marBottom w:val="0"/>
          <w:divBdr>
            <w:top w:val="single" w:sz="2" w:space="0" w:color="E3E3E3"/>
            <w:left w:val="single" w:sz="2" w:space="0" w:color="E3E3E3"/>
            <w:bottom w:val="single" w:sz="2" w:space="0" w:color="E3E3E3"/>
            <w:right w:val="single" w:sz="2" w:space="0" w:color="E3E3E3"/>
          </w:divBdr>
          <w:divsChild>
            <w:div w:id="782919707">
              <w:marLeft w:val="0"/>
              <w:marRight w:val="0"/>
              <w:marTop w:val="0"/>
              <w:marBottom w:val="0"/>
              <w:divBdr>
                <w:top w:val="single" w:sz="2" w:space="0" w:color="E3E3E3"/>
                <w:left w:val="single" w:sz="2" w:space="0" w:color="E3E3E3"/>
                <w:bottom w:val="single" w:sz="2" w:space="0" w:color="E3E3E3"/>
                <w:right w:val="single" w:sz="2" w:space="0" w:color="E3E3E3"/>
              </w:divBdr>
              <w:divsChild>
                <w:div w:id="1315910164">
                  <w:marLeft w:val="0"/>
                  <w:marRight w:val="0"/>
                  <w:marTop w:val="0"/>
                  <w:marBottom w:val="0"/>
                  <w:divBdr>
                    <w:top w:val="single" w:sz="2" w:space="0" w:color="E3E3E3"/>
                    <w:left w:val="single" w:sz="2" w:space="0" w:color="E3E3E3"/>
                    <w:bottom w:val="single" w:sz="2" w:space="0" w:color="E3E3E3"/>
                    <w:right w:val="single" w:sz="2" w:space="0" w:color="E3E3E3"/>
                  </w:divBdr>
                  <w:divsChild>
                    <w:div w:id="1237594241">
                      <w:marLeft w:val="0"/>
                      <w:marRight w:val="0"/>
                      <w:marTop w:val="0"/>
                      <w:marBottom w:val="0"/>
                      <w:divBdr>
                        <w:top w:val="single" w:sz="2" w:space="0" w:color="E3E3E3"/>
                        <w:left w:val="single" w:sz="2" w:space="0" w:color="E3E3E3"/>
                        <w:bottom w:val="single" w:sz="2" w:space="0" w:color="E3E3E3"/>
                        <w:right w:val="single" w:sz="2" w:space="0" w:color="E3E3E3"/>
                      </w:divBdr>
                      <w:divsChild>
                        <w:div w:id="670259261">
                          <w:marLeft w:val="0"/>
                          <w:marRight w:val="0"/>
                          <w:marTop w:val="0"/>
                          <w:marBottom w:val="0"/>
                          <w:divBdr>
                            <w:top w:val="single" w:sz="2" w:space="0" w:color="E3E3E3"/>
                            <w:left w:val="single" w:sz="2" w:space="0" w:color="E3E3E3"/>
                            <w:bottom w:val="single" w:sz="2" w:space="0" w:color="E3E3E3"/>
                            <w:right w:val="single" w:sz="2" w:space="0" w:color="E3E3E3"/>
                          </w:divBdr>
                          <w:divsChild>
                            <w:div w:id="706835075">
                              <w:marLeft w:val="0"/>
                              <w:marRight w:val="0"/>
                              <w:marTop w:val="0"/>
                              <w:marBottom w:val="0"/>
                              <w:divBdr>
                                <w:top w:val="single" w:sz="2" w:space="0" w:color="E3E3E3"/>
                                <w:left w:val="single" w:sz="2" w:space="0" w:color="E3E3E3"/>
                                <w:bottom w:val="single" w:sz="2" w:space="0" w:color="E3E3E3"/>
                                <w:right w:val="single" w:sz="2" w:space="0" w:color="E3E3E3"/>
                              </w:divBdr>
                              <w:divsChild>
                                <w:div w:id="1729527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247386">
                                      <w:marLeft w:val="0"/>
                                      <w:marRight w:val="0"/>
                                      <w:marTop w:val="0"/>
                                      <w:marBottom w:val="0"/>
                                      <w:divBdr>
                                        <w:top w:val="single" w:sz="2" w:space="0" w:color="E3E3E3"/>
                                        <w:left w:val="single" w:sz="2" w:space="0" w:color="E3E3E3"/>
                                        <w:bottom w:val="single" w:sz="2" w:space="0" w:color="E3E3E3"/>
                                        <w:right w:val="single" w:sz="2" w:space="0" w:color="E3E3E3"/>
                                      </w:divBdr>
                                      <w:divsChild>
                                        <w:div w:id="1901741993">
                                          <w:marLeft w:val="0"/>
                                          <w:marRight w:val="0"/>
                                          <w:marTop w:val="0"/>
                                          <w:marBottom w:val="0"/>
                                          <w:divBdr>
                                            <w:top w:val="single" w:sz="2" w:space="0" w:color="E3E3E3"/>
                                            <w:left w:val="single" w:sz="2" w:space="0" w:color="E3E3E3"/>
                                            <w:bottom w:val="single" w:sz="2" w:space="0" w:color="E3E3E3"/>
                                            <w:right w:val="single" w:sz="2" w:space="0" w:color="E3E3E3"/>
                                          </w:divBdr>
                                          <w:divsChild>
                                            <w:div w:id="898055749">
                                              <w:marLeft w:val="0"/>
                                              <w:marRight w:val="0"/>
                                              <w:marTop w:val="0"/>
                                              <w:marBottom w:val="0"/>
                                              <w:divBdr>
                                                <w:top w:val="single" w:sz="2" w:space="0" w:color="E3E3E3"/>
                                                <w:left w:val="single" w:sz="2" w:space="0" w:color="E3E3E3"/>
                                                <w:bottom w:val="single" w:sz="2" w:space="0" w:color="E3E3E3"/>
                                                <w:right w:val="single" w:sz="2" w:space="0" w:color="E3E3E3"/>
                                              </w:divBdr>
                                              <w:divsChild>
                                                <w:div w:id="1203400556">
                                                  <w:marLeft w:val="0"/>
                                                  <w:marRight w:val="0"/>
                                                  <w:marTop w:val="0"/>
                                                  <w:marBottom w:val="0"/>
                                                  <w:divBdr>
                                                    <w:top w:val="single" w:sz="2" w:space="0" w:color="E3E3E3"/>
                                                    <w:left w:val="single" w:sz="2" w:space="0" w:color="E3E3E3"/>
                                                    <w:bottom w:val="single" w:sz="2" w:space="0" w:color="E3E3E3"/>
                                                    <w:right w:val="single" w:sz="2" w:space="0" w:color="E3E3E3"/>
                                                  </w:divBdr>
                                                  <w:divsChild>
                                                    <w:div w:id="26104863">
                                                      <w:marLeft w:val="0"/>
                                                      <w:marRight w:val="0"/>
                                                      <w:marTop w:val="0"/>
                                                      <w:marBottom w:val="0"/>
                                                      <w:divBdr>
                                                        <w:top w:val="single" w:sz="2" w:space="0" w:color="E3E3E3"/>
                                                        <w:left w:val="single" w:sz="2" w:space="0" w:color="E3E3E3"/>
                                                        <w:bottom w:val="single" w:sz="2" w:space="0" w:color="E3E3E3"/>
                                                        <w:right w:val="single" w:sz="2" w:space="0" w:color="E3E3E3"/>
                                                      </w:divBdr>
                                                      <w:divsChild>
                                                        <w:div w:id="75629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9370181">
          <w:marLeft w:val="0"/>
          <w:marRight w:val="0"/>
          <w:marTop w:val="0"/>
          <w:marBottom w:val="0"/>
          <w:divBdr>
            <w:top w:val="none" w:sz="0" w:space="0" w:color="auto"/>
            <w:left w:val="none" w:sz="0" w:space="0" w:color="auto"/>
            <w:bottom w:val="none" w:sz="0" w:space="0" w:color="auto"/>
            <w:right w:val="none" w:sz="0" w:space="0" w:color="auto"/>
          </w:divBdr>
          <w:divsChild>
            <w:div w:id="1063943900">
              <w:marLeft w:val="0"/>
              <w:marRight w:val="0"/>
              <w:marTop w:val="0"/>
              <w:marBottom w:val="0"/>
              <w:divBdr>
                <w:top w:val="single" w:sz="2" w:space="0" w:color="E3E3E3"/>
                <w:left w:val="single" w:sz="2" w:space="0" w:color="E3E3E3"/>
                <w:bottom w:val="single" w:sz="2" w:space="0" w:color="E3E3E3"/>
                <w:right w:val="single" w:sz="2" w:space="0" w:color="E3E3E3"/>
              </w:divBdr>
              <w:divsChild>
                <w:div w:id="283317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9571169">
      <w:bodyDiv w:val="1"/>
      <w:marLeft w:val="0"/>
      <w:marRight w:val="0"/>
      <w:marTop w:val="0"/>
      <w:marBottom w:val="0"/>
      <w:divBdr>
        <w:top w:val="none" w:sz="0" w:space="0" w:color="auto"/>
        <w:left w:val="none" w:sz="0" w:space="0" w:color="auto"/>
        <w:bottom w:val="none" w:sz="0" w:space="0" w:color="auto"/>
        <w:right w:val="none" w:sz="0" w:space="0" w:color="auto"/>
      </w:divBdr>
    </w:div>
    <w:div w:id="1193691598">
      <w:bodyDiv w:val="1"/>
      <w:marLeft w:val="0"/>
      <w:marRight w:val="0"/>
      <w:marTop w:val="0"/>
      <w:marBottom w:val="0"/>
      <w:divBdr>
        <w:top w:val="none" w:sz="0" w:space="0" w:color="auto"/>
        <w:left w:val="none" w:sz="0" w:space="0" w:color="auto"/>
        <w:bottom w:val="none" w:sz="0" w:space="0" w:color="auto"/>
        <w:right w:val="none" w:sz="0" w:space="0" w:color="auto"/>
      </w:divBdr>
      <w:divsChild>
        <w:div w:id="695814082">
          <w:marLeft w:val="0"/>
          <w:marRight w:val="0"/>
          <w:marTop w:val="0"/>
          <w:marBottom w:val="0"/>
          <w:divBdr>
            <w:top w:val="single" w:sz="2" w:space="0" w:color="E3E3E3"/>
            <w:left w:val="single" w:sz="2" w:space="0" w:color="E3E3E3"/>
            <w:bottom w:val="single" w:sz="2" w:space="0" w:color="E3E3E3"/>
            <w:right w:val="single" w:sz="2" w:space="0" w:color="E3E3E3"/>
          </w:divBdr>
          <w:divsChild>
            <w:div w:id="592012169">
              <w:marLeft w:val="0"/>
              <w:marRight w:val="0"/>
              <w:marTop w:val="0"/>
              <w:marBottom w:val="0"/>
              <w:divBdr>
                <w:top w:val="single" w:sz="2" w:space="0" w:color="E3E3E3"/>
                <w:left w:val="single" w:sz="2" w:space="0" w:color="E3E3E3"/>
                <w:bottom w:val="single" w:sz="2" w:space="0" w:color="E3E3E3"/>
                <w:right w:val="single" w:sz="2" w:space="0" w:color="E3E3E3"/>
              </w:divBdr>
              <w:divsChild>
                <w:div w:id="979308803">
                  <w:marLeft w:val="0"/>
                  <w:marRight w:val="0"/>
                  <w:marTop w:val="0"/>
                  <w:marBottom w:val="0"/>
                  <w:divBdr>
                    <w:top w:val="single" w:sz="2" w:space="0" w:color="E3E3E3"/>
                    <w:left w:val="single" w:sz="2" w:space="0" w:color="E3E3E3"/>
                    <w:bottom w:val="single" w:sz="2" w:space="0" w:color="E3E3E3"/>
                    <w:right w:val="single" w:sz="2" w:space="0" w:color="E3E3E3"/>
                  </w:divBdr>
                  <w:divsChild>
                    <w:div w:id="117578365">
                      <w:marLeft w:val="0"/>
                      <w:marRight w:val="0"/>
                      <w:marTop w:val="0"/>
                      <w:marBottom w:val="0"/>
                      <w:divBdr>
                        <w:top w:val="single" w:sz="2" w:space="0" w:color="E3E3E3"/>
                        <w:left w:val="single" w:sz="2" w:space="0" w:color="E3E3E3"/>
                        <w:bottom w:val="single" w:sz="2" w:space="0" w:color="E3E3E3"/>
                        <w:right w:val="single" w:sz="2" w:space="0" w:color="E3E3E3"/>
                      </w:divBdr>
                      <w:divsChild>
                        <w:div w:id="554514756">
                          <w:marLeft w:val="0"/>
                          <w:marRight w:val="0"/>
                          <w:marTop w:val="0"/>
                          <w:marBottom w:val="0"/>
                          <w:divBdr>
                            <w:top w:val="single" w:sz="2" w:space="0" w:color="E3E3E3"/>
                            <w:left w:val="single" w:sz="2" w:space="0" w:color="E3E3E3"/>
                            <w:bottom w:val="single" w:sz="2" w:space="0" w:color="E3E3E3"/>
                            <w:right w:val="single" w:sz="2" w:space="0" w:color="E3E3E3"/>
                          </w:divBdr>
                          <w:divsChild>
                            <w:div w:id="2102291297">
                              <w:marLeft w:val="0"/>
                              <w:marRight w:val="0"/>
                              <w:marTop w:val="0"/>
                              <w:marBottom w:val="0"/>
                              <w:divBdr>
                                <w:top w:val="single" w:sz="2" w:space="0" w:color="E3E3E3"/>
                                <w:left w:val="single" w:sz="2" w:space="0" w:color="E3E3E3"/>
                                <w:bottom w:val="single" w:sz="2" w:space="0" w:color="E3E3E3"/>
                                <w:right w:val="single" w:sz="2" w:space="0" w:color="E3E3E3"/>
                              </w:divBdr>
                              <w:divsChild>
                                <w:div w:id="446891498">
                                  <w:marLeft w:val="0"/>
                                  <w:marRight w:val="0"/>
                                  <w:marTop w:val="100"/>
                                  <w:marBottom w:val="100"/>
                                  <w:divBdr>
                                    <w:top w:val="single" w:sz="2" w:space="0" w:color="E3E3E3"/>
                                    <w:left w:val="single" w:sz="2" w:space="0" w:color="E3E3E3"/>
                                    <w:bottom w:val="single" w:sz="2" w:space="0" w:color="E3E3E3"/>
                                    <w:right w:val="single" w:sz="2" w:space="0" w:color="E3E3E3"/>
                                  </w:divBdr>
                                  <w:divsChild>
                                    <w:div w:id="995769532">
                                      <w:marLeft w:val="0"/>
                                      <w:marRight w:val="0"/>
                                      <w:marTop w:val="0"/>
                                      <w:marBottom w:val="0"/>
                                      <w:divBdr>
                                        <w:top w:val="single" w:sz="2" w:space="0" w:color="E3E3E3"/>
                                        <w:left w:val="single" w:sz="2" w:space="0" w:color="E3E3E3"/>
                                        <w:bottom w:val="single" w:sz="2" w:space="0" w:color="E3E3E3"/>
                                        <w:right w:val="single" w:sz="2" w:space="0" w:color="E3E3E3"/>
                                      </w:divBdr>
                                      <w:divsChild>
                                        <w:div w:id="252934461">
                                          <w:marLeft w:val="0"/>
                                          <w:marRight w:val="0"/>
                                          <w:marTop w:val="0"/>
                                          <w:marBottom w:val="0"/>
                                          <w:divBdr>
                                            <w:top w:val="single" w:sz="2" w:space="0" w:color="E3E3E3"/>
                                            <w:left w:val="single" w:sz="2" w:space="0" w:color="E3E3E3"/>
                                            <w:bottom w:val="single" w:sz="2" w:space="0" w:color="E3E3E3"/>
                                            <w:right w:val="single" w:sz="2" w:space="0" w:color="E3E3E3"/>
                                          </w:divBdr>
                                          <w:divsChild>
                                            <w:div w:id="796796587">
                                              <w:marLeft w:val="0"/>
                                              <w:marRight w:val="0"/>
                                              <w:marTop w:val="0"/>
                                              <w:marBottom w:val="0"/>
                                              <w:divBdr>
                                                <w:top w:val="single" w:sz="2" w:space="0" w:color="E3E3E3"/>
                                                <w:left w:val="single" w:sz="2" w:space="0" w:color="E3E3E3"/>
                                                <w:bottom w:val="single" w:sz="2" w:space="0" w:color="E3E3E3"/>
                                                <w:right w:val="single" w:sz="2" w:space="0" w:color="E3E3E3"/>
                                              </w:divBdr>
                                              <w:divsChild>
                                                <w:div w:id="1139493074">
                                                  <w:marLeft w:val="0"/>
                                                  <w:marRight w:val="0"/>
                                                  <w:marTop w:val="0"/>
                                                  <w:marBottom w:val="0"/>
                                                  <w:divBdr>
                                                    <w:top w:val="single" w:sz="2" w:space="0" w:color="E3E3E3"/>
                                                    <w:left w:val="single" w:sz="2" w:space="0" w:color="E3E3E3"/>
                                                    <w:bottom w:val="single" w:sz="2" w:space="0" w:color="E3E3E3"/>
                                                    <w:right w:val="single" w:sz="2" w:space="0" w:color="E3E3E3"/>
                                                  </w:divBdr>
                                                  <w:divsChild>
                                                    <w:div w:id="646478545">
                                                      <w:marLeft w:val="0"/>
                                                      <w:marRight w:val="0"/>
                                                      <w:marTop w:val="0"/>
                                                      <w:marBottom w:val="0"/>
                                                      <w:divBdr>
                                                        <w:top w:val="single" w:sz="2" w:space="0" w:color="E3E3E3"/>
                                                        <w:left w:val="single" w:sz="2" w:space="0" w:color="E3E3E3"/>
                                                        <w:bottom w:val="single" w:sz="2" w:space="0" w:color="E3E3E3"/>
                                                        <w:right w:val="single" w:sz="2" w:space="0" w:color="E3E3E3"/>
                                                      </w:divBdr>
                                                      <w:divsChild>
                                                        <w:div w:id="1201356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8447435">
          <w:marLeft w:val="0"/>
          <w:marRight w:val="0"/>
          <w:marTop w:val="0"/>
          <w:marBottom w:val="0"/>
          <w:divBdr>
            <w:top w:val="single" w:sz="2" w:space="0" w:color="E3E3E3"/>
            <w:left w:val="single" w:sz="2" w:space="0" w:color="E3E3E3"/>
            <w:bottom w:val="single" w:sz="2" w:space="0" w:color="E3E3E3"/>
            <w:right w:val="single" w:sz="2" w:space="0" w:color="E3E3E3"/>
          </w:divBdr>
          <w:divsChild>
            <w:div w:id="1587110586">
              <w:marLeft w:val="0"/>
              <w:marRight w:val="0"/>
              <w:marTop w:val="0"/>
              <w:marBottom w:val="0"/>
              <w:divBdr>
                <w:top w:val="single" w:sz="2" w:space="0" w:color="E3E3E3"/>
                <w:left w:val="single" w:sz="2" w:space="0" w:color="E3E3E3"/>
                <w:bottom w:val="single" w:sz="2" w:space="0" w:color="E3E3E3"/>
                <w:right w:val="single" w:sz="2" w:space="0" w:color="E3E3E3"/>
              </w:divBdr>
              <w:divsChild>
                <w:div w:id="20209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8658837">
      <w:bodyDiv w:val="1"/>
      <w:marLeft w:val="0"/>
      <w:marRight w:val="0"/>
      <w:marTop w:val="0"/>
      <w:marBottom w:val="0"/>
      <w:divBdr>
        <w:top w:val="none" w:sz="0" w:space="0" w:color="auto"/>
        <w:left w:val="none" w:sz="0" w:space="0" w:color="auto"/>
        <w:bottom w:val="none" w:sz="0" w:space="0" w:color="auto"/>
        <w:right w:val="none" w:sz="0" w:space="0" w:color="auto"/>
      </w:divBdr>
    </w:div>
    <w:div w:id="1615870403">
      <w:bodyDiv w:val="1"/>
      <w:marLeft w:val="0"/>
      <w:marRight w:val="0"/>
      <w:marTop w:val="0"/>
      <w:marBottom w:val="0"/>
      <w:divBdr>
        <w:top w:val="none" w:sz="0" w:space="0" w:color="auto"/>
        <w:left w:val="none" w:sz="0" w:space="0" w:color="auto"/>
        <w:bottom w:val="none" w:sz="0" w:space="0" w:color="auto"/>
        <w:right w:val="none" w:sz="0" w:space="0" w:color="auto"/>
      </w:divBdr>
      <w:divsChild>
        <w:div w:id="1365060232">
          <w:marLeft w:val="0"/>
          <w:marRight w:val="0"/>
          <w:marTop w:val="0"/>
          <w:marBottom w:val="0"/>
          <w:divBdr>
            <w:top w:val="single" w:sz="2" w:space="0" w:color="E3E3E3"/>
            <w:left w:val="single" w:sz="2" w:space="0" w:color="E3E3E3"/>
            <w:bottom w:val="single" w:sz="2" w:space="0" w:color="E3E3E3"/>
            <w:right w:val="single" w:sz="2" w:space="0" w:color="E3E3E3"/>
          </w:divBdr>
          <w:divsChild>
            <w:div w:id="1649088582">
              <w:marLeft w:val="0"/>
              <w:marRight w:val="0"/>
              <w:marTop w:val="0"/>
              <w:marBottom w:val="0"/>
              <w:divBdr>
                <w:top w:val="single" w:sz="2" w:space="0" w:color="E3E3E3"/>
                <w:left w:val="single" w:sz="2" w:space="0" w:color="E3E3E3"/>
                <w:bottom w:val="single" w:sz="2" w:space="0" w:color="E3E3E3"/>
                <w:right w:val="single" w:sz="2" w:space="0" w:color="E3E3E3"/>
              </w:divBdr>
              <w:divsChild>
                <w:div w:id="2069570912">
                  <w:marLeft w:val="0"/>
                  <w:marRight w:val="0"/>
                  <w:marTop w:val="0"/>
                  <w:marBottom w:val="0"/>
                  <w:divBdr>
                    <w:top w:val="single" w:sz="2" w:space="0" w:color="E3E3E3"/>
                    <w:left w:val="single" w:sz="2" w:space="0" w:color="E3E3E3"/>
                    <w:bottom w:val="single" w:sz="2" w:space="0" w:color="E3E3E3"/>
                    <w:right w:val="single" w:sz="2" w:space="0" w:color="E3E3E3"/>
                  </w:divBdr>
                  <w:divsChild>
                    <w:div w:id="1049690482">
                      <w:marLeft w:val="0"/>
                      <w:marRight w:val="0"/>
                      <w:marTop w:val="0"/>
                      <w:marBottom w:val="0"/>
                      <w:divBdr>
                        <w:top w:val="single" w:sz="2" w:space="0" w:color="E3E3E3"/>
                        <w:left w:val="single" w:sz="2" w:space="0" w:color="E3E3E3"/>
                        <w:bottom w:val="single" w:sz="2" w:space="0" w:color="E3E3E3"/>
                        <w:right w:val="single" w:sz="2" w:space="0" w:color="E3E3E3"/>
                      </w:divBdr>
                      <w:divsChild>
                        <w:div w:id="117064890">
                          <w:marLeft w:val="0"/>
                          <w:marRight w:val="0"/>
                          <w:marTop w:val="0"/>
                          <w:marBottom w:val="0"/>
                          <w:divBdr>
                            <w:top w:val="single" w:sz="2" w:space="0" w:color="E3E3E3"/>
                            <w:left w:val="single" w:sz="2" w:space="0" w:color="E3E3E3"/>
                            <w:bottom w:val="single" w:sz="2" w:space="0" w:color="E3E3E3"/>
                            <w:right w:val="single" w:sz="2" w:space="0" w:color="E3E3E3"/>
                          </w:divBdr>
                          <w:divsChild>
                            <w:div w:id="1869904051">
                              <w:marLeft w:val="0"/>
                              <w:marRight w:val="0"/>
                              <w:marTop w:val="0"/>
                              <w:marBottom w:val="0"/>
                              <w:divBdr>
                                <w:top w:val="single" w:sz="2" w:space="0" w:color="E3E3E3"/>
                                <w:left w:val="single" w:sz="2" w:space="0" w:color="E3E3E3"/>
                                <w:bottom w:val="single" w:sz="2" w:space="0" w:color="E3E3E3"/>
                                <w:right w:val="single" w:sz="2" w:space="0" w:color="E3E3E3"/>
                              </w:divBdr>
                              <w:divsChild>
                                <w:div w:id="20151058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102794">
                                      <w:marLeft w:val="0"/>
                                      <w:marRight w:val="0"/>
                                      <w:marTop w:val="0"/>
                                      <w:marBottom w:val="0"/>
                                      <w:divBdr>
                                        <w:top w:val="single" w:sz="2" w:space="0" w:color="E3E3E3"/>
                                        <w:left w:val="single" w:sz="2" w:space="0" w:color="E3E3E3"/>
                                        <w:bottom w:val="single" w:sz="2" w:space="0" w:color="E3E3E3"/>
                                        <w:right w:val="single" w:sz="2" w:space="0" w:color="E3E3E3"/>
                                      </w:divBdr>
                                      <w:divsChild>
                                        <w:div w:id="1826774464">
                                          <w:marLeft w:val="0"/>
                                          <w:marRight w:val="0"/>
                                          <w:marTop w:val="0"/>
                                          <w:marBottom w:val="0"/>
                                          <w:divBdr>
                                            <w:top w:val="single" w:sz="2" w:space="0" w:color="E3E3E3"/>
                                            <w:left w:val="single" w:sz="2" w:space="0" w:color="E3E3E3"/>
                                            <w:bottom w:val="single" w:sz="2" w:space="0" w:color="E3E3E3"/>
                                            <w:right w:val="single" w:sz="2" w:space="0" w:color="E3E3E3"/>
                                          </w:divBdr>
                                          <w:divsChild>
                                            <w:div w:id="1094278086">
                                              <w:marLeft w:val="0"/>
                                              <w:marRight w:val="0"/>
                                              <w:marTop w:val="0"/>
                                              <w:marBottom w:val="0"/>
                                              <w:divBdr>
                                                <w:top w:val="single" w:sz="2" w:space="0" w:color="E3E3E3"/>
                                                <w:left w:val="single" w:sz="2" w:space="0" w:color="E3E3E3"/>
                                                <w:bottom w:val="single" w:sz="2" w:space="0" w:color="E3E3E3"/>
                                                <w:right w:val="single" w:sz="2" w:space="0" w:color="E3E3E3"/>
                                              </w:divBdr>
                                              <w:divsChild>
                                                <w:div w:id="956720423">
                                                  <w:marLeft w:val="0"/>
                                                  <w:marRight w:val="0"/>
                                                  <w:marTop w:val="0"/>
                                                  <w:marBottom w:val="0"/>
                                                  <w:divBdr>
                                                    <w:top w:val="single" w:sz="2" w:space="0" w:color="E3E3E3"/>
                                                    <w:left w:val="single" w:sz="2" w:space="0" w:color="E3E3E3"/>
                                                    <w:bottom w:val="single" w:sz="2" w:space="0" w:color="E3E3E3"/>
                                                    <w:right w:val="single" w:sz="2" w:space="0" w:color="E3E3E3"/>
                                                  </w:divBdr>
                                                  <w:divsChild>
                                                    <w:div w:id="973828863">
                                                      <w:marLeft w:val="0"/>
                                                      <w:marRight w:val="0"/>
                                                      <w:marTop w:val="0"/>
                                                      <w:marBottom w:val="0"/>
                                                      <w:divBdr>
                                                        <w:top w:val="single" w:sz="2" w:space="0" w:color="E3E3E3"/>
                                                        <w:left w:val="single" w:sz="2" w:space="0" w:color="E3E3E3"/>
                                                        <w:bottom w:val="single" w:sz="2" w:space="0" w:color="E3E3E3"/>
                                                        <w:right w:val="single" w:sz="2" w:space="0" w:color="E3E3E3"/>
                                                      </w:divBdr>
                                                      <w:divsChild>
                                                        <w:div w:id="328797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921997">
          <w:marLeft w:val="0"/>
          <w:marRight w:val="0"/>
          <w:marTop w:val="0"/>
          <w:marBottom w:val="0"/>
          <w:divBdr>
            <w:top w:val="none" w:sz="0" w:space="0" w:color="auto"/>
            <w:left w:val="none" w:sz="0" w:space="0" w:color="auto"/>
            <w:bottom w:val="none" w:sz="0" w:space="0" w:color="auto"/>
            <w:right w:val="none" w:sz="0" w:space="0" w:color="auto"/>
          </w:divBdr>
          <w:divsChild>
            <w:div w:id="27799473">
              <w:marLeft w:val="0"/>
              <w:marRight w:val="0"/>
              <w:marTop w:val="0"/>
              <w:marBottom w:val="0"/>
              <w:divBdr>
                <w:top w:val="single" w:sz="2" w:space="0" w:color="E3E3E3"/>
                <w:left w:val="single" w:sz="2" w:space="0" w:color="E3E3E3"/>
                <w:bottom w:val="single" w:sz="2" w:space="0" w:color="E3E3E3"/>
                <w:right w:val="single" w:sz="2" w:space="0" w:color="E3E3E3"/>
              </w:divBdr>
              <w:divsChild>
                <w:div w:id="1213269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13651770">
      <w:bodyDiv w:val="1"/>
      <w:marLeft w:val="0"/>
      <w:marRight w:val="0"/>
      <w:marTop w:val="0"/>
      <w:marBottom w:val="0"/>
      <w:divBdr>
        <w:top w:val="none" w:sz="0" w:space="0" w:color="auto"/>
        <w:left w:val="none" w:sz="0" w:space="0" w:color="auto"/>
        <w:bottom w:val="none" w:sz="0" w:space="0" w:color="auto"/>
        <w:right w:val="none" w:sz="0" w:space="0" w:color="auto"/>
      </w:divBdr>
    </w:div>
    <w:div w:id="1722090148">
      <w:bodyDiv w:val="1"/>
      <w:marLeft w:val="0"/>
      <w:marRight w:val="0"/>
      <w:marTop w:val="0"/>
      <w:marBottom w:val="0"/>
      <w:divBdr>
        <w:top w:val="none" w:sz="0" w:space="0" w:color="auto"/>
        <w:left w:val="none" w:sz="0" w:space="0" w:color="auto"/>
        <w:bottom w:val="none" w:sz="0" w:space="0" w:color="auto"/>
        <w:right w:val="none" w:sz="0" w:space="0" w:color="auto"/>
      </w:divBdr>
    </w:div>
    <w:div w:id="1729842664">
      <w:bodyDiv w:val="1"/>
      <w:marLeft w:val="0"/>
      <w:marRight w:val="0"/>
      <w:marTop w:val="0"/>
      <w:marBottom w:val="0"/>
      <w:divBdr>
        <w:top w:val="none" w:sz="0" w:space="0" w:color="auto"/>
        <w:left w:val="none" w:sz="0" w:space="0" w:color="auto"/>
        <w:bottom w:val="none" w:sz="0" w:space="0" w:color="auto"/>
        <w:right w:val="none" w:sz="0" w:space="0" w:color="auto"/>
      </w:divBdr>
    </w:div>
    <w:div w:id="1786921024">
      <w:bodyDiv w:val="1"/>
      <w:marLeft w:val="0"/>
      <w:marRight w:val="0"/>
      <w:marTop w:val="0"/>
      <w:marBottom w:val="0"/>
      <w:divBdr>
        <w:top w:val="none" w:sz="0" w:space="0" w:color="auto"/>
        <w:left w:val="none" w:sz="0" w:space="0" w:color="auto"/>
        <w:bottom w:val="none" w:sz="0" w:space="0" w:color="auto"/>
        <w:right w:val="none" w:sz="0" w:space="0" w:color="auto"/>
      </w:divBdr>
      <w:divsChild>
        <w:div w:id="1319845087">
          <w:marLeft w:val="0"/>
          <w:marRight w:val="0"/>
          <w:marTop w:val="0"/>
          <w:marBottom w:val="0"/>
          <w:divBdr>
            <w:top w:val="single" w:sz="2" w:space="0" w:color="E3E3E3"/>
            <w:left w:val="single" w:sz="2" w:space="0" w:color="E3E3E3"/>
            <w:bottom w:val="single" w:sz="2" w:space="0" w:color="E3E3E3"/>
            <w:right w:val="single" w:sz="2" w:space="0" w:color="E3E3E3"/>
          </w:divBdr>
          <w:divsChild>
            <w:div w:id="1847665798">
              <w:marLeft w:val="0"/>
              <w:marRight w:val="0"/>
              <w:marTop w:val="0"/>
              <w:marBottom w:val="0"/>
              <w:divBdr>
                <w:top w:val="single" w:sz="2" w:space="0" w:color="E3E3E3"/>
                <w:left w:val="single" w:sz="2" w:space="0" w:color="E3E3E3"/>
                <w:bottom w:val="single" w:sz="2" w:space="0" w:color="E3E3E3"/>
                <w:right w:val="single" w:sz="2" w:space="0" w:color="E3E3E3"/>
              </w:divBdr>
              <w:divsChild>
                <w:div w:id="1008099267">
                  <w:marLeft w:val="0"/>
                  <w:marRight w:val="0"/>
                  <w:marTop w:val="0"/>
                  <w:marBottom w:val="0"/>
                  <w:divBdr>
                    <w:top w:val="single" w:sz="2" w:space="0" w:color="E3E3E3"/>
                    <w:left w:val="single" w:sz="2" w:space="0" w:color="E3E3E3"/>
                    <w:bottom w:val="single" w:sz="2" w:space="0" w:color="E3E3E3"/>
                    <w:right w:val="single" w:sz="2" w:space="0" w:color="E3E3E3"/>
                  </w:divBdr>
                  <w:divsChild>
                    <w:div w:id="378164281">
                      <w:marLeft w:val="0"/>
                      <w:marRight w:val="0"/>
                      <w:marTop w:val="0"/>
                      <w:marBottom w:val="0"/>
                      <w:divBdr>
                        <w:top w:val="single" w:sz="2" w:space="0" w:color="E3E3E3"/>
                        <w:left w:val="single" w:sz="2" w:space="0" w:color="E3E3E3"/>
                        <w:bottom w:val="single" w:sz="2" w:space="0" w:color="E3E3E3"/>
                        <w:right w:val="single" w:sz="2" w:space="0" w:color="E3E3E3"/>
                      </w:divBdr>
                      <w:divsChild>
                        <w:div w:id="1425418961">
                          <w:marLeft w:val="0"/>
                          <w:marRight w:val="0"/>
                          <w:marTop w:val="0"/>
                          <w:marBottom w:val="0"/>
                          <w:divBdr>
                            <w:top w:val="single" w:sz="2" w:space="0" w:color="E3E3E3"/>
                            <w:left w:val="single" w:sz="2" w:space="0" w:color="E3E3E3"/>
                            <w:bottom w:val="single" w:sz="2" w:space="0" w:color="E3E3E3"/>
                            <w:right w:val="single" w:sz="2" w:space="0" w:color="E3E3E3"/>
                          </w:divBdr>
                          <w:divsChild>
                            <w:div w:id="115174743">
                              <w:marLeft w:val="0"/>
                              <w:marRight w:val="0"/>
                              <w:marTop w:val="0"/>
                              <w:marBottom w:val="0"/>
                              <w:divBdr>
                                <w:top w:val="single" w:sz="2" w:space="0" w:color="E3E3E3"/>
                                <w:left w:val="single" w:sz="2" w:space="0" w:color="E3E3E3"/>
                                <w:bottom w:val="single" w:sz="2" w:space="0" w:color="E3E3E3"/>
                                <w:right w:val="single" w:sz="2" w:space="0" w:color="E3E3E3"/>
                              </w:divBdr>
                              <w:divsChild>
                                <w:div w:id="1594239272">
                                  <w:marLeft w:val="0"/>
                                  <w:marRight w:val="0"/>
                                  <w:marTop w:val="100"/>
                                  <w:marBottom w:val="100"/>
                                  <w:divBdr>
                                    <w:top w:val="single" w:sz="2" w:space="0" w:color="E3E3E3"/>
                                    <w:left w:val="single" w:sz="2" w:space="0" w:color="E3E3E3"/>
                                    <w:bottom w:val="single" w:sz="2" w:space="0" w:color="E3E3E3"/>
                                    <w:right w:val="single" w:sz="2" w:space="0" w:color="E3E3E3"/>
                                  </w:divBdr>
                                  <w:divsChild>
                                    <w:div w:id="46034654">
                                      <w:marLeft w:val="0"/>
                                      <w:marRight w:val="0"/>
                                      <w:marTop w:val="0"/>
                                      <w:marBottom w:val="0"/>
                                      <w:divBdr>
                                        <w:top w:val="single" w:sz="2" w:space="0" w:color="E3E3E3"/>
                                        <w:left w:val="single" w:sz="2" w:space="0" w:color="E3E3E3"/>
                                        <w:bottom w:val="single" w:sz="2" w:space="0" w:color="E3E3E3"/>
                                        <w:right w:val="single" w:sz="2" w:space="0" w:color="E3E3E3"/>
                                      </w:divBdr>
                                      <w:divsChild>
                                        <w:div w:id="762073504">
                                          <w:marLeft w:val="0"/>
                                          <w:marRight w:val="0"/>
                                          <w:marTop w:val="0"/>
                                          <w:marBottom w:val="0"/>
                                          <w:divBdr>
                                            <w:top w:val="single" w:sz="2" w:space="0" w:color="E3E3E3"/>
                                            <w:left w:val="single" w:sz="2" w:space="0" w:color="E3E3E3"/>
                                            <w:bottom w:val="single" w:sz="2" w:space="0" w:color="E3E3E3"/>
                                            <w:right w:val="single" w:sz="2" w:space="0" w:color="E3E3E3"/>
                                          </w:divBdr>
                                          <w:divsChild>
                                            <w:div w:id="132063539">
                                              <w:marLeft w:val="0"/>
                                              <w:marRight w:val="0"/>
                                              <w:marTop w:val="0"/>
                                              <w:marBottom w:val="0"/>
                                              <w:divBdr>
                                                <w:top w:val="single" w:sz="2" w:space="0" w:color="E3E3E3"/>
                                                <w:left w:val="single" w:sz="2" w:space="0" w:color="E3E3E3"/>
                                                <w:bottom w:val="single" w:sz="2" w:space="0" w:color="E3E3E3"/>
                                                <w:right w:val="single" w:sz="2" w:space="0" w:color="E3E3E3"/>
                                              </w:divBdr>
                                              <w:divsChild>
                                                <w:div w:id="882912710">
                                                  <w:marLeft w:val="0"/>
                                                  <w:marRight w:val="0"/>
                                                  <w:marTop w:val="0"/>
                                                  <w:marBottom w:val="0"/>
                                                  <w:divBdr>
                                                    <w:top w:val="single" w:sz="2" w:space="0" w:color="E3E3E3"/>
                                                    <w:left w:val="single" w:sz="2" w:space="0" w:color="E3E3E3"/>
                                                    <w:bottom w:val="single" w:sz="2" w:space="0" w:color="E3E3E3"/>
                                                    <w:right w:val="single" w:sz="2" w:space="0" w:color="E3E3E3"/>
                                                  </w:divBdr>
                                                  <w:divsChild>
                                                    <w:div w:id="122578495">
                                                      <w:marLeft w:val="0"/>
                                                      <w:marRight w:val="0"/>
                                                      <w:marTop w:val="0"/>
                                                      <w:marBottom w:val="0"/>
                                                      <w:divBdr>
                                                        <w:top w:val="single" w:sz="2" w:space="0" w:color="E3E3E3"/>
                                                        <w:left w:val="single" w:sz="2" w:space="0" w:color="E3E3E3"/>
                                                        <w:bottom w:val="single" w:sz="2" w:space="0" w:color="E3E3E3"/>
                                                        <w:right w:val="single" w:sz="2" w:space="0" w:color="E3E3E3"/>
                                                      </w:divBdr>
                                                      <w:divsChild>
                                                        <w:div w:id="2006280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9451408">
          <w:marLeft w:val="0"/>
          <w:marRight w:val="0"/>
          <w:marTop w:val="0"/>
          <w:marBottom w:val="0"/>
          <w:divBdr>
            <w:top w:val="single" w:sz="2" w:space="0" w:color="E3E3E3"/>
            <w:left w:val="single" w:sz="2" w:space="0" w:color="E3E3E3"/>
            <w:bottom w:val="single" w:sz="2" w:space="0" w:color="E3E3E3"/>
            <w:right w:val="single" w:sz="2" w:space="0" w:color="E3E3E3"/>
          </w:divBdr>
          <w:divsChild>
            <w:div w:id="967197125">
              <w:marLeft w:val="0"/>
              <w:marRight w:val="0"/>
              <w:marTop w:val="0"/>
              <w:marBottom w:val="0"/>
              <w:divBdr>
                <w:top w:val="single" w:sz="2" w:space="0" w:color="E3E3E3"/>
                <w:left w:val="single" w:sz="2" w:space="0" w:color="E3E3E3"/>
                <w:bottom w:val="single" w:sz="2" w:space="0" w:color="E3E3E3"/>
                <w:right w:val="single" w:sz="2" w:space="0" w:color="E3E3E3"/>
              </w:divBdr>
              <w:divsChild>
                <w:div w:id="1125733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0875940">
      <w:bodyDiv w:val="1"/>
      <w:marLeft w:val="0"/>
      <w:marRight w:val="0"/>
      <w:marTop w:val="0"/>
      <w:marBottom w:val="0"/>
      <w:divBdr>
        <w:top w:val="none" w:sz="0" w:space="0" w:color="auto"/>
        <w:left w:val="none" w:sz="0" w:space="0" w:color="auto"/>
        <w:bottom w:val="none" w:sz="0" w:space="0" w:color="auto"/>
        <w:right w:val="none" w:sz="0" w:space="0" w:color="auto"/>
      </w:divBdr>
      <w:divsChild>
        <w:div w:id="1339577666">
          <w:marLeft w:val="0"/>
          <w:marRight w:val="0"/>
          <w:marTop w:val="0"/>
          <w:marBottom w:val="0"/>
          <w:divBdr>
            <w:top w:val="single" w:sz="2" w:space="0" w:color="E3E3E3"/>
            <w:left w:val="single" w:sz="2" w:space="0" w:color="E3E3E3"/>
            <w:bottom w:val="single" w:sz="2" w:space="0" w:color="E3E3E3"/>
            <w:right w:val="single" w:sz="2" w:space="0" w:color="E3E3E3"/>
          </w:divBdr>
          <w:divsChild>
            <w:div w:id="304548683">
              <w:marLeft w:val="0"/>
              <w:marRight w:val="0"/>
              <w:marTop w:val="0"/>
              <w:marBottom w:val="0"/>
              <w:divBdr>
                <w:top w:val="single" w:sz="2" w:space="0" w:color="E3E3E3"/>
                <w:left w:val="single" w:sz="2" w:space="0" w:color="E3E3E3"/>
                <w:bottom w:val="single" w:sz="2" w:space="0" w:color="E3E3E3"/>
                <w:right w:val="single" w:sz="2" w:space="0" w:color="E3E3E3"/>
              </w:divBdr>
              <w:divsChild>
                <w:div w:id="1114248137">
                  <w:marLeft w:val="0"/>
                  <w:marRight w:val="0"/>
                  <w:marTop w:val="0"/>
                  <w:marBottom w:val="0"/>
                  <w:divBdr>
                    <w:top w:val="single" w:sz="2" w:space="0" w:color="E3E3E3"/>
                    <w:left w:val="single" w:sz="2" w:space="0" w:color="E3E3E3"/>
                    <w:bottom w:val="single" w:sz="2" w:space="0" w:color="E3E3E3"/>
                    <w:right w:val="single" w:sz="2" w:space="0" w:color="E3E3E3"/>
                  </w:divBdr>
                  <w:divsChild>
                    <w:div w:id="2078941214">
                      <w:marLeft w:val="0"/>
                      <w:marRight w:val="0"/>
                      <w:marTop w:val="0"/>
                      <w:marBottom w:val="0"/>
                      <w:divBdr>
                        <w:top w:val="single" w:sz="2" w:space="0" w:color="E3E3E3"/>
                        <w:left w:val="single" w:sz="2" w:space="0" w:color="E3E3E3"/>
                        <w:bottom w:val="single" w:sz="2" w:space="0" w:color="E3E3E3"/>
                        <w:right w:val="single" w:sz="2" w:space="0" w:color="E3E3E3"/>
                      </w:divBdr>
                      <w:divsChild>
                        <w:div w:id="589698843">
                          <w:marLeft w:val="0"/>
                          <w:marRight w:val="0"/>
                          <w:marTop w:val="0"/>
                          <w:marBottom w:val="0"/>
                          <w:divBdr>
                            <w:top w:val="single" w:sz="2" w:space="0" w:color="E3E3E3"/>
                            <w:left w:val="single" w:sz="2" w:space="0" w:color="E3E3E3"/>
                            <w:bottom w:val="single" w:sz="2" w:space="0" w:color="E3E3E3"/>
                            <w:right w:val="single" w:sz="2" w:space="0" w:color="E3E3E3"/>
                          </w:divBdr>
                          <w:divsChild>
                            <w:div w:id="2057585746">
                              <w:marLeft w:val="0"/>
                              <w:marRight w:val="0"/>
                              <w:marTop w:val="0"/>
                              <w:marBottom w:val="0"/>
                              <w:divBdr>
                                <w:top w:val="single" w:sz="2" w:space="0" w:color="E3E3E3"/>
                                <w:left w:val="single" w:sz="2" w:space="0" w:color="E3E3E3"/>
                                <w:bottom w:val="single" w:sz="2" w:space="0" w:color="E3E3E3"/>
                                <w:right w:val="single" w:sz="2" w:space="0" w:color="E3E3E3"/>
                              </w:divBdr>
                              <w:divsChild>
                                <w:div w:id="1904019793">
                                  <w:marLeft w:val="0"/>
                                  <w:marRight w:val="0"/>
                                  <w:marTop w:val="100"/>
                                  <w:marBottom w:val="100"/>
                                  <w:divBdr>
                                    <w:top w:val="single" w:sz="2" w:space="0" w:color="E3E3E3"/>
                                    <w:left w:val="single" w:sz="2" w:space="0" w:color="E3E3E3"/>
                                    <w:bottom w:val="single" w:sz="2" w:space="0" w:color="E3E3E3"/>
                                    <w:right w:val="single" w:sz="2" w:space="0" w:color="E3E3E3"/>
                                  </w:divBdr>
                                  <w:divsChild>
                                    <w:div w:id="940650542">
                                      <w:marLeft w:val="0"/>
                                      <w:marRight w:val="0"/>
                                      <w:marTop w:val="0"/>
                                      <w:marBottom w:val="0"/>
                                      <w:divBdr>
                                        <w:top w:val="single" w:sz="2" w:space="0" w:color="E3E3E3"/>
                                        <w:left w:val="single" w:sz="2" w:space="0" w:color="E3E3E3"/>
                                        <w:bottom w:val="single" w:sz="2" w:space="0" w:color="E3E3E3"/>
                                        <w:right w:val="single" w:sz="2" w:space="0" w:color="E3E3E3"/>
                                      </w:divBdr>
                                      <w:divsChild>
                                        <w:div w:id="118492966">
                                          <w:marLeft w:val="0"/>
                                          <w:marRight w:val="0"/>
                                          <w:marTop w:val="0"/>
                                          <w:marBottom w:val="0"/>
                                          <w:divBdr>
                                            <w:top w:val="single" w:sz="2" w:space="0" w:color="E3E3E3"/>
                                            <w:left w:val="single" w:sz="2" w:space="0" w:color="E3E3E3"/>
                                            <w:bottom w:val="single" w:sz="2" w:space="0" w:color="E3E3E3"/>
                                            <w:right w:val="single" w:sz="2" w:space="0" w:color="E3E3E3"/>
                                          </w:divBdr>
                                          <w:divsChild>
                                            <w:div w:id="44377247">
                                              <w:marLeft w:val="0"/>
                                              <w:marRight w:val="0"/>
                                              <w:marTop w:val="0"/>
                                              <w:marBottom w:val="0"/>
                                              <w:divBdr>
                                                <w:top w:val="single" w:sz="2" w:space="0" w:color="E3E3E3"/>
                                                <w:left w:val="single" w:sz="2" w:space="0" w:color="E3E3E3"/>
                                                <w:bottom w:val="single" w:sz="2" w:space="0" w:color="E3E3E3"/>
                                                <w:right w:val="single" w:sz="2" w:space="0" w:color="E3E3E3"/>
                                              </w:divBdr>
                                              <w:divsChild>
                                                <w:div w:id="630328217">
                                                  <w:marLeft w:val="0"/>
                                                  <w:marRight w:val="0"/>
                                                  <w:marTop w:val="0"/>
                                                  <w:marBottom w:val="0"/>
                                                  <w:divBdr>
                                                    <w:top w:val="single" w:sz="2" w:space="0" w:color="E3E3E3"/>
                                                    <w:left w:val="single" w:sz="2" w:space="0" w:color="E3E3E3"/>
                                                    <w:bottom w:val="single" w:sz="2" w:space="0" w:color="E3E3E3"/>
                                                    <w:right w:val="single" w:sz="2" w:space="0" w:color="E3E3E3"/>
                                                  </w:divBdr>
                                                  <w:divsChild>
                                                    <w:div w:id="1316955546">
                                                      <w:marLeft w:val="0"/>
                                                      <w:marRight w:val="0"/>
                                                      <w:marTop w:val="0"/>
                                                      <w:marBottom w:val="0"/>
                                                      <w:divBdr>
                                                        <w:top w:val="single" w:sz="2" w:space="0" w:color="E3E3E3"/>
                                                        <w:left w:val="single" w:sz="2" w:space="0" w:color="E3E3E3"/>
                                                        <w:bottom w:val="single" w:sz="2" w:space="0" w:color="E3E3E3"/>
                                                        <w:right w:val="single" w:sz="2" w:space="0" w:color="E3E3E3"/>
                                                      </w:divBdr>
                                                      <w:divsChild>
                                                        <w:div w:id="1748531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987726">
          <w:marLeft w:val="0"/>
          <w:marRight w:val="0"/>
          <w:marTop w:val="0"/>
          <w:marBottom w:val="0"/>
          <w:divBdr>
            <w:top w:val="single" w:sz="2" w:space="0" w:color="E3E3E3"/>
            <w:left w:val="single" w:sz="2" w:space="0" w:color="E3E3E3"/>
            <w:bottom w:val="single" w:sz="2" w:space="0" w:color="E3E3E3"/>
            <w:right w:val="single" w:sz="2" w:space="0" w:color="E3E3E3"/>
          </w:divBdr>
          <w:divsChild>
            <w:div w:id="1494682521">
              <w:marLeft w:val="0"/>
              <w:marRight w:val="0"/>
              <w:marTop w:val="0"/>
              <w:marBottom w:val="0"/>
              <w:divBdr>
                <w:top w:val="single" w:sz="2" w:space="0" w:color="E3E3E3"/>
                <w:left w:val="single" w:sz="2" w:space="0" w:color="E3E3E3"/>
                <w:bottom w:val="single" w:sz="2" w:space="0" w:color="E3E3E3"/>
                <w:right w:val="single" w:sz="2" w:space="0" w:color="E3E3E3"/>
              </w:divBdr>
              <w:divsChild>
                <w:div w:id="1597590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3474993">
      <w:bodyDiv w:val="1"/>
      <w:marLeft w:val="0"/>
      <w:marRight w:val="0"/>
      <w:marTop w:val="0"/>
      <w:marBottom w:val="0"/>
      <w:divBdr>
        <w:top w:val="none" w:sz="0" w:space="0" w:color="auto"/>
        <w:left w:val="none" w:sz="0" w:space="0" w:color="auto"/>
        <w:bottom w:val="none" w:sz="0" w:space="0" w:color="auto"/>
        <w:right w:val="none" w:sz="0" w:space="0" w:color="auto"/>
      </w:divBdr>
      <w:divsChild>
        <w:div w:id="185411415">
          <w:marLeft w:val="0"/>
          <w:marRight w:val="0"/>
          <w:marTop w:val="0"/>
          <w:marBottom w:val="0"/>
          <w:divBdr>
            <w:top w:val="single" w:sz="2" w:space="0" w:color="E3E3E3"/>
            <w:left w:val="single" w:sz="2" w:space="0" w:color="E3E3E3"/>
            <w:bottom w:val="single" w:sz="2" w:space="0" w:color="E3E3E3"/>
            <w:right w:val="single" w:sz="2" w:space="0" w:color="E3E3E3"/>
          </w:divBdr>
          <w:divsChild>
            <w:div w:id="1041243989">
              <w:marLeft w:val="0"/>
              <w:marRight w:val="0"/>
              <w:marTop w:val="0"/>
              <w:marBottom w:val="0"/>
              <w:divBdr>
                <w:top w:val="single" w:sz="2" w:space="0" w:color="E3E3E3"/>
                <w:left w:val="single" w:sz="2" w:space="0" w:color="E3E3E3"/>
                <w:bottom w:val="single" w:sz="2" w:space="0" w:color="E3E3E3"/>
                <w:right w:val="single" w:sz="2" w:space="0" w:color="E3E3E3"/>
              </w:divBdr>
              <w:divsChild>
                <w:div w:id="1713311993">
                  <w:marLeft w:val="0"/>
                  <w:marRight w:val="0"/>
                  <w:marTop w:val="0"/>
                  <w:marBottom w:val="0"/>
                  <w:divBdr>
                    <w:top w:val="single" w:sz="2" w:space="0" w:color="E3E3E3"/>
                    <w:left w:val="single" w:sz="2" w:space="0" w:color="E3E3E3"/>
                    <w:bottom w:val="single" w:sz="2" w:space="0" w:color="E3E3E3"/>
                    <w:right w:val="single" w:sz="2" w:space="0" w:color="E3E3E3"/>
                  </w:divBdr>
                  <w:divsChild>
                    <w:div w:id="1436095172">
                      <w:marLeft w:val="0"/>
                      <w:marRight w:val="0"/>
                      <w:marTop w:val="0"/>
                      <w:marBottom w:val="0"/>
                      <w:divBdr>
                        <w:top w:val="single" w:sz="2" w:space="0" w:color="E3E3E3"/>
                        <w:left w:val="single" w:sz="2" w:space="0" w:color="E3E3E3"/>
                        <w:bottom w:val="single" w:sz="2" w:space="0" w:color="E3E3E3"/>
                        <w:right w:val="single" w:sz="2" w:space="0" w:color="E3E3E3"/>
                      </w:divBdr>
                      <w:divsChild>
                        <w:div w:id="1450471834">
                          <w:marLeft w:val="0"/>
                          <w:marRight w:val="0"/>
                          <w:marTop w:val="0"/>
                          <w:marBottom w:val="0"/>
                          <w:divBdr>
                            <w:top w:val="single" w:sz="2" w:space="0" w:color="E3E3E3"/>
                            <w:left w:val="single" w:sz="2" w:space="0" w:color="E3E3E3"/>
                            <w:bottom w:val="single" w:sz="2" w:space="0" w:color="E3E3E3"/>
                            <w:right w:val="single" w:sz="2" w:space="0" w:color="E3E3E3"/>
                          </w:divBdr>
                          <w:divsChild>
                            <w:div w:id="107286975">
                              <w:marLeft w:val="0"/>
                              <w:marRight w:val="0"/>
                              <w:marTop w:val="0"/>
                              <w:marBottom w:val="0"/>
                              <w:divBdr>
                                <w:top w:val="single" w:sz="2" w:space="0" w:color="E3E3E3"/>
                                <w:left w:val="single" w:sz="2" w:space="0" w:color="E3E3E3"/>
                                <w:bottom w:val="single" w:sz="2" w:space="0" w:color="E3E3E3"/>
                                <w:right w:val="single" w:sz="2" w:space="0" w:color="E3E3E3"/>
                              </w:divBdr>
                              <w:divsChild>
                                <w:div w:id="800730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613124">
                                      <w:marLeft w:val="0"/>
                                      <w:marRight w:val="0"/>
                                      <w:marTop w:val="0"/>
                                      <w:marBottom w:val="0"/>
                                      <w:divBdr>
                                        <w:top w:val="single" w:sz="2" w:space="0" w:color="E3E3E3"/>
                                        <w:left w:val="single" w:sz="2" w:space="0" w:color="E3E3E3"/>
                                        <w:bottom w:val="single" w:sz="2" w:space="0" w:color="E3E3E3"/>
                                        <w:right w:val="single" w:sz="2" w:space="0" w:color="E3E3E3"/>
                                      </w:divBdr>
                                      <w:divsChild>
                                        <w:div w:id="476577838">
                                          <w:marLeft w:val="0"/>
                                          <w:marRight w:val="0"/>
                                          <w:marTop w:val="0"/>
                                          <w:marBottom w:val="0"/>
                                          <w:divBdr>
                                            <w:top w:val="single" w:sz="2" w:space="0" w:color="E3E3E3"/>
                                            <w:left w:val="single" w:sz="2" w:space="0" w:color="E3E3E3"/>
                                            <w:bottom w:val="single" w:sz="2" w:space="0" w:color="E3E3E3"/>
                                            <w:right w:val="single" w:sz="2" w:space="0" w:color="E3E3E3"/>
                                          </w:divBdr>
                                          <w:divsChild>
                                            <w:div w:id="1636714011">
                                              <w:marLeft w:val="0"/>
                                              <w:marRight w:val="0"/>
                                              <w:marTop w:val="0"/>
                                              <w:marBottom w:val="0"/>
                                              <w:divBdr>
                                                <w:top w:val="single" w:sz="2" w:space="0" w:color="E3E3E3"/>
                                                <w:left w:val="single" w:sz="2" w:space="0" w:color="E3E3E3"/>
                                                <w:bottom w:val="single" w:sz="2" w:space="0" w:color="E3E3E3"/>
                                                <w:right w:val="single" w:sz="2" w:space="0" w:color="E3E3E3"/>
                                              </w:divBdr>
                                              <w:divsChild>
                                                <w:div w:id="1066799174">
                                                  <w:marLeft w:val="0"/>
                                                  <w:marRight w:val="0"/>
                                                  <w:marTop w:val="0"/>
                                                  <w:marBottom w:val="0"/>
                                                  <w:divBdr>
                                                    <w:top w:val="single" w:sz="2" w:space="0" w:color="E3E3E3"/>
                                                    <w:left w:val="single" w:sz="2" w:space="0" w:color="E3E3E3"/>
                                                    <w:bottom w:val="single" w:sz="2" w:space="0" w:color="E3E3E3"/>
                                                    <w:right w:val="single" w:sz="2" w:space="0" w:color="E3E3E3"/>
                                                  </w:divBdr>
                                                  <w:divsChild>
                                                    <w:div w:id="999190234">
                                                      <w:marLeft w:val="0"/>
                                                      <w:marRight w:val="0"/>
                                                      <w:marTop w:val="0"/>
                                                      <w:marBottom w:val="0"/>
                                                      <w:divBdr>
                                                        <w:top w:val="single" w:sz="2" w:space="0" w:color="E3E3E3"/>
                                                        <w:left w:val="single" w:sz="2" w:space="0" w:color="E3E3E3"/>
                                                        <w:bottom w:val="single" w:sz="2" w:space="0" w:color="E3E3E3"/>
                                                        <w:right w:val="single" w:sz="2" w:space="0" w:color="E3E3E3"/>
                                                      </w:divBdr>
                                                      <w:divsChild>
                                                        <w:div w:id="1741053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2909565">
          <w:marLeft w:val="0"/>
          <w:marRight w:val="0"/>
          <w:marTop w:val="0"/>
          <w:marBottom w:val="0"/>
          <w:divBdr>
            <w:top w:val="single" w:sz="2" w:space="0" w:color="E3E3E3"/>
            <w:left w:val="single" w:sz="2" w:space="0" w:color="E3E3E3"/>
            <w:bottom w:val="single" w:sz="2" w:space="0" w:color="E3E3E3"/>
            <w:right w:val="single" w:sz="2" w:space="0" w:color="E3E3E3"/>
          </w:divBdr>
          <w:divsChild>
            <w:div w:id="412046580">
              <w:marLeft w:val="0"/>
              <w:marRight w:val="0"/>
              <w:marTop w:val="0"/>
              <w:marBottom w:val="0"/>
              <w:divBdr>
                <w:top w:val="single" w:sz="2" w:space="0" w:color="E3E3E3"/>
                <w:left w:val="single" w:sz="2" w:space="0" w:color="E3E3E3"/>
                <w:bottom w:val="single" w:sz="2" w:space="0" w:color="E3E3E3"/>
                <w:right w:val="single" w:sz="2" w:space="0" w:color="E3E3E3"/>
              </w:divBdr>
              <w:divsChild>
                <w:div w:id="1473793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05022281">
      <w:bodyDiv w:val="1"/>
      <w:marLeft w:val="0"/>
      <w:marRight w:val="0"/>
      <w:marTop w:val="0"/>
      <w:marBottom w:val="0"/>
      <w:divBdr>
        <w:top w:val="none" w:sz="0" w:space="0" w:color="auto"/>
        <w:left w:val="none" w:sz="0" w:space="0" w:color="auto"/>
        <w:bottom w:val="none" w:sz="0" w:space="0" w:color="auto"/>
        <w:right w:val="none" w:sz="0" w:space="0" w:color="auto"/>
      </w:divBdr>
    </w:div>
    <w:div w:id="199919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F80731-1A7B-8B4A-97DC-70317E929DE6}">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288</TotalTime>
  <Pages>11</Pages>
  <Words>7132</Words>
  <Characters>40658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Binati</dc:creator>
  <cp:keywords/>
  <dc:description/>
  <cp:lastModifiedBy>Jacopo Binati</cp:lastModifiedBy>
  <cp:revision>47</cp:revision>
  <dcterms:created xsi:type="dcterms:W3CDTF">2024-04-02T08:17:00Z</dcterms:created>
  <dcterms:modified xsi:type="dcterms:W3CDTF">2024-04-29T10:48:00Z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id="KHcUvR7j"/&gt;&lt;style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grammarly_documentId">
    <vt:lpwstr>documentId_4248</vt:lpwstr>
  </property>
  <property fmtid="{D5CDD505-2E9C-101B-9397-08002B2CF9AE}" pid="5" name="grammarly_documentContext">
    <vt:lpwstr>{"goals":[],"domain":"general","emotions":[],"dialect":"british"}</vt:lpwstr>
  </property>
</Properties>
</file>