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72" w:name="content"/>
    <w:bookmarkStart w:id="71" w:name="X4e893fbc55318d9202a5981248611e8d2280664"/>
    <w:p>
      <w:pPr>
        <w:pStyle w:val="Heading1"/>
      </w:pPr>
      <w:r>
        <w:t xml:space="preserve">Deep Research: previsione della resa della soia tramite dati meteorologici</w:t>
      </w:r>
    </w:p>
    <w:bookmarkStart w:id="23" w:name="stato-della-letteratura"/>
    <w:p>
      <w:pPr>
        <w:pStyle w:val="Heading2"/>
      </w:pPr>
      <w:r>
        <w:t xml:space="preserve">Stato della letteratura</w:t>
      </w:r>
    </w:p>
    <w:bookmarkStart w:id="11" w:name="Xfb499279c3ef016f2bed74eb9f56367fadb8f1a"/>
    <w:p>
      <w:pPr>
        <w:pStyle w:val="Heading3"/>
      </w:pPr>
      <w:r>
        <w:t xml:space="preserve">Nota metodologica e limite sul profilo Google Scholar</w:t>
      </w:r>
    </w:p>
    <w:p>
      <w:pPr>
        <w:pStyle w:val="FirstParagraph"/>
      </w:pPr>
      <w:r>
        <w:t xml:space="preserve">Il punto di partenza richiesto era il profilo Google Scholar</w:t>
      </w:r>
      <w:r>
        <w:t xml:space="preserve"> </w:t>
      </w:r>
      <w:r>
        <w:rPr>
          <w:rStyle w:val="VerbatimChar"/>
        </w:rPr>
        <w:t xml:space="preserve">ZgZ8gy8AAAAJ</w:t>
      </w:r>
      <w:r>
        <w:t xml:space="preserve">. In questa sessione Google Scholar ha bloccato l’accesso automatico al profilo con HTTP 429 e le ricerche dell’identificativo esatto non hanno permesso di associare in modo verificabile l’ID a un autore o a una lista di pubblicazioni.</w:t>
      </w:r>
      <w:r>
        <w:t xml:space="preserve"> </w:t>
      </w:r>
      <w:r>
        <w:rPr>
          <w:b/>
          <w:bCs/>
        </w:rPr>
        <w:t xml:space="preserve">Di conseguenza non posso dichiarare onestamente che i seed papers sotto elencati siano effettivamente presenti nel profilo indicato dal relatore.</w:t>
      </w:r>
      <w:r>
        <w:t xml:space="preserve"> </w:t>
      </w:r>
      <w:r>
        <w:t xml:space="preserve">Ho quindi ricostruito il corpus partendo dai lavori che risultano più direttamente pertinenti alle due research questions e dalle loro bibliografie/citazioni verificabili. Questo è il principale limite documentale della ricerca.</w:t>
      </w:r>
    </w:p>
    <w:p>
      <w:pPr>
        <w:pStyle w:val="BodyText"/>
      </w:pPr>
      <w:r>
        <w:t xml:space="preserve">Il nucleo di seed papers che emerge dalla ricerca indipendente è costituito da</w:t>
      </w:r>
      <w:r>
        <w:t xml:space="preserve"> </w:t>
      </w:r>
      <w:r>
        <w:rPr>
          <w:i/>
          <w:iCs/>
        </w:rPr>
        <w:t xml:space="preserve">A CNN-RNN Framework for Crop Yield Prediction</w:t>
      </w:r>
      <w:r>
        <w:t xml:space="preserve"> </w:t>
      </w:r>
      <w:r>
        <w:t xml:space="preserve">di Khaki, Wang e Archontoulis, perché lavora direttamente su resa di mais e soia a livello di contea negli Stati Uniti;</w:t>
      </w:r>
      <w:r>
        <w:t xml:space="preserve"> </w:t>
      </w:r>
      <w:r>
        <w:rPr>
          <w:i/>
          <w:iCs/>
        </w:rPr>
        <w:t xml:space="preserve">Skillful U.S. Soy Yield Forecasts at Presowing Lead Times</w:t>
      </w:r>
      <w:r>
        <w:t xml:space="preserve"> </w:t>
      </w:r>
      <w:r>
        <w:t xml:space="preserve">di Vijverberg, Hamed e Coumou, perché affronta esplicitamente il problema del lead time; i due lavori di Iizumi e collaboratori del 2018 e 2021, perché studiano vere previsioni within-season usando seasonal climate forecasts; e</w:t>
      </w:r>
      <w:r>
        <w:t xml:space="preserve"> </w:t>
      </w:r>
      <w:r>
        <w:rPr>
          <w:i/>
          <w:iCs/>
        </w:rPr>
        <w:t xml:space="preserve">Crop yield prediction integrating genotype and weather variables using deep learning</w:t>
      </w:r>
      <w:r>
        <w:t xml:space="preserve"> </w:t>
      </w:r>
      <w:r>
        <w:t xml:space="preserve">di Shook et al., perché tratta direttamente la soia e modella la sequenza meteorologica.</w:t>
      </w:r>
      <w:r>
        <w:t xml:space="preserve"> </w:t>
      </w:r>
      <w:hyperlink r:id="rId10">
        <w:r>
          <w:rPr>
            <w:rStyle w:val="Hyperlink"/>
          </w:rPr>
          <w:t xml:space="preserve">[1]</w:t>
        </w:r>
      </w:hyperlink>
    </w:p>
    <w:bookmarkEnd w:id="11"/>
    <w:bookmarkStart w:id="16" w:name="cosa-sappiamo-già"/>
    <w:p>
      <w:pPr>
        <w:pStyle w:val="Heading3"/>
      </w:pPr>
      <w:r>
        <w:t xml:space="preserve">Cosa sappiamo già</w:t>
      </w:r>
    </w:p>
    <w:p>
      <w:pPr>
        <w:pStyle w:val="FirstParagraph"/>
      </w:pPr>
      <w:r>
        <w:t xml:space="preserve">La prima conclusione robusta è che</w:t>
      </w:r>
      <w:r>
        <w:t xml:space="preserve"> </w:t>
      </w:r>
      <w:r>
        <w:rPr>
          <w:b/>
          <w:bCs/>
        </w:rPr>
        <w:t xml:space="preserve">il meteo contiene segnale predittivo sostanziale sulla resa della soia, ma la quota di resa prevedibile dal solo meteo non è una costante universale</w:t>
      </w:r>
      <w:r>
        <w:t xml:space="preserve">. Dipende dall’area geografica, dal livello di aggregazione, dall’anno, dalla fase fenologica, dal modo in cui viene rimosso il trend tecnologico e da quali altre informazioni vengono ammesse nel modello. Il classico studio econometrico di Schlenker e Roberts, basato su dati county-level statunitensi 1950–2005, mostra una relazione fortemente non lineare fra temperatura e resa: per la soia la resa cresce fino a circa 30 °C e l’esposizione oltre quella soglia è associata a riduzioni molto più rapide. Gli autori controllano per precipitazione, trend tecnologici e caratteristiche fisse della contea, mostrando che una semplice temperatura media stagionale perde informazione essenziale sugli estremi.</w:t>
      </w:r>
      <w:r>
        <w:t xml:space="preserve"> </w:t>
      </w:r>
      <w:hyperlink r:id="rId12">
        <w:r>
          <w:rPr>
            <w:rStyle w:val="Hyperlink"/>
          </w:rPr>
          <w:t xml:space="preserve">[2]</w:t>
        </w:r>
      </w:hyperlink>
    </w:p>
    <w:p>
      <w:pPr>
        <w:pStyle w:val="BodyText"/>
      </w:pPr>
      <w:r>
        <w:t xml:space="preserve">Questa letteratura econometrica è importante per una tesi di forecasting perché chiarisce che il problema non è semplicemente “regredire yield su temperatura e pioggia”. La resa osservata incorpora un fortissimo trend tecnologico, oltre a differenze persistenti di suolo, cultivar e management. Per questo molti studi lavorano con yield anomalies, detrending, effetti fissi o una variabile temporale esplicita. Hoffman, Kemanian e Forest, usando Random Forest e variabili climatiche separate per fasi di sviluppo, mostrano inoltre che le relazioni meteo–resa cambiano fra establishment, critical/reproductive window e grain filling; nella loro analisi di mais, sorgo e soia negli Stati Uniti le risposte a temperatura e disponibilità idrica sono quindi esplicitamente phase-dependent.</w:t>
      </w:r>
      <w:r>
        <w:t xml:space="preserve"> </w:t>
      </w:r>
      <w:hyperlink r:id="rId12">
        <w:r>
          <w:rPr>
            <w:rStyle w:val="Hyperlink"/>
          </w:rPr>
          <w:t xml:space="preserve">[3]</w:t>
        </w:r>
      </w:hyperlink>
    </w:p>
    <w:p>
      <w:pPr>
        <w:pStyle w:val="BodyText"/>
      </w:pPr>
      <w:r>
        <w:t xml:space="preserve">Un secondo filone usa</w:t>
      </w:r>
      <w:r>
        <w:t xml:space="preserve"> </w:t>
      </w:r>
      <w:r>
        <w:rPr>
          <w:b/>
          <w:bCs/>
        </w:rPr>
        <w:t xml:space="preserve">machine learning deterministico</w:t>
      </w:r>
      <w:r>
        <w:t xml:space="preserve">. Jeong et al. hanno mostrato già nel 2016 che Random Forest può superare nettamente multiple linear regression in diversi problemi di crop-yield prediction: nei loro casi studio l’RMSE di RF era circa il 6–14% della resa media, contro 14–49% per MLR. Lo studio non riguarda direttamente la soia, ma è metodologicamente fondativo per il successivo uso di tree ensembles in agricoltura e documenta anche una debolezza importante: RF degrada alle estremità della distribuzione e quando deve estrapolare oltre il dominio osservato nel training set.</w:t>
      </w:r>
      <w:r>
        <w:t xml:space="preserve"> </w:t>
      </w:r>
      <w:hyperlink r:id="rId13">
        <w:r>
          <w:rPr>
            <w:rStyle w:val="Hyperlink"/>
          </w:rPr>
          <w:t xml:space="preserve">[4]</w:t>
        </w:r>
      </w:hyperlink>
    </w:p>
    <w:p>
      <w:pPr>
        <w:pStyle w:val="BodyText"/>
      </w:pPr>
      <w:r>
        <w:t xml:space="preserve">Per la soia a scala county-level, Khaki, Wang e Archontoulis costituisce uno dei riferimenti più pertinenti. Gli autori combinano yield USDA-NASS, meteo giornaliero Daymet, suolo gSSURGO e planting progress, trasformando il meteo in sequenze settimanali e confrontando un CNN-RNN con Random Forest, deep feed-forward network e LASSO. Per la soia il CNN-RNN ottiene RMSE di 4.15, 4.32 e 4.91 bu/ac nei test sugli anni 2016, 2017 e 2018; gli autori riportano un errore dell’ordine dell’8% della resa media. È particolarmente importante che qui gli anni di test siano successivi agli anni di training, invece di essere semplicemente campionati a caso.</w:t>
      </w:r>
      <w:r>
        <w:t xml:space="preserve"> </w:t>
      </w:r>
      <w:hyperlink r:id="rId10">
        <w:r>
          <w:rPr>
            <w:rStyle w:val="Hyperlink"/>
          </w:rPr>
          <w:t xml:space="preserve">[5]</w:t>
        </w:r>
      </w:hyperlink>
    </w:p>
    <w:p>
      <w:pPr>
        <w:pStyle w:val="BodyText"/>
      </w:pPr>
      <w:r>
        <w:t xml:space="preserve">Un terzo filone utilizza</w:t>
      </w:r>
      <w:r>
        <w:t xml:space="preserve"> </w:t>
      </w:r>
      <w:r>
        <w:rPr>
          <w:b/>
          <w:bCs/>
        </w:rPr>
        <w:t xml:space="preserve">sequence models</w:t>
      </w:r>
      <w:r>
        <w:t xml:space="preserve">. Shook et al. lavorano sui North American Uniform Soybean Tests, con oltre 100.000 osservazioni genotype × location × year e meteo settimanale. LSTM e temporal attention superano SVR-RBF e LASSO e il modello migliore raggiunge R² intorno a 0.80 e MAE di circa 5.44 bu/ac. Tuttavia il dataset viene suddiviso casualmente 80/10/10 tra training, validation e test: ciò è appropriato per alcune domande di genotype-performance prediction, ma è molto meno convincente come simulazione di una previsione operativa di un</w:t>
      </w:r>
      <w:r>
        <w:t xml:space="preserve"> </w:t>
      </w:r>
      <w:r>
        <w:rPr>
          <w:b/>
          <w:bCs/>
        </w:rPr>
        <w:t xml:space="preserve">anno futuro</w:t>
      </w:r>
      <w:r>
        <w:t xml:space="preserve">, perché location-years statisticamente simili possono essere presenti contemporaneamente nei diversi split.</w:t>
      </w:r>
      <w:r>
        <w:t xml:space="preserve"> </w:t>
      </w:r>
      <w:hyperlink r:id="rId14">
        <w:r>
          <w:rPr>
            <w:rStyle w:val="Hyperlink"/>
          </w:rPr>
          <w:t xml:space="preserve">[6]</w:t>
        </w:r>
      </w:hyperlink>
    </w:p>
    <w:p>
      <w:pPr>
        <w:pStyle w:val="BodyText"/>
      </w:pPr>
      <w:r>
        <w:t xml:space="preserve">Questo porta a uno dei risultati metodologici più importanti per la tesi. Sweet et al. dimostrano direttamente che, con dati agricoli spaziotemporali, la strategia di cross-validation cambia non soltanto la performance stimata ma anche le feature importances. Nel loro esperimento su resa di mais simulata, random 20-fold CV produceva, in un caso, R² di circa 0.82 in CV ma soltanto circa 0.40 sugli anni e sulle regioni completamente held-out; per un secondo crop model il confronto era circa 0.62 contro 0.25. Il messaggio trasferibile è forte:</w:t>
      </w:r>
      <w:r>
        <w:t xml:space="preserve"> </w:t>
      </w:r>
      <w:r>
        <w:rPr>
          <w:b/>
          <w:bCs/>
        </w:rPr>
        <w:t xml:space="preserve">random CV può fornire una risposta eccessivamente ottimistica proprio alla domanda di interesse della tesi</w:t>
      </w:r>
      <w:r>
        <w:t xml:space="preserve">, cioè “quanto bene prevedo una stagione futura?”.</w:t>
      </w:r>
      <w:r>
        <w:t xml:space="preserve"> </w:t>
      </w:r>
      <w:hyperlink r:id="rId15">
        <w:r>
          <w:rPr>
            <w:rStyle w:val="Hyperlink"/>
          </w:rPr>
          <w:t xml:space="preserve">[7]</w:t>
        </w:r>
      </w:hyperlink>
    </w:p>
    <w:bookmarkEnd w:id="16"/>
    <w:bookmarkStart w:id="20" w:name="cosa-sappiamo-sul-lead-time"/>
    <w:p>
      <w:pPr>
        <w:pStyle w:val="Heading3"/>
      </w:pPr>
      <w:r>
        <w:t xml:space="preserve">Cosa sappiamo sul lead time</w:t>
      </w:r>
    </w:p>
    <w:p>
      <w:pPr>
        <w:pStyle w:val="FirstParagraph"/>
      </w:pPr>
      <w:r>
        <w:t xml:space="preserve">Qui la letteratura è molto più scarsa e, soprattutto, non coincide con la letteratura generica sul yield prediction.</w:t>
      </w:r>
    </w:p>
    <w:p>
      <w:pPr>
        <w:pStyle w:val="BodyText"/>
      </w:pPr>
      <w:r>
        <w:t xml:space="preserve">Iizumi et al. nel 2018 rappresentano un passaggio fondamentale: usano hindcast stagionali di temperatura e precipitazione da più centri meteorologici per prevedere variazioni della resa di mais, riso, frumento e</w:t>
      </w:r>
      <w:r>
        <w:t xml:space="preserve"> </w:t>
      </w:r>
      <w:r>
        <w:rPr>
          <w:b/>
          <w:bCs/>
        </w:rPr>
        <w:t xml:space="preserve">soia</w:t>
      </w:r>
      <w:r>
        <w:t xml:space="preserve">. Con il loro “mosaic” multi-model ensemble riescono a prevedere in modo affidabile la variabilità della resa tre mesi prima del raccolto su circa il 25–38% dell’area mondiale raccolta, con circa il</w:t>
      </w:r>
      <w:r>
        <w:t xml:space="preserve"> </w:t>
      </w:r>
      <w:r>
        <w:rPr>
          <w:b/>
          <w:bCs/>
        </w:rPr>
        <w:t xml:space="preserve">30% dell’area mondiale della soia</w:t>
      </w:r>
      <w:r>
        <w:t xml:space="preserve"> </w:t>
      </w:r>
      <w:r>
        <w:t xml:space="preserve">classificata come skillful; emergono inoltre possibilità di previsione pre-season a circa sei mesi dal raccolto in una quota più limitata dei paesi. È una dimostrazione importante che forecast meteorologici realistici, e non “perfect future weather”, possono contenere yield skill con mesi di anticipo.</w:t>
      </w:r>
      <w:r>
        <w:t xml:space="preserve"> </w:t>
      </w:r>
      <w:hyperlink r:id="rId17">
        <w:r>
          <w:rPr>
            <w:rStyle w:val="Hyperlink"/>
          </w:rPr>
          <w:t xml:space="preserve">[8]</w:t>
        </w:r>
      </w:hyperlink>
    </w:p>
    <w:p>
      <w:pPr>
        <w:pStyle w:val="BodyText"/>
      </w:pPr>
      <w:r>
        <w:t xml:space="preserve">Iizumi et al. 2021 raffinano la domanda confrontando modelli basati su temperature/precipitation regionali con modelli basati su large-scale climate indices. Utilizzano 26 anni di hindcast, 1983–2008, e producono yield-anomaly forecasts tre mesi prima del raccolto per mais, riso, frumento e soia. Per la soia il climate-index model presenta una delle estensioni geografiche di skill più grandi e una degradazione relativamente piccola passando dai dati climatici osservati/reanalysis ai veri hindcast. Il target è però un’anomalia di resa e parte della valutazione è formulata come capacità di distinguere yield loss da yield gain, non come RMSE della resa finale in kg/ha.</w:t>
      </w:r>
      <w:r>
        <w:t xml:space="preserve"> </w:t>
      </w:r>
      <w:hyperlink r:id="rId18">
        <w:r>
          <w:rPr>
            <w:rStyle w:val="Hyperlink"/>
          </w:rPr>
          <w:t xml:space="preserve">[9]</w:t>
        </w:r>
      </w:hyperlink>
    </w:p>
    <w:p>
      <w:pPr>
        <w:pStyle w:val="BodyText"/>
      </w:pPr>
      <w:r>
        <w:t xml:space="preserve">Vijverberg, Hamed e Coumou spingono il lead time ancora più indietro. Il loro obiettivo non è stimare precisamente la resa finale ma prevedere anni di</w:t>
      </w:r>
      <w:r>
        <w:t xml:space="preserve"> </w:t>
      </w:r>
      <w:r>
        <w:rPr>
          <w:b/>
          <w:bCs/>
        </w:rPr>
        <w:t xml:space="preserve">poor soy yield</w:t>
      </w:r>
      <w:r>
        <w:t xml:space="preserve"> </w:t>
      </w:r>
      <w:r>
        <w:t xml:space="preserve">in una macroregione centro-meridionale degli Stati Uniti. Usando precursori climatici da ERA5, SST, soil moisture, dimensionality reduction e causal precursor selection, trovano finestre in cui gli eventi di bassa resa sono prevedibili già a febbraio, circa otto mesi prima del raccolto e tre mesi prima della semina. Nella simulazione one-step-ahead degli ultimi 25 anni, per la finestra febbraio selezionata, riportano precision 67% sui forecast di low-yield event e 12 predizioni corrette su 15, cioè accuracy 80%; i numeri campionari sono però piccoli e non devono essere interpretati come prova che una point forecast county-level sia altrettanto accurata a febbraio.</w:t>
      </w:r>
      <w:r>
        <w:t xml:space="preserve"> </w:t>
      </w:r>
      <w:hyperlink r:id="rId19">
        <w:r>
          <w:rPr>
            <w:rStyle w:val="Hyperlink"/>
          </w:rPr>
          <w:t xml:space="preserve">[10]</w:t>
        </w:r>
      </w:hyperlink>
    </w:p>
    <w:p>
      <w:pPr>
        <w:pStyle w:val="BodyText"/>
      </w:pPr>
      <w:r>
        <w:t xml:space="preserve">Quindi alla seconda domanda provvisoria — “quanto prima del raccolto è possibile?” — la risposta della letteratura è già interessante ma</w:t>
      </w:r>
      <w:r>
        <w:t xml:space="preserve"> </w:t>
      </w:r>
      <w:r>
        <w:rPr>
          <w:b/>
          <w:bCs/>
        </w:rPr>
        <w:t xml:space="preserve">non definitiva</w:t>
      </w:r>
      <w:r>
        <w:t xml:space="preserve">. È documentata skill a tre mesi dal raccolto su una parte consistente delle aree globali e, per eventi aggregati di poor soybean harvest negli Stati Uniti, perfino skill pre-sowing. Quello che manca è una risposta comparabile del tipo:</w:t>
      </w:r>
      <w:r>
        <w:t xml:space="preserve"> </w:t>
      </w:r>
      <w:r>
        <w:rPr>
          <w:i/>
          <w:iCs/>
        </w:rPr>
        <w:t xml:space="preserve">per una point forecast della resa county/state-level, usando un protocollo rigorosamente operational e una baseline trend/climatology, qual è il primo cutoff mensile in cui il miglioramento diventa statisticamente robusto e rimane tale fino al raccolto?</w:t>
      </w:r>
      <w:r>
        <w:t xml:space="preserve"> </w:t>
      </w:r>
      <w:hyperlink r:id="rId17">
        <w:r>
          <w:rPr>
            <w:rStyle w:val="Hyperlink"/>
          </w:rPr>
          <w:t xml:space="preserve">[11]</w:t>
        </w:r>
      </w:hyperlink>
    </w:p>
    <w:bookmarkEnd w:id="20"/>
    <w:bookmarkStart w:id="22" w:name="Xf9c4b5e6b2e4115cd818459bea020d2b97d83b1"/>
    <w:p>
      <w:pPr>
        <w:pStyle w:val="Heading3"/>
      </w:pPr>
      <w:r>
        <w:t xml:space="preserve">Sintesi dei filoni e collocazione della tesi</w:t>
      </w:r>
    </w:p>
    <w:p>
      <w:pPr>
        <w:pStyle w:val="FirstParagraph"/>
      </w:pPr>
      <w:r>
        <w:t xml:space="preserve">La letteratura si divide quindi in cinque filoni sovrapposti: econometria clima–resa e detrending; statistical/ML yield prediction con dati tabulari; deep sequence models; seasonal-climate crop forecasting; remote-sensing/multimodal forecasting. La review sistematica di Sharma et al. conferma la rapida espansione di RF, boosting, neural networks e deep learning per mais e soia e il ruolo ricorrente di temperatura, precipitazione, yield history e vegetation indices.</w:t>
      </w:r>
      <w:r>
        <w:t xml:space="preserve"> </w:t>
      </w:r>
      <w:hyperlink r:id="rId21">
        <w:r>
          <w:rPr>
            <w:rStyle w:val="Hyperlink"/>
          </w:rPr>
          <w:t xml:space="preserve">[12]</w:t>
        </w:r>
      </w:hyperlink>
    </w:p>
    <w:p>
      <w:pPr>
        <w:pStyle w:val="BodyText"/>
      </w:pPr>
      <w:r>
        <w:t xml:space="preserve">Il problema è che</w:t>
      </w:r>
      <w:r>
        <w:t xml:space="preserve"> </w:t>
      </w:r>
      <w:r>
        <w:rPr>
          <w:b/>
          <w:bCs/>
        </w:rPr>
        <w:t xml:space="preserve">“yield prediction” e “in-season yield forecasting” vengono spesso confusi</w:t>
      </w:r>
      <w:r>
        <w:t xml:space="preserve">. Un modello valutato usando l’intera stagione meteorologica, o usando un random train/test split, può essere ottimo nel primo compito senza dimostrare nulla sulla possibilità di prevedere la resa in giugno o luglio di un anno futuro. Khaki et al. sono migliori di molti lavori sotto il profilo temporale, ma non costruiscono una vera curva uniforme di performance per cutoff mensili; Shook et al. forniscono un’ottima rappresentazione delle sequenze weather–genotype, ma il random split non riproduce un forecast di anno futuro; Torsoni et al. e altri confronti ML valutano soprattutto quale algoritmo ricostruisce meglio la resa quando gli input climatici sono disponibili.</w:t>
      </w:r>
      <w:r>
        <w:t xml:space="preserve"> </w:t>
      </w:r>
      <w:hyperlink r:id="rId10">
        <w:r>
          <w:rPr>
            <w:rStyle w:val="Hyperlink"/>
          </w:rPr>
          <w:t xml:space="preserve">[13]</w:t>
        </w:r>
      </w:hyperlink>
    </w:p>
    <w:p>
      <w:pPr>
        <w:pStyle w:val="BodyText"/>
      </w:pPr>
      <w:r>
        <w:rPr>
          <w:b/>
          <w:bCs/>
        </w:rPr>
        <w:t xml:space="preserve">La nicchia più promettente per una tesi magistrale non è quindi inventare un nuovo neural network.</w:t>
      </w:r>
      <w:r>
        <w:t xml:space="preserve"> </w:t>
      </w:r>
      <w:r>
        <w:t xml:space="preserve">È costruire un esperimento forecasting statisticamente pulito in cui</w:t>
      </w:r>
      <w:r>
        <w:t xml:space="preserve"> </w:t>
      </w:r>
      <w:r>
        <w:rPr>
          <w:i/>
          <w:iCs/>
        </w:rPr>
        <w:t xml:space="preserve">informazione disponibile alla data</w:t>
      </w:r>
      <w:r>
        <w:rPr>
          <w:i/>
          <w:iCs/>
        </w:rPr>
        <w:t xml:space="preserve"> </w:t>
      </w:r>
      <m:oMath>
        <m:r>
          <m:t>t</m:t>
        </m:r>
      </m:oMath>
      <w:r>
        <w:t xml:space="preserve">, baseline, leakage prevention, temporal validation e uncertainty siano definiti prima del confronto tra algoritmi. È un contributo più piccolo dal punto di vista algoritmico, ma molto più vicino alle research questions formulate.</w:t>
      </w:r>
    </w:p>
    <w:bookmarkEnd w:id="22"/>
    <w:bookmarkEnd w:id="23"/>
    <w:bookmarkStart w:id="47" w:name="articoli-principali"/>
    <w:p>
      <w:pPr>
        <w:pStyle w:val="Heading2"/>
      </w:pPr>
      <w:r>
        <w:t xml:space="preserve">Articoli principali</w:t>
      </w:r>
    </w:p>
    <w:p>
      <w:pPr>
        <w:pStyle w:val="FirstParagraph"/>
      </w:pPr>
      <w:r>
        <w:t xml:space="preserve">Di seguito ordino i quindici lavori che considero più utili. Il punteggio misura la rilevanza</w:t>
      </w:r>
      <w:r>
        <w:t xml:space="preserve"> </w:t>
      </w:r>
      <w:r>
        <w:rPr>
          <w:b/>
          <w:bCs/>
        </w:rPr>
        <w:t xml:space="preserve">per questa specifica tesi</w:t>
      </w:r>
      <w:r>
        <w:t xml:space="preserve">, non la qualità scientifica assoluta.</w:t>
      </w:r>
    </w:p>
    <w:p>
      <w:pPr>
        <w:pStyle w:val="BodyText"/>
      </w:pPr>
      <w:r>
        <w:rPr>
          <w:b/>
          <w:bCs/>
        </w:rPr>
        <w:t xml:space="preserve">Vijverberg, S., Hamed, R., &amp; Coumou, D. (2023), “Skillful U.S. Soy Yield Forecasts at Presowing Lead Times”,</w:t>
      </w:r>
      <w:r>
        <w:rPr>
          <w:b/>
          <w:bCs/>
        </w:rPr>
        <w:t xml:space="preserve"> </w:t>
      </w:r>
      <w:r>
        <w:rPr>
          <w:b/>
          <w:bCs/>
          <w:i/>
          <w:iCs/>
        </w:rPr>
        <w:t xml:space="preserve">Artificial Intelligence for the Earth Systems</w:t>
      </w:r>
      <w:r>
        <w:rPr>
          <w:b/>
          <w:bCs/>
        </w:rPr>
        <w:t xml:space="preserve">, 2(3). DOI:</w:t>
      </w:r>
      <w:r>
        <w:rPr>
          <w:b/>
          <w:bCs/>
        </w:rPr>
        <w:t xml:space="preserve"> </w:t>
      </w:r>
      <w:hyperlink r:id="rId24">
        <w:r>
          <w:rPr>
            <w:rStyle w:val="Hyperlink"/>
            <w:b/>
            <w:bCs/>
          </w:rPr>
          <w:t xml:space="preserve">10.1175/AIES-D-21-0009.1</w:t>
        </w:r>
      </w:hyperlink>
      <w:r>
        <w:rPr>
          <w:b/>
          <w:bCs/>
        </w:rPr>
        <w:t xml:space="preserve">. Green OA:</w:t>
      </w:r>
      <w:r>
        <w:rPr>
          <w:b/>
          <w:bCs/>
        </w:rPr>
        <w:t xml:space="preserve"> </w:t>
      </w:r>
      <w:hyperlink r:id="rId25">
        <w:r>
          <w:rPr>
            <w:rStyle w:val="Hyperlink"/>
            <w:b/>
            <w:bCs/>
          </w:rPr>
          <w:t xml:space="preserve">Zenodo</w:t>
        </w:r>
      </w:hyperlink>
      <w:r>
        <w:rPr>
          <w:b/>
          <w:bCs/>
        </w:rPr>
        <w:t xml:space="preserve">. — Rilevanza: 5/5.</w:t>
      </w:r>
      <w:r>
        <w:br/>
      </w:r>
      <w:r>
        <w:rPr>
          <w:b/>
          <w:bCs/>
        </w:rPr>
        <w:t xml:space="preserve">Stato:</w:t>
      </w:r>
      <w:r>
        <w:t xml:space="preserve"> </w:t>
      </w:r>
      <w:r>
        <w:t xml:space="preserve">Accesso parziale: molte sezioni indicizzate e repository Green OA verificato; il download diretto del PDF ha restituito 429 durante questa ricerca, quindi non dichiaro “Full text letto”.</w:t>
      </w:r>
      <w:r>
        <w:t xml:space="preserve"> </w:t>
      </w:r>
      <w:r>
        <w:rPr>
          <w:b/>
          <w:bCs/>
        </w:rPr>
        <w:t xml:space="preserve">Coltura/area:</w:t>
      </w:r>
      <w:r>
        <w:t xml:space="preserve"> </w:t>
      </w:r>
      <w:r>
        <w:t xml:space="preserve">soia, Stati Uniti, regioni produttive aggregate e analisi state-level.</w:t>
      </w:r>
      <w:r>
        <w:t xml:space="preserve"> </w:t>
      </w:r>
      <w:r>
        <w:rPr>
          <w:b/>
          <w:bCs/>
        </w:rPr>
        <w:t xml:space="preserve">Periodo:</w:t>
      </w:r>
      <w:r>
        <w:t xml:space="preserve"> </w:t>
      </w:r>
      <w:r>
        <w:t xml:space="preserve">1950–2019 per i precursori e la yield history.</w:t>
      </w:r>
      <w:r>
        <w:t xml:space="preserve"> </w:t>
      </w:r>
      <w:r>
        <w:rPr>
          <w:b/>
          <w:bCs/>
        </w:rPr>
        <w:t xml:space="preserve">Target:</w:t>
      </w:r>
      <w:r>
        <w:t xml:space="preserve"> </w:t>
      </w:r>
      <w:r>
        <w:t xml:space="preserve">poor-yield events su resa preprocessata/detrended, non point yield in t/ha.</w:t>
      </w:r>
      <w:r>
        <w:t xml:space="preserve"> </w:t>
      </w:r>
      <w:r>
        <w:rPr>
          <w:b/>
          <w:bCs/>
        </w:rPr>
        <w:t xml:space="preserve">Meteo/clima:</w:t>
      </w:r>
      <w:r>
        <w:t xml:space="preserve"> </w:t>
      </w:r>
      <w:r>
        <w:t xml:space="preserve">ERA5 SST e superficial soil moisture, lag multipli.</w:t>
      </w:r>
      <w:r>
        <w:t xml:space="preserve"> </w:t>
      </w:r>
      <w:r>
        <w:rPr>
          <w:b/>
          <w:bCs/>
        </w:rPr>
        <w:t xml:space="preserve">Lead time:</w:t>
      </w:r>
      <w:r>
        <w:t xml:space="preserve"> </w:t>
      </w:r>
      <w:r>
        <w:t xml:space="preserve">agosto, giugno, fino a febbraio; febbraio ≈8 mesi prima del raccolto e ≈3 mesi pre-sowing.</w:t>
      </w:r>
      <w:r>
        <w:t xml:space="preserve"> </w:t>
      </w:r>
      <w:r>
        <w:rPr>
          <w:b/>
          <w:bCs/>
        </w:rPr>
        <w:t xml:space="preserve">Metodo:</w:t>
      </w:r>
      <w:r>
        <w:t xml:space="preserve"> </w:t>
      </w:r>
      <w:r>
        <w:t xml:space="preserve">RGDR, causal precursor selection, logistic regression/Random Forest.</w:t>
      </w:r>
      <w:r>
        <w:t xml:space="preserve"> </w:t>
      </w:r>
      <w:r>
        <w:rPr>
          <w:b/>
          <w:bCs/>
        </w:rPr>
        <w:t xml:space="preserve">Validazione:</w:t>
      </w:r>
      <w:r>
        <w:t xml:space="preserve"> </w:t>
      </w:r>
      <w:r>
        <w:t xml:space="preserve">long-term out-of-sample hindcasting e soprattutto one-step-ahead evaluation.</w:t>
      </w:r>
      <w:r>
        <w:t xml:space="preserve"> </w:t>
      </w:r>
      <w:r>
        <w:rPr>
          <w:b/>
          <w:bCs/>
        </w:rPr>
        <w:t xml:space="preserve">Metriche:</w:t>
      </w:r>
      <w:r>
        <w:t xml:space="preserve"> </w:t>
      </w:r>
      <w:r>
        <w:t xml:space="preserve">Brier Skill Score, precision, accuracy.</w:t>
      </w:r>
      <w:r>
        <w:t xml:space="preserve"> </w:t>
      </w:r>
      <w:r>
        <w:rPr>
          <w:b/>
          <w:bCs/>
        </w:rPr>
        <w:t xml:space="preserve">Risultato chiave:</w:t>
      </w:r>
      <w:r>
        <w:t xml:space="preserve"> </w:t>
      </w:r>
      <w:r>
        <w:t xml:space="preserve">nella valutazione one-step-ahead selezionata, febbraio raggiunge precision 67% sui low-yield forecasts e accuracy complessiva 80% (12/15), ma su campioni piccoli.</w:t>
      </w:r>
      <w:r>
        <w:t xml:space="preserve"> </w:t>
      </w:r>
      <w:r>
        <w:rPr>
          <w:b/>
          <w:bCs/>
        </w:rPr>
        <w:t xml:space="preserve">Limite:</w:t>
      </w:r>
      <w:r>
        <w:t xml:space="preserve"> </w:t>
      </w:r>
      <w:r>
        <w:t xml:space="preserve">classificazione di poor harvest a scala aggregata, non previsione quantitativa county-level.</w:t>
      </w:r>
      <w:r>
        <w:t xml:space="preserve"> </w:t>
      </w:r>
      <w:r>
        <w:rPr>
          <w:b/>
          <w:bCs/>
        </w:rPr>
        <w:t xml:space="preserve">Per la tesi:</w:t>
      </w:r>
      <w:r>
        <w:t xml:space="preserve"> </w:t>
      </w:r>
      <w:r>
        <w:t xml:space="preserve">è il riferimento più diretto per formalizzare “earliest skillful forecast date” e per non confondere lead time con normale yield prediction.</w:t>
      </w:r>
      <w:r>
        <w:t xml:space="preserve"> </w:t>
      </w:r>
      <w:hyperlink r:id="rId25">
        <w:r>
          <w:rPr>
            <w:rStyle w:val="Hyperlink"/>
          </w:rPr>
          <w:t xml:space="preserve">[14]</w:t>
        </w:r>
      </w:hyperlink>
    </w:p>
    <w:p>
      <w:pPr>
        <w:pStyle w:val="BodyText"/>
      </w:pPr>
      <w:r>
        <w:rPr>
          <w:b/>
          <w:bCs/>
        </w:rPr>
        <w:t xml:space="preserve">Iizumi, T., Takaya, Y., Kim, W., Nakaegawa, T., &amp; Maeda, S. (2021), “Global Within-Season Yield Anomaly Prediction for Major Crops Derived Using Seasonal Forecasts of Large-Scale Climate Indices and Regional Temperature and Precipitation”,</w:t>
      </w:r>
      <w:r>
        <w:rPr>
          <w:b/>
          <w:bCs/>
        </w:rPr>
        <w:t xml:space="preserve"> </w:t>
      </w:r>
      <w:r>
        <w:rPr>
          <w:b/>
          <w:bCs/>
          <w:i/>
          <w:iCs/>
        </w:rPr>
        <w:t xml:space="preserve">Weather and Forecasting</w:t>
      </w:r>
      <w:r>
        <w:rPr>
          <w:b/>
          <w:bCs/>
        </w:rPr>
        <w:t xml:space="preserve">, 36, 285–299. DOI:</w:t>
      </w:r>
      <w:r>
        <w:rPr>
          <w:b/>
          <w:bCs/>
        </w:rPr>
        <w:t xml:space="preserve"> </w:t>
      </w:r>
      <w:hyperlink r:id="rId26">
        <w:r>
          <w:rPr>
            <w:rStyle w:val="Hyperlink"/>
            <w:b/>
            <w:bCs/>
          </w:rPr>
          <w:t xml:space="preserve">10.1175/WAF-D-20-0097.1</w:t>
        </w:r>
      </w:hyperlink>
      <w:r>
        <w:rPr>
          <w:b/>
          <w:bCs/>
        </w:rPr>
        <w:t xml:space="preserve">. — Rilevanza: 5/5.</w:t>
      </w:r>
      <w:r>
        <w:br/>
      </w:r>
      <w:r>
        <w:rPr>
          <w:b/>
          <w:bCs/>
        </w:rPr>
        <w:t xml:space="preserve">Stato:</w:t>
      </w:r>
      <w:r>
        <w:t xml:space="preserve"> </w:t>
      </w:r>
      <w:r>
        <w:t xml:space="preserve">Accesso parziale: abstract, methods/results e ampie sezioni indicizzate; non dichiaro lettura integrale del PDF.</w:t>
      </w:r>
      <w:r>
        <w:t xml:space="preserve"> </w:t>
      </w:r>
      <w:r>
        <w:rPr>
          <w:b/>
          <w:bCs/>
        </w:rPr>
        <w:t xml:space="preserve">Colture:</w:t>
      </w:r>
      <w:r>
        <w:t xml:space="preserve"> </w:t>
      </w:r>
      <w:r>
        <w:t xml:space="preserve">maize, rice, wheat, soybean; scala globale/grid-country.</w:t>
      </w:r>
      <w:r>
        <w:t xml:space="preserve"> </w:t>
      </w:r>
      <w:r>
        <w:rPr>
          <w:b/>
          <w:bCs/>
        </w:rPr>
        <w:t xml:space="preserve">Periodo:</w:t>
      </w:r>
      <w:r>
        <w:t xml:space="preserve"> </w:t>
      </w:r>
      <w:r>
        <w:t xml:space="preserve">26-year hindcasts, 1983–2008.</w:t>
      </w:r>
      <w:r>
        <w:t xml:space="preserve"> </w:t>
      </w:r>
      <w:r>
        <w:rPr>
          <w:b/>
          <w:bCs/>
        </w:rPr>
        <w:t xml:space="preserve">Target:</w:t>
      </w:r>
      <w:r>
        <w:t xml:space="preserve"> </w:t>
      </w:r>
      <w:r>
        <w:t xml:space="preserve">yield anomaly rispetto alla normal yield; la normalità è costruita rispetto alla dinamica storica della resa.</w:t>
      </w:r>
      <w:r>
        <w:t xml:space="preserve"> </w:t>
      </w:r>
      <w:r>
        <w:rPr>
          <w:b/>
          <w:bCs/>
        </w:rPr>
        <w:t xml:space="preserve">Meteo:</w:t>
      </w:r>
      <w:r>
        <w:t xml:space="preserve"> </w:t>
      </w:r>
      <w:r>
        <w:t xml:space="preserve">forecast di temperature e precipitation regionali e large-scale climate indices.</w:t>
      </w:r>
      <w:r>
        <w:t xml:space="preserve"> </w:t>
      </w:r>
      <w:r>
        <w:rPr>
          <w:b/>
          <w:bCs/>
        </w:rPr>
        <w:t xml:space="preserve">Lead time:</w:t>
      </w:r>
      <w:r>
        <w:t xml:space="preserve"> </w:t>
      </w:r>
      <w:r>
        <w:t xml:space="preserve">tre mesi dal raccolto.</w:t>
      </w:r>
      <w:r>
        <w:t xml:space="preserve"> </w:t>
      </w:r>
      <w:r>
        <w:rPr>
          <w:b/>
          <w:bCs/>
        </w:rPr>
        <w:t xml:space="preserve">Metodo:</w:t>
      </w:r>
      <w:r>
        <w:t xml:space="preserve"> </w:t>
      </w:r>
      <w:r>
        <w:t xml:space="preserve">diversi statistical yield models, incluso elastic-net selection per i predittori climatici.</w:t>
      </w:r>
      <w:r>
        <w:t xml:space="preserve"> </w:t>
      </w:r>
      <w:r>
        <w:rPr>
          <w:b/>
          <w:bCs/>
        </w:rPr>
        <w:t xml:space="preserve">Baseline/confronti:</w:t>
      </w:r>
      <w:r>
        <w:t xml:space="preserve"> </w:t>
      </w:r>
      <w:r>
        <w:t xml:space="preserve">reanalysis model versus hindcast model; regional TP models di diversa complessità versus climate-index model.</w:t>
      </w:r>
      <w:r>
        <w:t xml:space="preserve"> </w:t>
      </w:r>
      <w:r>
        <w:rPr>
          <w:b/>
          <w:bCs/>
        </w:rPr>
        <w:t xml:space="preserve">Metriche:</w:t>
      </w:r>
      <w:r>
        <w:t xml:space="preserve"> </w:t>
      </w:r>
      <w:r>
        <w:t xml:space="preserve">soprattutto ROC skill per yield loss/gain.</w:t>
      </w:r>
      <w:r>
        <w:t xml:space="preserve"> </w:t>
      </w:r>
      <w:r>
        <w:rPr>
          <w:b/>
          <w:bCs/>
        </w:rPr>
        <w:t xml:space="preserve">Risultato:</w:t>
      </w:r>
      <w:r>
        <w:t xml:space="preserve"> </w:t>
      </w:r>
      <w:r>
        <w:t xml:space="preserve">il climate-index model presenta la più ampia area skillful per riso e soia e perde relativamente poco skill passando da climate observations a actual hindcasts.</w:t>
      </w:r>
      <w:r>
        <w:t xml:space="preserve"> </w:t>
      </w:r>
      <w:r>
        <w:rPr>
          <w:b/>
          <w:bCs/>
        </w:rPr>
        <w:t xml:space="preserve">Limite:</w:t>
      </w:r>
      <w:r>
        <w:t xml:space="preserve"> </w:t>
      </w:r>
      <w:r>
        <w:t xml:space="preserve">non risponde a RMSE della resa county-level e non produce una curva mensile completa dei cutoff.</w:t>
      </w:r>
      <w:r>
        <w:t xml:space="preserve"> </w:t>
      </w:r>
      <w:r>
        <w:rPr>
          <w:b/>
          <w:bCs/>
        </w:rPr>
        <w:t xml:space="preserve">Per la tesi:</w:t>
      </w:r>
      <w:r>
        <w:t xml:space="preserve"> </w:t>
      </w:r>
      <w:r>
        <w:t xml:space="preserve">è il benchmark concettuale più forte per distinguere “perfect weather” da meteo realmente disponibile al forecast origin.</w:t>
      </w:r>
      <w:r>
        <w:t xml:space="preserve"> </w:t>
      </w:r>
      <w:hyperlink r:id="rId18">
        <w:r>
          <w:rPr>
            <w:rStyle w:val="Hyperlink"/>
          </w:rPr>
          <w:t xml:space="preserve">[9]</w:t>
        </w:r>
      </w:hyperlink>
    </w:p>
    <w:p>
      <w:pPr>
        <w:pStyle w:val="BodyText"/>
      </w:pPr>
      <w:r>
        <w:rPr>
          <w:b/>
          <w:bCs/>
        </w:rPr>
        <w:t xml:space="preserve">Iizumi, T., Shin, Y., Kim, W., Kim, M., &amp; Choi, J. (2018), “Global crop yield forecasting using seasonal climate information from a multi-model ensemble”,</w:t>
      </w:r>
      <w:r>
        <w:rPr>
          <w:b/>
          <w:bCs/>
        </w:rPr>
        <w:t xml:space="preserve"> </w:t>
      </w:r>
      <w:r>
        <w:rPr>
          <w:b/>
          <w:bCs/>
          <w:i/>
          <w:iCs/>
        </w:rPr>
        <w:t xml:space="preserve">Climate Services</w:t>
      </w:r>
      <w:r>
        <w:rPr>
          <w:b/>
          <w:bCs/>
        </w:rPr>
        <w:t xml:space="preserve">, 11, 13–23. DOI:</w:t>
      </w:r>
      <w:r>
        <w:rPr>
          <w:b/>
          <w:bCs/>
        </w:rPr>
        <w:t xml:space="preserve"> </w:t>
      </w:r>
      <w:hyperlink r:id="rId27">
        <w:r>
          <w:rPr>
            <w:rStyle w:val="Hyperlink"/>
            <w:b/>
            <w:bCs/>
          </w:rPr>
          <w:t xml:space="preserve">10.1016/j.cliser.2018.06.003</w:t>
        </w:r>
      </w:hyperlink>
      <w:r>
        <w:rPr>
          <w:b/>
          <w:bCs/>
        </w:rPr>
        <w:t xml:space="preserve">. — Rilevanza: 5/5.</w:t>
      </w:r>
      <w:r>
        <w:br/>
      </w:r>
      <w:r>
        <w:rPr>
          <w:b/>
          <w:bCs/>
        </w:rPr>
        <w:t xml:space="preserve">Stato:</w:t>
      </w:r>
      <w:r>
        <w:t xml:space="preserve"> </w:t>
      </w:r>
      <w:r>
        <w:t xml:space="preserve">Accesso parziale: ampie sezioni di author copy indicizzate e sintesi istituzionale NARO; versione publisher completa non letta integralmente.</w:t>
      </w:r>
      <w:r>
        <w:t xml:space="preserve"> </w:t>
      </w:r>
      <w:r>
        <w:rPr>
          <w:b/>
          <w:bCs/>
        </w:rPr>
        <w:t xml:space="preserve">Colture:</w:t>
      </w:r>
      <w:r>
        <w:t xml:space="preserve"> </w:t>
      </w:r>
      <w:r>
        <w:t xml:space="preserve">mais, soia, riso, frumento; globale.</w:t>
      </w:r>
      <w:r>
        <w:t xml:space="preserve"> </w:t>
      </w:r>
      <w:r>
        <w:rPr>
          <w:b/>
          <w:bCs/>
        </w:rPr>
        <w:t xml:space="preserve">Periodo hindcast:</w:t>
      </w:r>
      <w:r>
        <w:t xml:space="preserve"> </w:t>
      </w:r>
      <w:r>
        <w:t xml:space="preserve">circa 1984–2010.</w:t>
      </w:r>
      <w:r>
        <w:t xml:space="preserve"> </w:t>
      </w:r>
      <w:r>
        <w:rPr>
          <w:b/>
          <w:bCs/>
        </w:rPr>
        <w:t xml:space="preserve">Target:</w:t>
      </w:r>
      <w:r>
        <w:t xml:space="preserve"> </w:t>
      </w:r>
      <w:r>
        <w:t xml:space="preserve">yield variability/change, più vicino alla variazione interannuale che al livello grezzo di resa.</w:t>
      </w:r>
      <w:r>
        <w:t xml:space="preserve"> </w:t>
      </w:r>
      <w:r>
        <w:rPr>
          <w:b/>
          <w:bCs/>
        </w:rPr>
        <w:t xml:space="preserve">Meteo:</w:t>
      </w:r>
      <w:r>
        <w:t xml:space="preserve"> </w:t>
      </w:r>
      <w:r>
        <w:t xml:space="preserve">temperature e precipitation stagionali da cinque coupled GCM e due modalità multi-model ensemble.</w:t>
      </w:r>
      <w:r>
        <w:t xml:space="preserve"> </w:t>
      </w:r>
      <w:r>
        <w:rPr>
          <w:b/>
          <w:bCs/>
        </w:rPr>
        <w:t xml:space="preserve">Lead time:</w:t>
      </w:r>
      <w:r>
        <w:t xml:space="preserve"> </w:t>
      </w:r>
      <w:r>
        <w:t xml:space="preserve">within-season tre mesi prima del raccolto; anche pre-season circa sei mesi.</w:t>
      </w:r>
      <w:r>
        <w:t xml:space="preserve"> </w:t>
      </w:r>
      <w:r>
        <w:rPr>
          <w:b/>
          <w:bCs/>
        </w:rPr>
        <w:t xml:space="preserve">Metodo:</w:t>
      </w:r>
      <w:r>
        <w:t xml:space="preserve"> </w:t>
      </w:r>
      <w:r>
        <w:t xml:space="preserve">statistical yield models più MME “average” e “mosaic”.</w:t>
      </w:r>
      <w:r>
        <w:t xml:space="preserve"> </w:t>
      </w:r>
      <w:r>
        <w:rPr>
          <w:b/>
          <w:bCs/>
        </w:rPr>
        <w:t xml:space="preserve">Baseline:</w:t>
      </w:r>
      <w:r>
        <w:t xml:space="preserve"> </w:t>
      </w:r>
      <w:r>
        <w:t xml:space="preserve">modelli individuali, ensemble medio e precedente single-GCM approach.</w:t>
      </w:r>
      <w:r>
        <w:t xml:space="preserve"> </w:t>
      </w:r>
      <w:r>
        <w:rPr>
          <w:b/>
          <w:bCs/>
        </w:rPr>
        <w:t xml:space="preserve">Risultato:</w:t>
      </w:r>
      <w:r>
        <w:t xml:space="preserve"> </w:t>
      </w:r>
      <w:r>
        <w:t xml:space="preserve">mosaic MME skillful su circa 25–38% dell’area raccolta globale; per la soia circa 30% a tre mesi dal raccolto.</w:t>
      </w:r>
      <w:r>
        <w:t xml:space="preserve"> </w:t>
      </w:r>
      <w:r>
        <w:rPr>
          <w:b/>
          <w:bCs/>
        </w:rPr>
        <w:t xml:space="preserve">Limite:</w:t>
      </w:r>
      <w:r>
        <w:t xml:space="preserve"> </w:t>
      </w:r>
      <w:r>
        <w:t xml:space="preserve">forte eterogeneità geografica: “globally possible” non significa “reliably possible everywhere”.</w:t>
      </w:r>
      <w:r>
        <w:t xml:space="preserve"> </w:t>
      </w:r>
      <w:r>
        <w:rPr>
          <w:b/>
          <w:bCs/>
        </w:rPr>
        <w:t xml:space="preserve">Per la tesi:</w:t>
      </w:r>
      <w:r>
        <w:t xml:space="preserve"> </w:t>
      </w:r>
      <w:r>
        <w:t xml:space="preserve">mostra come costruire una vera definizione di forecast lead time ed è una motivazione per misurare skill</w:t>
      </w:r>
      <w:r>
        <w:t xml:space="preserve"> </w:t>
      </w:r>
      <w:r>
        <w:rPr>
          <w:i/>
          <w:iCs/>
        </w:rPr>
        <w:t xml:space="preserve">per cutoff</w:t>
      </w:r>
      <w:r>
        <w:t xml:space="preserve">, non soltanto performance finale.</w:t>
      </w:r>
      <w:r>
        <w:t xml:space="preserve"> </w:t>
      </w:r>
      <w:hyperlink r:id="rId17">
        <w:r>
          <w:rPr>
            <w:rStyle w:val="Hyperlink"/>
          </w:rPr>
          <w:t xml:space="preserve">[8]</w:t>
        </w:r>
      </w:hyperlink>
    </w:p>
    <w:p>
      <w:pPr>
        <w:pStyle w:val="BodyText"/>
      </w:pPr>
      <w:r>
        <w:rPr>
          <w:b/>
          <w:bCs/>
        </w:rPr>
        <w:t xml:space="preserve">Khaki, S., Wang, L., &amp; Archontoulis, S. V. (2020), “A CNN-RNN Framework for Crop Yield Prediction”,</w:t>
      </w:r>
      <w:r>
        <w:rPr>
          <w:b/>
          <w:bCs/>
        </w:rPr>
        <w:t xml:space="preserve"> </w:t>
      </w:r>
      <w:r>
        <w:rPr>
          <w:b/>
          <w:bCs/>
          <w:i/>
          <w:iCs/>
        </w:rPr>
        <w:t xml:space="preserve">Frontiers in Plant Science</w:t>
      </w:r>
      <w:r>
        <w:rPr>
          <w:b/>
          <w:bCs/>
        </w:rPr>
        <w:t xml:space="preserve">, 10, 1750. DOI:</w:t>
      </w:r>
      <w:r>
        <w:rPr>
          <w:b/>
          <w:bCs/>
        </w:rPr>
        <w:t xml:space="preserve"> </w:t>
      </w:r>
      <w:hyperlink r:id="rId28">
        <w:r>
          <w:rPr>
            <w:rStyle w:val="Hyperlink"/>
            <w:b/>
            <w:bCs/>
          </w:rPr>
          <w:t xml:space="preserve">10.3389/fpls.2019.01750</w:t>
        </w:r>
      </w:hyperlink>
      <w:r>
        <w:rPr>
          <w:b/>
          <w:bCs/>
        </w:rPr>
        <w:t xml:space="preserve">. — Rilevanza: 5/5.</w:t>
      </w:r>
      <w:r>
        <w:br/>
      </w:r>
      <w:r>
        <w:rPr>
          <w:b/>
          <w:bCs/>
        </w:rPr>
        <w:t xml:space="preserve">Stato:</w:t>
      </w:r>
      <w:r>
        <w:t xml:space="preserve"> </w:t>
      </w:r>
      <w:r>
        <w:rPr>
          <w:b/>
          <w:bCs/>
        </w:rPr>
        <w:t xml:space="preserve">Full text letto.</w:t>
      </w:r>
      <w:r>
        <w:t xml:space="preserve"> </w:t>
      </w:r>
      <w:r>
        <w:rPr>
          <w:b/>
          <w:bCs/>
        </w:rPr>
        <w:t xml:space="preserve">Coltura/area:</w:t>
      </w:r>
      <w:r>
        <w:t xml:space="preserve"> </w:t>
      </w:r>
      <w:r>
        <w:t xml:space="preserve">corn e soybean, 13 stati del Corn Belt; 1.115 counties per la soia.</w:t>
      </w:r>
      <w:r>
        <w:t xml:space="preserve"> </w:t>
      </w:r>
      <w:r>
        <w:rPr>
          <w:b/>
          <w:bCs/>
        </w:rPr>
        <w:t xml:space="preserve">Periodo:</w:t>
      </w:r>
      <w:r>
        <w:t xml:space="preserve"> </w:t>
      </w:r>
      <w:r>
        <w:t xml:space="preserve">1980–2018.</w:t>
      </w:r>
      <w:r>
        <w:t xml:space="preserve"> </w:t>
      </w:r>
      <w:r>
        <w:rPr>
          <w:b/>
          <w:bCs/>
        </w:rPr>
        <w:t xml:space="preserve">Target:</w:t>
      </w:r>
      <w:r>
        <w:t xml:space="preserve"> </w:t>
      </w:r>
      <w:r>
        <w:t xml:space="preserve">USDA-NASS average county yield.</w:t>
      </w:r>
      <w:r>
        <w:t xml:space="preserve"> </w:t>
      </w:r>
      <w:r>
        <w:rPr>
          <w:b/>
          <w:bCs/>
        </w:rPr>
        <w:t xml:space="preserve">Input:</w:t>
      </w:r>
      <w:r>
        <w:t xml:space="preserve"> </w:t>
      </w:r>
      <w:r>
        <w:t xml:space="preserve">Daymet daily precipitation, solar radiation, snow-water equivalent, Tmax, Tmin, vapor pressure; gSSURGO soils; planting progress; yield history. Il meteo viene aggregato settimanalmente.</w:t>
      </w:r>
      <w:r>
        <w:t xml:space="preserve"> </w:t>
      </w:r>
      <w:r>
        <w:rPr>
          <w:b/>
          <w:bCs/>
        </w:rPr>
        <w:t xml:space="preserve">Lead time:</w:t>
      </w:r>
      <w:r>
        <w:t xml:space="preserve"> </w:t>
      </w:r>
      <w:r>
        <w:t xml:space="preserve">il framework permette di sostituire la parte futura con predicted weather, ma il paper non presenta una sistematica skill-vs-cutoff curve.</w:t>
      </w:r>
      <w:r>
        <w:t xml:space="preserve"> </w:t>
      </w:r>
      <w:r>
        <w:rPr>
          <w:b/>
          <w:bCs/>
        </w:rPr>
        <w:t xml:space="preserve">Metodo:</w:t>
      </w:r>
      <w:r>
        <w:t xml:space="preserve"> </w:t>
      </w:r>
      <w:r>
        <w:t xml:space="preserve">CNN-RNN.</w:t>
      </w:r>
      <w:r>
        <w:t xml:space="preserve"> </w:t>
      </w:r>
      <w:r>
        <w:rPr>
          <w:b/>
          <w:bCs/>
        </w:rPr>
        <w:t xml:space="preserve">Baseline:</w:t>
      </w:r>
      <w:r>
        <w:t xml:space="preserve"> </w:t>
      </w:r>
      <w:r>
        <w:t xml:space="preserve">RF, deep fully connected NN, LASSO.</w:t>
      </w:r>
      <w:r>
        <w:t xml:space="preserve"> </w:t>
      </w:r>
      <w:r>
        <w:rPr>
          <w:b/>
          <w:bCs/>
        </w:rPr>
        <w:t xml:space="preserve">Validazione:</w:t>
      </w:r>
      <w:r>
        <w:t xml:space="preserve"> </w:t>
      </w:r>
      <w:r>
        <w:t xml:space="preserve">2016, 2017 e 2018 trattati separatamente come anni futuri, con training sugli anni precedenti.</w:t>
      </w:r>
      <w:r>
        <w:t xml:space="preserve"> </w:t>
      </w:r>
      <w:r>
        <w:rPr>
          <w:b/>
          <w:bCs/>
        </w:rPr>
        <w:t xml:space="preserve">Metriche:</w:t>
      </w:r>
      <w:r>
        <w:t xml:space="preserve"> </w:t>
      </w:r>
      <w:r>
        <w:t xml:space="preserve">RMSE e correlation.</w:t>
      </w:r>
      <w:r>
        <w:t xml:space="preserve"> </w:t>
      </w:r>
      <w:r>
        <w:rPr>
          <w:b/>
          <w:bCs/>
        </w:rPr>
        <w:t xml:space="preserve">Soybean:</w:t>
      </w:r>
      <w:r>
        <w:t xml:space="preserve"> </w:t>
      </w:r>
      <w:r>
        <w:t xml:space="preserve">RMSE CNN-RNN 4.15, 4.32, 4.91 bu/ac nei tre test years, circa 8% della resa media secondo gli autori.</w:t>
      </w:r>
      <w:r>
        <w:t xml:space="preserve"> </w:t>
      </w:r>
      <w:r>
        <w:rPr>
          <w:b/>
          <w:bCs/>
        </w:rPr>
        <w:t xml:space="preserve">Fenologia:</w:t>
      </w:r>
      <w:r>
        <w:t xml:space="preserve"> </w:t>
      </w:r>
      <w:r>
        <w:t xml:space="preserve">l’importanza della precipitazione aumenta nel grain-filling period e temperature/planting timing mostrano finestre biologicamente plausibili.</w:t>
      </w:r>
      <w:r>
        <w:t xml:space="preserve"> </w:t>
      </w:r>
      <w:r>
        <w:rPr>
          <w:b/>
          <w:bCs/>
        </w:rPr>
        <w:t xml:space="preserve">Dati/codice:</w:t>
      </w:r>
      <w:r>
        <w:t xml:space="preserve"> </w:t>
      </w:r>
      <w:r>
        <w:t xml:space="preserve">autori indicano dati pubblici e source code GitHub.</w:t>
      </w:r>
      <w:r>
        <w:t xml:space="preserve"> </w:t>
      </w:r>
      <w:r>
        <w:rPr>
          <w:b/>
          <w:bCs/>
        </w:rPr>
        <w:t xml:space="preserve">Per la tesi:</w:t>
      </w:r>
      <w:r>
        <w:t xml:space="preserve"> </w:t>
      </w:r>
      <w:r>
        <w:t xml:space="preserve">benchmark ML county-level principale; da replicare con un protocollo di lead-time più rigoroso.</w:t>
      </w:r>
      <w:r>
        <w:t xml:space="preserve"> </w:t>
      </w:r>
      <w:hyperlink r:id="rId10">
        <w:r>
          <w:rPr>
            <w:rStyle w:val="Hyperlink"/>
          </w:rPr>
          <w:t xml:space="preserve">[15]</w:t>
        </w:r>
      </w:hyperlink>
    </w:p>
    <w:p>
      <w:pPr>
        <w:pStyle w:val="BodyText"/>
      </w:pPr>
      <w:r>
        <w:rPr>
          <w:b/>
          <w:bCs/>
        </w:rPr>
        <w:t xml:space="preserve">Sweet, L.-B., Müller, C., Anand, M., &amp; Zscheischler, J. (2023), “Cross-Validation Strategy Impacts the Performance and Interpretation of Machine Learning Models”,</w:t>
      </w:r>
      <w:r>
        <w:rPr>
          <w:b/>
          <w:bCs/>
        </w:rPr>
        <w:t xml:space="preserve"> </w:t>
      </w:r>
      <w:r>
        <w:rPr>
          <w:b/>
          <w:bCs/>
          <w:i/>
          <w:iCs/>
        </w:rPr>
        <w:t xml:space="preserve">Artificial Intelligence for the Earth Systems</w:t>
      </w:r>
      <w:r>
        <w:rPr>
          <w:b/>
          <w:bCs/>
        </w:rPr>
        <w:t xml:space="preserve">, 2(4), e230026. DOI:</w:t>
      </w:r>
      <w:r>
        <w:rPr>
          <w:b/>
          <w:bCs/>
        </w:rPr>
        <w:t xml:space="preserve"> </w:t>
      </w:r>
      <w:hyperlink r:id="rId29">
        <w:r>
          <w:rPr>
            <w:rStyle w:val="Hyperlink"/>
            <w:b/>
            <w:bCs/>
          </w:rPr>
          <w:t xml:space="preserve">10.1175/AIES-D-23-0026.1</w:t>
        </w:r>
      </w:hyperlink>
      <w:r>
        <w:rPr>
          <w:b/>
          <w:bCs/>
        </w:rPr>
        <w:t xml:space="preserve">. — Rilevanza: 5/5.</w:t>
      </w:r>
      <w:r>
        <w:br/>
      </w:r>
      <w:r>
        <w:rPr>
          <w:b/>
          <w:bCs/>
        </w:rPr>
        <w:t xml:space="preserve">Stato:</w:t>
      </w:r>
      <w:r>
        <w:t xml:space="preserve"> </w:t>
      </w:r>
      <w:r>
        <w:t xml:space="preserve">Accesso parziale: ampie sezioni disponibili tramite publisher/repository PIK; non dichiaro lettura integrale.</w:t>
      </w:r>
      <w:r>
        <w:t xml:space="preserve"> </w:t>
      </w:r>
      <w:r>
        <w:rPr>
          <w:b/>
          <w:bCs/>
        </w:rPr>
        <w:t xml:space="preserve">Coltura:</w:t>
      </w:r>
      <w:r>
        <w:t xml:space="preserve"> </w:t>
      </w:r>
      <w:r>
        <w:t xml:space="preserve">maize; yield simulata da process-based crop models, quindi non soybean observed yield.</w:t>
      </w:r>
      <w:r>
        <w:t xml:space="preserve"> </w:t>
      </w:r>
      <w:r>
        <w:rPr>
          <w:b/>
          <w:bCs/>
        </w:rPr>
        <w:t xml:space="preserve">Target:</w:t>
      </w:r>
      <w:r>
        <w:t xml:space="preserve"> </w:t>
      </w:r>
      <w:r>
        <w:t xml:space="preserve">yield anomaly/variability.</w:t>
      </w:r>
      <w:r>
        <w:t xml:space="preserve"> </w:t>
      </w:r>
      <w:r>
        <w:rPr>
          <w:b/>
          <w:bCs/>
        </w:rPr>
        <w:t xml:space="preserve">Predittori:</w:t>
      </w:r>
      <w:r>
        <w:t xml:space="preserve"> </w:t>
      </w:r>
      <w:r>
        <w:t xml:space="preserve">37 climate features.</w:t>
      </w:r>
      <w:r>
        <w:t xml:space="preserve"> </w:t>
      </w:r>
      <w:r>
        <w:rPr>
          <w:b/>
          <w:bCs/>
        </w:rPr>
        <w:t xml:space="preserve">Metodo:</w:t>
      </w:r>
      <w:r>
        <w:t xml:space="preserve"> </w:t>
      </w:r>
      <w:r>
        <w:t xml:space="preserve">Random Forest più XAI/permutation importance.</w:t>
      </w:r>
      <w:r>
        <w:t xml:space="preserve"> </w:t>
      </w:r>
      <w:r>
        <w:rPr>
          <w:b/>
          <w:bCs/>
        </w:rPr>
        <w:t xml:space="preserve">Oggetto principale:</w:t>
      </w:r>
      <w:r>
        <w:t xml:space="preserve"> </w:t>
      </w:r>
      <w:r>
        <w:t xml:space="preserve">random 20-fold, temporal, spatial, spatiotemporal e feature-cluster CV, con nested CV per tuning/feature selection.</w:t>
      </w:r>
      <w:r>
        <w:t xml:space="preserve"> </w:t>
      </w:r>
      <w:r>
        <w:rPr>
          <w:b/>
          <w:bCs/>
        </w:rPr>
        <w:t xml:space="preserve">Risultato decisivo:</w:t>
      </w:r>
      <w:r>
        <w:t xml:space="preserve"> </w:t>
      </w:r>
      <w:r>
        <w:t xml:space="preserve">random CV può fornire R² molto superiori a quelli ottenuti su anni e regioni realmente held-out; inoltre cambia la feature importance.</w:t>
      </w:r>
      <w:r>
        <w:t xml:space="preserve"> </w:t>
      </w:r>
      <w:r>
        <w:rPr>
          <w:b/>
          <w:bCs/>
        </w:rPr>
        <w:t xml:space="preserve">Per la tesi:</w:t>
      </w:r>
      <w:r>
        <w:t xml:space="preserve"> </w:t>
      </w:r>
      <w:r>
        <w:t xml:space="preserve">riferimento obbligatorio per leakage, nested validation e per giustificare perché un random 80/20 split non è sufficiente.</w:t>
      </w:r>
      <w:r>
        <w:t xml:space="preserve"> </w:t>
      </w:r>
      <w:hyperlink r:id="rId15">
        <w:r>
          <w:rPr>
            <w:rStyle w:val="Hyperlink"/>
          </w:rPr>
          <w:t xml:space="preserve">[7]</w:t>
        </w:r>
      </w:hyperlink>
    </w:p>
    <w:p>
      <w:pPr>
        <w:pStyle w:val="BodyText"/>
      </w:pPr>
      <w:r>
        <w:rPr>
          <w:b/>
          <w:bCs/>
        </w:rPr>
        <w:t xml:space="preserve">Schlenker, W., &amp; Roberts, M. J. (2009), “Nonlinear temperature effects indicate severe damages to U.S. crop yields under climate change”,</w:t>
      </w:r>
      <w:r>
        <w:rPr>
          <w:b/>
          <w:bCs/>
        </w:rPr>
        <w:t xml:space="preserve"> </w:t>
      </w:r>
      <w:r>
        <w:rPr>
          <w:b/>
          <w:bCs/>
          <w:i/>
          <w:iCs/>
        </w:rPr>
        <w:t xml:space="preserve">Proceedings of the National Academy of Sciences</w:t>
      </w:r>
      <w:r>
        <w:rPr>
          <w:b/>
          <w:bCs/>
        </w:rPr>
        <w:t xml:space="preserve">, 106(37), 15594–15598. DOI:</w:t>
      </w:r>
      <w:r>
        <w:rPr>
          <w:b/>
          <w:bCs/>
        </w:rPr>
        <w:t xml:space="preserve"> </w:t>
      </w:r>
      <w:hyperlink r:id="rId30">
        <w:r>
          <w:rPr>
            <w:rStyle w:val="Hyperlink"/>
            <w:b/>
            <w:bCs/>
          </w:rPr>
          <w:t xml:space="preserve">10.1073/pnas.0906865106</w:t>
        </w:r>
      </w:hyperlink>
      <w:r>
        <w:rPr>
          <w:b/>
          <w:bCs/>
        </w:rPr>
        <w:t xml:space="preserve">. — Rilevanza: 5/5.</w:t>
      </w:r>
      <w:r>
        <w:br/>
      </w:r>
      <w:r>
        <w:rPr>
          <w:b/>
          <w:bCs/>
        </w:rPr>
        <w:t xml:space="preserve">Stato:</w:t>
      </w:r>
      <w:r>
        <w:t xml:space="preserve"> </w:t>
      </w:r>
      <w:r>
        <w:rPr>
          <w:b/>
          <w:bCs/>
        </w:rPr>
        <w:t xml:space="preserve">Full text letto</w:t>
      </w:r>
      <w:r>
        <w:t xml:space="preserve"> </w:t>
      </w:r>
      <w:r>
        <w:t xml:space="preserve">tramite PMC.</w:t>
      </w:r>
      <w:r>
        <w:t xml:space="preserve"> </w:t>
      </w:r>
      <w:r>
        <w:rPr>
          <w:b/>
          <w:bCs/>
        </w:rPr>
        <w:t xml:space="preserve">Colture:</w:t>
      </w:r>
      <w:r>
        <w:t xml:space="preserve"> </w:t>
      </w:r>
      <w:r>
        <w:t xml:space="preserve">corn, soybean, cotton; United States county panel.</w:t>
      </w:r>
      <w:r>
        <w:t xml:space="preserve"> </w:t>
      </w:r>
      <w:r>
        <w:rPr>
          <w:b/>
          <w:bCs/>
        </w:rPr>
        <w:t xml:space="preserve">Periodo:</w:t>
      </w:r>
      <w:r>
        <w:t xml:space="preserve"> </w:t>
      </w:r>
      <w:r>
        <w:t xml:space="preserve">1950–2005.</w:t>
      </w:r>
      <w:r>
        <w:t xml:space="preserve"> </w:t>
      </w:r>
      <w:r>
        <w:rPr>
          <w:b/>
          <w:bCs/>
        </w:rPr>
        <w:t xml:space="preserve">Target:</w:t>
      </w:r>
      <w:r>
        <w:t xml:space="preserve"> </w:t>
      </w:r>
      <w:r>
        <w:t xml:space="preserve">county yield, con state-specific quadratic time trends ed effetti fissi county.</w:t>
      </w:r>
      <w:r>
        <w:t xml:space="preserve"> </w:t>
      </w:r>
      <w:r>
        <w:rPr>
          <w:b/>
          <w:bCs/>
        </w:rPr>
        <w:t xml:space="preserve">Weather:</w:t>
      </w:r>
      <w:r>
        <w:t xml:space="preserve"> </w:t>
      </w:r>
      <w:r>
        <w:t xml:space="preserve">distribuzione intra-day della temperatura, total precipitation; growing season March–August per corn e soybean.</w:t>
      </w:r>
      <w:r>
        <w:t xml:space="preserve"> </w:t>
      </w:r>
      <w:r>
        <w:rPr>
          <w:b/>
          <w:bCs/>
        </w:rPr>
        <w:t xml:space="preserve">Metodo:</w:t>
      </w:r>
      <w:r>
        <w:t xml:space="preserve"> </w:t>
      </w:r>
      <w:r>
        <w:t xml:space="preserve">panel/econometric nonlinear temperature response.</w:t>
      </w:r>
      <w:r>
        <w:t xml:space="preserve"> </w:t>
      </w:r>
      <w:r>
        <w:rPr>
          <w:b/>
          <w:bCs/>
        </w:rPr>
        <w:t xml:space="preserve">Baseline:</w:t>
      </w:r>
      <w:r>
        <w:t xml:space="preserve"> </w:t>
      </w:r>
      <w:r>
        <w:t xml:space="preserve">diverse forme della funzione temperatura e robustness checks, non una competizione forecasting ML.</w:t>
      </w:r>
      <w:r>
        <w:t xml:space="preserve"> </w:t>
      </w:r>
      <w:r>
        <w:rPr>
          <w:b/>
          <w:bCs/>
        </w:rPr>
        <w:t xml:space="preserve">Risultato:</w:t>
      </w:r>
      <w:r>
        <w:t xml:space="preserve"> </w:t>
      </w:r>
      <w:r>
        <w:t xml:space="preserve">optimum stimato circa 30 °C per soybean, con danni marcati al di sopra; precipitazione mitiga in parte il danno da estremo calore.</w:t>
      </w:r>
      <w:r>
        <w:t xml:space="preserve"> </w:t>
      </w:r>
      <w:r>
        <w:rPr>
          <w:b/>
          <w:bCs/>
        </w:rPr>
        <w:t xml:space="preserve">Lead time:</w:t>
      </w:r>
      <w:r>
        <w:t xml:space="preserve"> </w:t>
      </w:r>
      <w:r>
        <w:t xml:space="preserve">nessuno: è explanatory/climate-impact modeling.</w:t>
      </w:r>
      <w:r>
        <w:t xml:space="preserve"> </w:t>
      </w:r>
      <w:r>
        <w:rPr>
          <w:b/>
          <w:bCs/>
        </w:rPr>
        <w:t xml:space="preserve">Limite per la tesi:</w:t>
      </w:r>
      <w:r>
        <w:t xml:space="preserve"> </w:t>
      </w:r>
      <w:r>
        <w:t xml:space="preserve">non è un forecast study, ma fornisce la giustificazione statistico-agronomica per extreme-heat features e per separare technology trend da weather anomaly.</w:t>
      </w:r>
      <w:r>
        <w:t xml:space="preserve"> </w:t>
      </w:r>
      <w:hyperlink r:id="rId12">
        <w:r>
          <w:rPr>
            <w:rStyle w:val="Hyperlink"/>
          </w:rPr>
          <w:t xml:space="preserve">[2]</w:t>
        </w:r>
      </w:hyperlink>
    </w:p>
    <w:p>
      <w:pPr>
        <w:pStyle w:val="BodyText"/>
      </w:pPr>
      <w:r>
        <w:rPr>
          <w:b/>
          <w:bCs/>
        </w:rPr>
        <w:t xml:space="preserve">Shook, J., Gangopadhyay, T., Wu, L., Ganapathysubramanian, B., Sarkar, S., &amp; Singh, A. K. (2021), “Crop yield prediction integrating genotype and weather variables using deep learning”,</w:t>
      </w:r>
      <w:r>
        <w:rPr>
          <w:b/>
          <w:bCs/>
        </w:rPr>
        <w:t xml:space="preserve"> </w:t>
      </w:r>
      <w:r>
        <w:rPr>
          <w:b/>
          <w:bCs/>
          <w:i/>
          <w:iCs/>
        </w:rPr>
        <w:t xml:space="preserve">PLOS ONE</w:t>
      </w:r>
      <w:r>
        <w:rPr>
          <w:b/>
          <w:bCs/>
        </w:rPr>
        <w:t xml:space="preserve">, 16(6), e0252402. DOI:</w:t>
      </w:r>
      <w:r>
        <w:rPr>
          <w:b/>
          <w:bCs/>
        </w:rPr>
        <w:t xml:space="preserve"> </w:t>
      </w:r>
      <w:hyperlink r:id="rId31">
        <w:r>
          <w:rPr>
            <w:rStyle w:val="Hyperlink"/>
            <w:b/>
            <w:bCs/>
          </w:rPr>
          <w:t xml:space="preserve">10.1371/journal.pone.0252402</w:t>
        </w:r>
      </w:hyperlink>
      <w:r>
        <w:rPr>
          <w:b/>
          <w:bCs/>
        </w:rPr>
        <w:t xml:space="preserve">. — Rilevanza: 4/5.</w:t>
      </w:r>
      <w:r>
        <w:br/>
      </w:r>
      <w:r>
        <w:rPr>
          <w:b/>
          <w:bCs/>
        </w:rPr>
        <w:t xml:space="preserve">Stato:</w:t>
      </w:r>
      <w:r>
        <w:t xml:space="preserve"> </w:t>
      </w:r>
      <w:r>
        <w:rPr>
          <w:b/>
          <w:bCs/>
        </w:rPr>
        <w:t xml:space="preserve">Full text letto.</w:t>
      </w:r>
      <w:r>
        <w:t xml:space="preserve"> </w:t>
      </w:r>
      <w:r>
        <w:rPr>
          <w:b/>
          <w:bCs/>
        </w:rPr>
        <w:t xml:space="preserve">Coltura:</w:t>
      </w:r>
      <w:r>
        <w:t xml:space="preserve"> </w:t>
      </w:r>
      <w:r>
        <w:t xml:space="preserve">soybean.</w:t>
      </w:r>
      <w:r>
        <w:t xml:space="preserve"> </w:t>
      </w:r>
      <w:r>
        <w:rPr>
          <w:b/>
          <w:bCs/>
        </w:rPr>
        <w:t xml:space="preserve">Area/dati:</w:t>
      </w:r>
      <w:r>
        <w:t xml:space="preserve"> </w:t>
      </w:r>
      <w:r>
        <w:t xml:space="preserve">North American Uniform Soybean Tests, circa 150 locations, 28 stati USA più località canadesi, 2003–2015, oltre 100.000 genotype-location-year observations.</w:t>
      </w:r>
      <w:r>
        <w:t xml:space="preserve"> </w:t>
      </w:r>
      <w:r>
        <w:rPr>
          <w:b/>
          <w:bCs/>
        </w:rPr>
        <w:t xml:space="preserve">Target:</w:t>
      </w:r>
      <w:r>
        <w:t xml:space="preserve"> </w:t>
      </w:r>
      <w:r>
        <w:t xml:space="preserve">seed yield, bu/ac.</w:t>
      </w:r>
      <w:r>
        <w:t xml:space="preserve"> </w:t>
      </w:r>
      <w:r>
        <w:rPr>
          <w:b/>
          <w:bCs/>
        </w:rPr>
        <w:t xml:space="preserve">Meteo:</w:t>
      </w:r>
      <w:r>
        <w:t xml:space="preserve"> </w:t>
      </w:r>
      <w:r>
        <w:t xml:space="preserve">sequenze da aprile a ottobre con surface temperature, precipitation, relative humidity, direct-normal irradiance e altre variabili; campionamento temporale confrontato a diverse risoluzioni.</w:t>
      </w:r>
      <w:r>
        <w:t xml:space="preserve"> </w:t>
      </w:r>
      <w:r>
        <w:rPr>
          <w:b/>
          <w:bCs/>
        </w:rPr>
        <w:t xml:space="preserve">Metodo:</w:t>
      </w:r>
      <w:r>
        <w:t xml:space="preserve"> </w:t>
      </w:r>
      <w:r>
        <w:t xml:space="preserve">stacked LSTM e temporal attention.</w:t>
      </w:r>
      <w:r>
        <w:t xml:space="preserve"> </w:t>
      </w:r>
      <w:r>
        <w:rPr>
          <w:b/>
          <w:bCs/>
        </w:rPr>
        <w:t xml:space="preserve">Baseline:</w:t>
      </w:r>
      <w:r>
        <w:t xml:space="preserve"> </w:t>
      </w:r>
      <w:r>
        <w:t xml:space="preserve">SVR-RBF, LASSO e data-driven USDA model.</w:t>
      </w:r>
      <w:r>
        <w:t xml:space="preserve"> </w:t>
      </w:r>
      <w:r>
        <w:rPr>
          <w:b/>
          <w:bCs/>
        </w:rPr>
        <w:t xml:space="preserve">Validazione:</w:t>
      </w:r>
      <w:r>
        <w:t xml:space="preserve"> </w:t>
      </w:r>
      <w:r>
        <w:t xml:space="preserve">random 80/10/10 split; scaling stimato sul training set.</w:t>
      </w:r>
      <w:r>
        <w:t xml:space="preserve"> </w:t>
      </w:r>
      <w:r>
        <w:rPr>
          <w:b/>
          <w:bCs/>
        </w:rPr>
        <w:t xml:space="preserve">Metriche:</w:t>
      </w:r>
      <w:r>
        <w:t xml:space="preserve"> </w:t>
      </w:r>
      <w:r>
        <w:t xml:space="preserve">RMSE, MAE, R²; best result R² ≈0.796 e MAE ≈5.441 bu/ac.</w:t>
      </w:r>
      <w:r>
        <w:t xml:space="preserve"> </w:t>
      </w:r>
      <w:r>
        <w:rPr>
          <w:b/>
          <w:bCs/>
        </w:rPr>
        <w:t xml:space="preserve">Limite:</w:t>
      </w:r>
      <w:r>
        <w:t xml:space="preserve"> </w:t>
      </w:r>
      <w:r>
        <w:t xml:space="preserve">la randomizzazione rende molto meno forte l’evidenza per genuine future-year forecasting.</w:t>
      </w:r>
      <w:r>
        <w:t xml:space="preserve"> </w:t>
      </w:r>
      <w:r>
        <w:rPr>
          <w:b/>
          <w:bCs/>
        </w:rPr>
        <w:t xml:space="preserve">Per la tesi:</w:t>
      </w:r>
      <w:r>
        <w:t xml:space="preserve"> </w:t>
      </w:r>
      <w:r>
        <w:t xml:space="preserve">ottimo riferimento per sequence representation e fenologia, ma anche esempio perfetto del motivo per cui una tesi statistica può migliorare soprattutto l’evaluation design.</w:t>
      </w:r>
      <w:r>
        <w:t xml:space="preserve"> </w:t>
      </w:r>
      <w:hyperlink r:id="rId14">
        <w:r>
          <w:rPr>
            <w:rStyle w:val="Hyperlink"/>
          </w:rPr>
          <w:t xml:space="preserve">[16]</w:t>
        </w:r>
      </w:hyperlink>
    </w:p>
    <w:p>
      <w:pPr>
        <w:pStyle w:val="BodyText"/>
      </w:pPr>
      <w:r>
        <w:rPr>
          <w:b/>
          <w:bCs/>
        </w:rPr>
        <w:t xml:space="preserve">Hoffman, L., Kemanian, A. R., &amp; Forest, C. E. (2020), “The response of maize, sorghum, and soybean yield to growing-phase climate revealed with machine learning”,</w:t>
      </w:r>
      <w:r>
        <w:rPr>
          <w:b/>
          <w:bCs/>
        </w:rPr>
        <w:t xml:space="preserve"> </w:t>
      </w:r>
      <w:r>
        <w:rPr>
          <w:b/>
          <w:bCs/>
          <w:i/>
          <w:iCs/>
        </w:rPr>
        <w:t xml:space="preserve">Environmental Research Letters</w:t>
      </w:r>
      <w:r>
        <w:rPr>
          <w:b/>
          <w:bCs/>
        </w:rPr>
        <w:t xml:space="preserve">, 15, 094013. DOI:</w:t>
      </w:r>
      <w:r>
        <w:rPr>
          <w:b/>
          <w:bCs/>
        </w:rPr>
        <w:t xml:space="preserve"> </w:t>
      </w:r>
      <w:hyperlink r:id="rId32">
        <w:r>
          <w:rPr>
            <w:rStyle w:val="Hyperlink"/>
            <w:b/>
            <w:bCs/>
          </w:rPr>
          <w:t xml:space="preserve">10.1088/1748-9326/ab7b22</w:t>
        </w:r>
      </w:hyperlink>
      <w:r>
        <w:rPr>
          <w:b/>
          <w:bCs/>
        </w:rPr>
        <w:t xml:space="preserve">. — Rilevanza: 4/5.</w:t>
      </w:r>
      <w:r>
        <w:br/>
      </w:r>
      <w:r>
        <w:rPr>
          <w:b/>
          <w:bCs/>
        </w:rPr>
        <w:t xml:space="preserve">Stato:</w:t>
      </w:r>
      <w:r>
        <w:t xml:space="preserve"> </w:t>
      </w:r>
      <w:r>
        <w:t xml:space="preserve">Accesso parziale: abstract/repository e sezioni indicizzate; publisher full text non recuperato integralmente.</w:t>
      </w:r>
      <w:r>
        <w:t xml:space="preserve"> </w:t>
      </w:r>
      <w:r>
        <w:rPr>
          <w:b/>
          <w:bCs/>
        </w:rPr>
        <w:t xml:space="preserve">Colture:</w:t>
      </w:r>
      <w:r>
        <w:t xml:space="preserve"> </w:t>
      </w:r>
      <w:r>
        <w:t xml:space="preserve">maize, sorghum, soybean; United States Plains.</w:t>
      </w:r>
      <w:r>
        <w:t xml:space="preserve"> </w:t>
      </w:r>
      <w:r>
        <w:rPr>
          <w:b/>
          <w:bCs/>
        </w:rPr>
        <w:t xml:space="preserve">Periodo:</w:t>
      </w:r>
      <w:r>
        <w:t xml:space="preserve"> </w:t>
      </w:r>
      <w:r>
        <w:t xml:space="preserve">1980–2016.</w:t>
      </w:r>
      <w:r>
        <w:t xml:space="preserve"> </w:t>
      </w:r>
      <w:r>
        <w:rPr>
          <w:b/>
          <w:bCs/>
        </w:rPr>
        <w:t xml:space="preserve">Target:</w:t>
      </w:r>
      <w:r>
        <w:t xml:space="preserve"> </w:t>
      </w:r>
      <w:r>
        <w:t xml:space="preserve">county yield/variability.</w:t>
      </w:r>
      <w:r>
        <w:t xml:space="preserve"> </w:t>
      </w:r>
      <w:r>
        <w:rPr>
          <w:b/>
          <w:bCs/>
        </w:rPr>
        <w:t xml:space="preserve">Weather:</w:t>
      </w:r>
      <w:r>
        <w:t xml:space="preserve"> </w:t>
      </w:r>
      <w:r>
        <w:t xml:space="preserve">climate variables organizzate per developmental phases, incluse establishment, critical window e grain filling.</w:t>
      </w:r>
      <w:r>
        <w:t xml:space="preserve"> </w:t>
      </w:r>
      <w:r>
        <w:rPr>
          <w:b/>
          <w:bCs/>
        </w:rPr>
        <w:t xml:space="preserve">Metodo:</w:t>
      </w:r>
      <w:r>
        <w:t xml:space="preserve"> </w:t>
      </w:r>
      <w:r>
        <w:t xml:space="preserve">Random Forest e analysis delle response curves.</w:t>
      </w:r>
      <w:r>
        <w:t xml:space="preserve"> </w:t>
      </w:r>
      <w:r>
        <w:rPr>
          <w:b/>
          <w:bCs/>
        </w:rPr>
        <w:t xml:space="preserve">Risultati:</w:t>
      </w:r>
      <w:r>
        <w:t xml:space="preserve"> </w:t>
      </w:r>
      <w:r>
        <w:t xml:space="preserve">gli autori attribuiscono a climate + technology una quota elevata della variabilità e mostrano per la soia una forte penalizzazione alle alte Tmax, con risposte diverse fra fasi.</w:t>
      </w:r>
      <w:r>
        <w:t xml:space="preserve"> </w:t>
      </w:r>
      <w:r>
        <w:rPr>
          <w:b/>
          <w:bCs/>
        </w:rPr>
        <w:t xml:space="preserve">Lead time:</w:t>
      </w:r>
      <w:r>
        <w:t xml:space="preserve"> </w:t>
      </w:r>
      <w:r>
        <w:t xml:space="preserve">non operational.</w:t>
      </w:r>
      <w:r>
        <w:t xml:space="preserve"> </w:t>
      </w:r>
      <w:r>
        <w:rPr>
          <w:b/>
          <w:bCs/>
        </w:rPr>
        <w:t xml:space="preserve">Per la tesi:</w:t>
      </w:r>
      <w:r>
        <w:t xml:space="preserve"> </w:t>
      </w:r>
      <w:r>
        <w:t xml:space="preserve">fonte chiave per creare feature fenologiche invece di medie indiscriminate sull’intera stagione.</w:t>
      </w:r>
      <w:r>
        <w:t xml:space="preserve"> </w:t>
      </w:r>
      <w:hyperlink r:id="rId33">
        <w:r>
          <w:rPr>
            <w:rStyle w:val="Hyperlink"/>
          </w:rPr>
          <w:t xml:space="preserve">[17]</w:t>
        </w:r>
      </w:hyperlink>
    </w:p>
    <w:p>
      <w:pPr>
        <w:pStyle w:val="BodyText"/>
      </w:pPr>
      <w:r>
        <w:rPr>
          <w:b/>
          <w:bCs/>
        </w:rPr>
        <w:t xml:space="preserve">Torsoni, G. B., de Oliveira Aparecido, L. E., dos Santos, G. M., Chiquitto, A. G., Moraes, J. R. S. C., &amp; Rolim, G. S. (2023), “Soybean yield prediction by machine learning and climate”,</w:t>
      </w:r>
      <w:r>
        <w:rPr>
          <w:b/>
          <w:bCs/>
        </w:rPr>
        <w:t xml:space="preserve"> </w:t>
      </w:r>
      <w:r>
        <w:rPr>
          <w:b/>
          <w:bCs/>
          <w:i/>
          <w:iCs/>
        </w:rPr>
        <w:t xml:space="preserve">Theoretical and Applied Climatology</w:t>
      </w:r>
      <w:r>
        <w:rPr>
          <w:b/>
          <w:bCs/>
        </w:rPr>
        <w:t xml:space="preserve">, 151, 1709–1725. DOI:</w:t>
      </w:r>
      <w:r>
        <w:rPr>
          <w:b/>
          <w:bCs/>
        </w:rPr>
        <w:t xml:space="preserve"> </w:t>
      </w:r>
      <w:hyperlink r:id="rId34">
        <w:r>
          <w:rPr>
            <w:rStyle w:val="Hyperlink"/>
            <w:b/>
            <w:bCs/>
          </w:rPr>
          <w:t xml:space="preserve">10.1007/s00704-022-04341-9</w:t>
        </w:r>
      </w:hyperlink>
      <w:r>
        <w:rPr>
          <w:b/>
          <w:bCs/>
        </w:rPr>
        <w:t xml:space="preserve">. — Rilevanza: 4/5.</w:t>
      </w:r>
      <w:r>
        <w:br/>
      </w:r>
      <w:r>
        <w:rPr>
          <w:b/>
          <w:bCs/>
        </w:rPr>
        <w:t xml:space="preserve">Stato:</w:t>
      </w:r>
      <w:r>
        <w:t xml:space="preserve"> </w:t>
      </w:r>
      <w:r>
        <w:rPr>
          <w:b/>
          <w:bCs/>
        </w:rPr>
        <w:t xml:space="preserve">Accesso parziale: abstract e alcune sezioni.</w:t>
      </w:r>
      <w:r>
        <w:t xml:space="preserve"> </w:t>
      </w:r>
      <w:r>
        <w:rPr>
          <w:b/>
          <w:bCs/>
        </w:rPr>
        <w:t xml:space="preserve">Area:</w:t>
      </w:r>
      <w:r>
        <w:t xml:space="preserve"> </w:t>
      </w:r>
      <w:r>
        <w:t xml:space="preserve">Mato Grosso do Sul, Brasile, 47 località.</w:t>
      </w:r>
      <w:r>
        <w:t xml:space="preserve"> </w:t>
      </w:r>
      <w:r>
        <w:rPr>
          <w:b/>
          <w:bCs/>
        </w:rPr>
        <w:t xml:space="preserve">Periodo:</w:t>
      </w:r>
      <w:r>
        <w:t xml:space="preserve"> </w:t>
      </w:r>
      <w:r>
        <w:t xml:space="preserve">2002–2021.</w:t>
      </w:r>
      <w:r>
        <w:t xml:space="preserve"> </w:t>
      </w:r>
      <w:r>
        <w:rPr>
          <w:b/>
          <w:bCs/>
        </w:rPr>
        <w:t xml:space="preserve">Target:</w:t>
      </w:r>
      <w:r>
        <w:t xml:space="preserve"> </w:t>
      </w:r>
      <w:r>
        <w:t xml:space="preserve">soybean yield.</w:t>
      </w:r>
      <w:r>
        <w:t xml:space="preserve"> </w:t>
      </w:r>
      <w:r>
        <w:rPr>
          <w:b/>
          <w:bCs/>
        </w:rPr>
        <w:t xml:space="preserve">Meteorologia:</w:t>
      </w:r>
      <w:r>
        <w:t xml:space="preserve"> </w:t>
      </w:r>
      <w:r>
        <w:t xml:space="preserve">NASA POWER temperature, precipitation, solar radiation, wind, relative humidity e variabili derivate, compreso water balance/ETo.</w:t>
      </w:r>
      <w:r>
        <w:t xml:space="preserve"> </w:t>
      </w:r>
      <w:r>
        <w:rPr>
          <w:b/>
          <w:bCs/>
        </w:rPr>
        <w:t xml:space="preserve">Metodi:</w:t>
      </w:r>
      <w:r>
        <w:t xml:space="preserve"> </w:t>
      </w:r>
      <w:r>
        <w:t xml:space="preserve">MLR, MLP, SVM, Random Forest, XGBoost e Gradient Boosting.</w:t>
      </w:r>
      <w:r>
        <w:t xml:space="preserve"> </w:t>
      </w:r>
      <w:r>
        <w:rPr>
          <w:b/>
          <w:bCs/>
        </w:rPr>
        <w:t xml:space="preserve">Validazione:</w:t>
      </w:r>
      <w:r>
        <w:t xml:space="preserve"> </w:t>
      </w:r>
      <w:r>
        <w:t xml:space="preserve">split calibration/test; non è una rolling future-year validation.</w:t>
      </w:r>
      <w:r>
        <w:t xml:space="preserve"> </w:t>
      </w:r>
      <w:r>
        <w:rPr>
          <w:b/>
          <w:bCs/>
        </w:rPr>
        <w:t xml:space="preserve">Risultati accessibili:</w:t>
      </w:r>
      <w:r>
        <w:t xml:space="preserve"> </w:t>
      </w:r>
      <w:r>
        <w:t xml:space="preserve">XGBoost raggiunge circa R²=.95 in calibration; nell’independent test RF circa .71, XGBoost e Gradient Boosting circa .62.</w:t>
      </w:r>
      <w:r>
        <w:t xml:space="preserve"> </w:t>
      </w:r>
      <w:r>
        <w:rPr>
          <w:b/>
          <w:bCs/>
        </w:rPr>
        <w:t xml:space="preserve">Lead time:</w:t>
      </w:r>
      <w:r>
        <w:t xml:space="preserve"> </w:t>
      </w:r>
      <w:r>
        <w:t xml:space="preserve">non definito come operational cutoff.</w:t>
      </w:r>
      <w:r>
        <w:t xml:space="preserve"> </w:t>
      </w:r>
      <w:r>
        <w:rPr>
          <w:b/>
          <w:bCs/>
        </w:rPr>
        <w:t xml:space="preserve">Per la tesi:</w:t>
      </w:r>
      <w:r>
        <w:t xml:space="preserve"> </w:t>
      </w:r>
      <w:r>
        <w:t xml:space="preserve">utile per il confronto semplice-vs-complex e per feature engineering agrometeorologico, meno forte per rispondere direttamente alla seconda research question.</w:t>
      </w:r>
      <w:r>
        <w:t xml:space="preserve"> </w:t>
      </w:r>
      <w:hyperlink r:id="rId35">
        <w:r>
          <w:rPr>
            <w:rStyle w:val="Hyperlink"/>
          </w:rPr>
          <w:t xml:space="preserve">[18]</w:t>
        </w:r>
      </w:hyperlink>
    </w:p>
    <w:p>
      <w:pPr>
        <w:pStyle w:val="BodyText"/>
      </w:pPr>
      <w:r>
        <w:rPr>
          <w:b/>
          <w:bCs/>
        </w:rPr>
        <w:t xml:space="preserve">Xie, W., Huang, Y., &amp; Meng, Q. (2025), “Soybean Yield Modeling and Analysis with Weather Dynamics in the Greater Mississippi River Basin”,</w:t>
      </w:r>
      <w:r>
        <w:rPr>
          <w:b/>
          <w:bCs/>
        </w:rPr>
        <w:t xml:space="preserve"> </w:t>
      </w:r>
      <w:r>
        <w:rPr>
          <w:b/>
          <w:bCs/>
          <w:i/>
          <w:iCs/>
        </w:rPr>
        <w:t xml:space="preserve">Climate</w:t>
      </w:r>
      <w:r>
        <w:rPr>
          <w:b/>
          <w:bCs/>
        </w:rPr>
        <w:t xml:space="preserve">, 13(2), 33. DOI:</w:t>
      </w:r>
      <w:r>
        <w:rPr>
          <w:b/>
          <w:bCs/>
        </w:rPr>
        <w:t xml:space="preserve"> </w:t>
      </w:r>
      <w:hyperlink r:id="rId36">
        <w:r>
          <w:rPr>
            <w:rStyle w:val="Hyperlink"/>
            <w:b/>
            <w:bCs/>
          </w:rPr>
          <w:t xml:space="preserve">10.3390/cli13020033</w:t>
        </w:r>
      </w:hyperlink>
      <w:r>
        <w:rPr>
          <w:b/>
          <w:bCs/>
        </w:rPr>
        <w:t xml:space="preserve">. — Rilevanza: 4/5.</w:t>
      </w:r>
      <w:r>
        <w:br/>
      </w:r>
      <w:r>
        <w:rPr>
          <w:b/>
          <w:bCs/>
        </w:rPr>
        <w:t xml:space="preserve">Stato:</w:t>
      </w:r>
      <w:r>
        <w:t xml:space="preserve"> </w:t>
      </w:r>
      <w:r>
        <w:t xml:space="preserve">Accesso parziale: articolo open access, ma il fetch HTML completo è stato rate-limited; ho verificato abstract, methods indicizzati e metadata.</w:t>
      </w:r>
      <w:r>
        <w:t xml:space="preserve"> </w:t>
      </w:r>
      <w:r>
        <w:rPr>
          <w:b/>
          <w:bCs/>
        </w:rPr>
        <w:t xml:space="preserve">Area:</w:t>
      </w:r>
      <w:r>
        <w:t xml:space="preserve"> </w:t>
      </w:r>
      <w:r>
        <w:t xml:space="preserve">Greater Mississippi River Basin, county level, quattro climate zones.</w:t>
      </w:r>
      <w:r>
        <w:t xml:space="preserve"> </w:t>
      </w:r>
      <w:r>
        <w:rPr>
          <w:b/>
          <w:bCs/>
        </w:rPr>
        <w:t xml:space="preserve">Target:</w:t>
      </w:r>
      <w:r>
        <w:t xml:space="preserve"> </w:t>
      </w:r>
      <w:r>
        <w:t xml:space="preserve">soybean yield USDA-NASS.</w:t>
      </w:r>
      <w:r>
        <w:t xml:space="preserve"> </w:t>
      </w:r>
      <w:r>
        <w:rPr>
          <w:b/>
          <w:bCs/>
        </w:rPr>
        <w:t xml:space="preserve">Input:</w:t>
      </w:r>
      <w:r>
        <w:t xml:space="preserve"> </w:t>
      </w:r>
      <w:r>
        <w:t xml:space="preserve">MODIS NDVI, Tmin, Tmax, precipitation, climate-zone information e crop layers.</w:t>
      </w:r>
      <w:r>
        <w:t xml:space="preserve"> </w:t>
      </w:r>
      <w:r>
        <w:rPr>
          <w:b/>
          <w:bCs/>
        </w:rPr>
        <w:t xml:space="preserve">Metodi:</w:t>
      </w:r>
      <w:r>
        <w:t xml:space="preserve"> </w:t>
      </w:r>
      <w:r>
        <w:t xml:space="preserve">correlation analysis, regressioni lineari e modelli non lineari fra cui SVM/RF.</w:t>
      </w:r>
      <w:r>
        <w:t xml:space="preserve"> </w:t>
      </w:r>
      <w:r>
        <w:rPr>
          <w:b/>
          <w:bCs/>
        </w:rPr>
        <w:t xml:space="preserve">Periodo esatto del panel:</w:t>
      </w:r>
      <w:r>
        <w:t xml:space="preserve"> </w:t>
      </w:r>
      <w:r>
        <w:rPr>
          <w:b/>
          <w:bCs/>
        </w:rPr>
        <w:t xml:space="preserve">non verificato</w:t>
      </w:r>
      <w:r>
        <w:t xml:space="preserve"> </w:t>
      </w:r>
      <w:r>
        <w:t xml:space="preserve">nei passaggi integralmente accessibili.</w:t>
      </w:r>
      <w:r>
        <w:t xml:space="preserve"> </w:t>
      </w:r>
      <w:r>
        <w:rPr>
          <w:b/>
          <w:bCs/>
        </w:rPr>
        <w:t xml:space="preserve">Risultati:</w:t>
      </w:r>
      <w:r>
        <w:t xml:space="preserve"> </w:t>
      </w:r>
      <w:r>
        <w:t xml:space="preserve">precipitazione è positivamente correlata con yield nelle regioni considerate; i segni delle temperature cambiano con la climate zone, e NDVI aggiunge segnale predittivo.</w:t>
      </w:r>
      <w:r>
        <w:t xml:space="preserve"> </w:t>
      </w:r>
      <w:r>
        <w:rPr>
          <w:b/>
          <w:bCs/>
        </w:rPr>
        <w:t xml:space="preserve">Lead time:</w:t>
      </w:r>
      <w:r>
        <w:t xml:space="preserve"> </w:t>
      </w:r>
      <w:r>
        <w:t xml:space="preserve">NDVI a intervalli di 16 giorni rende lo studio potenzialmente in-season, ma un protocollo uniforme “forecast as of date d” non è stato verificato.</w:t>
      </w:r>
      <w:r>
        <w:t xml:space="preserve"> </w:t>
      </w:r>
      <w:r>
        <w:rPr>
          <w:b/>
          <w:bCs/>
        </w:rPr>
        <w:t xml:space="preserve">Per la tesi:</w:t>
      </w:r>
      <w:r>
        <w:t xml:space="preserve"> </w:t>
      </w:r>
      <w:r>
        <w:t xml:space="preserve">geograficamente molto vicino al caso statunitense desiderabile, ma il remote sensing introduce un secondo data stream che può complicare la domanda weather-only.</w:t>
      </w:r>
      <w:r>
        <w:t xml:space="preserve"> </w:t>
      </w:r>
      <w:hyperlink r:id="rId37">
        <w:r>
          <w:rPr>
            <w:rStyle w:val="Hyperlink"/>
          </w:rPr>
          <w:t xml:space="preserve">[19]</w:t>
        </w:r>
      </w:hyperlink>
    </w:p>
    <w:p>
      <w:pPr>
        <w:pStyle w:val="BodyText"/>
      </w:pPr>
      <w:r>
        <w:rPr>
          <w:b/>
          <w:bCs/>
        </w:rPr>
        <w:t xml:space="preserve">Jeong, J. H., Resop, J. P., Mueller, N. D., Fleisher, D. H., Yun, K., Butler, E. E., Timlin, D. J., Shim, K.-M., Gerber, J. S., Reddy, V. R., &amp; Kim, S.-H. (2016), “Random Forests for Global and Regional Crop Yield Predictions”,</w:t>
      </w:r>
      <w:r>
        <w:rPr>
          <w:b/>
          <w:bCs/>
        </w:rPr>
        <w:t xml:space="preserve"> </w:t>
      </w:r>
      <w:r>
        <w:rPr>
          <w:b/>
          <w:bCs/>
          <w:i/>
          <w:iCs/>
        </w:rPr>
        <w:t xml:space="preserve">PLOS ONE</w:t>
      </w:r>
      <w:r>
        <w:rPr>
          <w:b/>
          <w:bCs/>
        </w:rPr>
        <w:t xml:space="preserve">, 11(6), e0156571. DOI:</w:t>
      </w:r>
      <w:r>
        <w:rPr>
          <w:b/>
          <w:bCs/>
        </w:rPr>
        <w:t xml:space="preserve"> </w:t>
      </w:r>
      <w:hyperlink r:id="rId38">
        <w:r>
          <w:rPr>
            <w:rStyle w:val="Hyperlink"/>
            <w:b/>
            <w:bCs/>
          </w:rPr>
          <w:t xml:space="preserve">10.1371/journal.pone.0156571</w:t>
        </w:r>
      </w:hyperlink>
      <w:r>
        <w:rPr>
          <w:b/>
          <w:bCs/>
        </w:rPr>
        <w:t xml:space="preserve">. — Rilevanza: 4/5.</w:t>
      </w:r>
      <w:r>
        <w:br/>
      </w:r>
      <w:r>
        <w:rPr>
          <w:b/>
          <w:bCs/>
        </w:rPr>
        <w:t xml:space="preserve">Stato:</w:t>
      </w:r>
      <w:r>
        <w:t xml:space="preserve"> </w:t>
      </w:r>
      <w:r>
        <w:rPr>
          <w:b/>
          <w:bCs/>
        </w:rPr>
        <w:t xml:space="preserve">Full text letto.</w:t>
      </w:r>
      <w:r>
        <w:t xml:space="preserve"> </w:t>
      </w:r>
      <w:r>
        <w:rPr>
          <w:b/>
          <w:bCs/>
        </w:rPr>
        <w:t xml:space="preserve">Colture:</w:t>
      </w:r>
      <w:r>
        <w:t xml:space="preserve"> </w:t>
      </w:r>
      <w:r>
        <w:t xml:space="preserve">wheat, maize e potato; la soia non è inclusa.</w:t>
      </w:r>
      <w:r>
        <w:t xml:space="preserve"> </w:t>
      </w:r>
      <w:r>
        <w:rPr>
          <w:b/>
          <w:bCs/>
        </w:rPr>
        <w:t xml:space="preserve">Scale:</w:t>
      </w:r>
      <w:r>
        <w:t xml:space="preserve"> </w:t>
      </w:r>
      <w:r>
        <w:t xml:space="preserve">global wheat, 30-year U.S. county maize, Northeastern U.S. field/regional cases.</w:t>
      </w:r>
      <w:r>
        <w:t xml:space="preserve"> </w:t>
      </w:r>
      <w:r>
        <w:rPr>
          <w:b/>
          <w:bCs/>
        </w:rPr>
        <w:t xml:space="preserve">Input:</w:t>
      </w:r>
      <w:r>
        <w:t xml:space="preserve"> </w:t>
      </w:r>
      <w:r>
        <w:t xml:space="preserve">weather, soil, management/biophysical variables.</w:t>
      </w:r>
      <w:r>
        <w:t xml:space="preserve"> </w:t>
      </w:r>
      <w:r>
        <w:rPr>
          <w:b/>
          <w:bCs/>
        </w:rPr>
        <w:t xml:space="preserve">Target:</w:t>
      </w:r>
      <w:r>
        <w:t xml:space="preserve"> </w:t>
      </w:r>
      <w:r>
        <w:t xml:space="preserve">crop yield.</w:t>
      </w:r>
      <w:r>
        <w:t xml:space="preserve"> </w:t>
      </w:r>
      <w:r>
        <w:rPr>
          <w:b/>
          <w:bCs/>
        </w:rPr>
        <w:t xml:space="preserve">Metodo:</w:t>
      </w:r>
      <w:r>
        <w:t xml:space="preserve"> </w:t>
      </w:r>
      <w:r>
        <w:t xml:space="preserve">Random Forest.</w:t>
      </w:r>
      <w:r>
        <w:t xml:space="preserve"> </w:t>
      </w:r>
      <w:r>
        <w:rPr>
          <w:b/>
          <w:bCs/>
        </w:rPr>
        <w:t xml:space="preserve">Baseline:</w:t>
      </w:r>
      <w:r>
        <w:t xml:space="preserve"> </w:t>
      </w:r>
      <w:r>
        <w:t xml:space="preserve">multiple linear regression.</w:t>
      </w:r>
      <w:r>
        <w:t xml:space="preserve"> </w:t>
      </w:r>
      <w:r>
        <w:rPr>
          <w:b/>
          <w:bCs/>
        </w:rPr>
        <w:t xml:space="preserve">Metriche:</w:t>
      </w:r>
      <w:r>
        <w:t xml:space="preserve"> </w:t>
      </w:r>
      <w:r>
        <w:t xml:space="preserve">RMSE, explained variance e efficiency measures.</w:t>
      </w:r>
      <w:r>
        <w:t xml:space="preserve"> </w:t>
      </w:r>
      <w:r>
        <w:rPr>
          <w:b/>
          <w:bCs/>
        </w:rPr>
        <w:t xml:space="preserve">Risultato:</w:t>
      </w:r>
      <w:r>
        <w:t xml:space="preserve"> </w:t>
      </w:r>
      <w:r>
        <w:t xml:space="preserve">RF RMSE circa 6–14% della resa media contro 14–49% per MLR nei diversi test cases.</w:t>
      </w:r>
      <w:r>
        <w:t xml:space="preserve"> </w:t>
      </w:r>
      <w:r>
        <w:rPr>
          <w:b/>
          <w:bCs/>
        </w:rPr>
        <w:t xml:space="preserve">Limite:</w:t>
      </w:r>
      <w:r>
        <w:t xml:space="preserve"> </w:t>
      </w:r>
      <w:r>
        <w:t xml:space="preserve">prestazioni peggiori su estremi e fuori dal range di training; split non progettati attorno alla domanda in-season lead-time.</w:t>
      </w:r>
      <w:r>
        <w:t xml:space="preserve"> </w:t>
      </w:r>
      <w:r>
        <w:rPr>
          <w:b/>
          <w:bCs/>
        </w:rPr>
        <w:t xml:space="preserve">Per la tesi:</w:t>
      </w:r>
      <w:r>
        <w:t xml:space="preserve"> </w:t>
      </w:r>
      <w:r>
        <w:t xml:space="preserve">RF è una baseline ML quasi obbligatoria proprio perché forte, relativamente semplice e non deep.</w:t>
      </w:r>
      <w:r>
        <w:t xml:space="preserve"> </w:t>
      </w:r>
      <w:hyperlink r:id="rId13">
        <w:r>
          <w:rPr>
            <w:rStyle w:val="Hyperlink"/>
          </w:rPr>
          <w:t xml:space="preserve">[20]</w:t>
        </w:r>
      </w:hyperlink>
    </w:p>
    <w:p>
      <w:pPr>
        <w:pStyle w:val="BodyText"/>
      </w:pPr>
      <w:r>
        <w:rPr>
          <w:b/>
          <w:bCs/>
        </w:rPr>
        <w:t xml:space="preserve">Khaki, S., &amp; Wang, L. (2019), “Crop Yield Prediction Using Deep Neural Networks”,</w:t>
      </w:r>
      <w:r>
        <w:rPr>
          <w:b/>
          <w:bCs/>
        </w:rPr>
        <w:t xml:space="preserve"> </w:t>
      </w:r>
      <w:r>
        <w:rPr>
          <w:b/>
          <w:bCs/>
          <w:i/>
          <w:iCs/>
        </w:rPr>
        <w:t xml:space="preserve">Frontiers in Plant Science</w:t>
      </w:r>
      <w:r>
        <w:rPr>
          <w:b/>
          <w:bCs/>
        </w:rPr>
        <w:t xml:space="preserve">, 10, 621. DOI:</w:t>
      </w:r>
      <w:r>
        <w:rPr>
          <w:b/>
          <w:bCs/>
        </w:rPr>
        <w:t xml:space="preserve"> </w:t>
      </w:r>
      <w:hyperlink r:id="rId39">
        <w:r>
          <w:rPr>
            <w:rStyle w:val="Hyperlink"/>
            <w:b/>
            <w:bCs/>
          </w:rPr>
          <w:t xml:space="preserve">10.3389/fpls.2019.00621</w:t>
        </w:r>
      </w:hyperlink>
      <w:r>
        <w:rPr>
          <w:b/>
          <w:bCs/>
        </w:rPr>
        <w:t xml:space="preserve">. — Rilevanza: 3/5.</w:t>
      </w:r>
      <w:r>
        <w:br/>
      </w:r>
      <w:r>
        <w:rPr>
          <w:b/>
          <w:bCs/>
        </w:rPr>
        <w:t xml:space="preserve">Stato:</w:t>
      </w:r>
      <w:r>
        <w:t xml:space="preserve"> </w:t>
      </w:r>
      <w:r>
        <w:rPr>
          <w:b/>
          <w:bCs/>
        </w:rPr>
        <w:t xml:space="preserve">Full text letto.</w:t>
      </w:r>
      <w:r>
        <w:t xml:space="preserve"> </w:t>
      </w:r>
      <w:r>
        <w:rPr>
          <w:b/>
          <w:bCs/>
        </w:rPr>
        <w:t xml:space="preserve">Coltura:</w:t>
      </w:r>
      <w:r>
        <w:t xml:space="preserve"> </w:t>
      </w:r>
      <w:r>
        <w:t xml:space="preserve">maize hybrids, quindi non soybean.</w:t>
      </w:r>
      <w:r>
        <w:t xml:space="preserve"> </w:t>
      </w:r>
      <w:r>
        <w:rPr>
          <w:b/>
          <w:bCs/>
        </w:rPr>
        <w:t xml:space="preserve">Dati:</w:t>
      </w:r>
      <w:r>
        <w:t xml:space="preserve"> </w:t>
      </w:r>
      <w:r>
        <w:t xml:space="preserve">Syngenta Crop Challenge, 2.267 hybrids, 2.247 locations, performance 2008–2016 e prediction 2017.</w:t>
      </w:r>
      <w:r>
        <w:t xml:space="preserve"> </w:t>
      </w:r>
      <w:r>
        <w:rPr>
          <w:b/>
          <w:bCs/>
        </w:rPr>
        <w:t xml:space="preserve">Input:</w:t>
      </w:r>
      <w:r>
        <w:t xml:space="preserve"> </w:t>
      </w:r>
      <w:r>
        <w:t xml:space="preserve">genotype + environmental/weather data.</w:t>
      </w:r>
      <w:r>
        <w:t xml:space="preserve"> </w:t>
      </w:r>
      <w:r>
        <w:rPr>
          <w:b/>
          <w:bCs/>
        </w:rPr>
        <w:t xml:space="preserve">Metodo:</w:t>
      </w:r>
      <w:r>
        <w:t xml:space="preserve"> </w:t>
      </w:r>
      <w:r>
        <w:t xml:space="preserve">DNN.</w:t>
      </w:r>
      <w:r>
        <w:t xml:space="preserve"> </w:t>
      </w:r>
      <w:r>
        <w:rPr>
          <w:b/>
          <w:bCs/>
        </w:rPr>
        <w:t xml:space="preserve">Baseline:</w:t>
      </w:r>
      <w:r>
        <w:t xml:space="preserve"> </w:t>
      </w:r>
      <w:r>
        <w:t xml:space="preserve">LASSO, shallow NN, regression tree.</w:t>
      </w:r>
      <w:r>
        <w:t xml:space="preserve"> </w:t>
      </w:r>
      <w:r>
        <w:rPr>
          <w:b/>
          <w:bCs/>
        </w:rPr>
        <w:t xml:space="preserve">Risultato particolarmente utile:</w:t>
      </w:r>
      <w:r>
        <w:t xml:space="preserve"> </w:t>
      </w:r>
      <w:r>
        <w:t xml:space="preserve">RMSE ≈12% della resa media usando</w:t>
      </w:r>
      <w:r>
        <w:t xml:space="preserve"> </w:t>
      </w:r>
      <w:r>
        <w:rPr>
          <w:b/>
          <w:bCs/>
        </w:rPr>
        <w:t xml:space="preserve">predicted weather</w:t>
      </w:r>
      <w:r>
        <w:t xml:space="preserve">, contro ≈11% con “perfect” weather.</w:t>
      </w:r>
      <w:r>
        <w:t xml:space="preserve"> </w:t>
      </w:r>
      <w:r>
        <w:rPr>
          <w:b/>
          <w:bCs/>
        </w:rPr>
        <w:t xml:space="preserve">Per la tesi:</w:t>
      </w:r>
      <w:r>
        <w:t xml:space="preserve"> </w:t>
      </w:r>
      <w:r>
        <w:t xml:space="preserve">è una dimostrazione molto chiara che sostituire meteo futuro osservato con forecast meteorologico degrada la skill e che valutare un modello con future weather noto può sovrastimare la sua utilità operativa.</w:t>
      </w:r>
      <w:r>
        <w:t xml:space="preserve"> </w:t>
      </w:r>
      <w:hyperlink r:id="rId40">
        <w:r>
          <w:rPr>
            <w:rStyle w:val="Hyperlink"/>
          </w:rPr>
          <w:t xml:space="preserve">[21]</w:t>
        </w:r>
      </w:hyperlink>
    </w:p>
    <w:p>
      <w:pPr>
        <w:pStyle w:val="BodyText"/>
      </w:pPr>
      <w:r>
        <w:rPr>
          <w:b/>
          <w:bCs/>
        </w:rPr>
        <w:t xml:space="preserve">Ceglar, A., &amp; Toreti, A. (2021), “Seasonal climate forecast can inform the European agricultural sector well in advance of harvesting”,</w:t>
      </w:r>
      <w:r>
        <w:rPr>
          <w:b/>
          <w:bCs/>
        </w:rPr>
        <w:t xml:space="preserve"> </w:t>
      </w:r>
      <w:r>
        <w:rPr>
          <w:b/>
          <w:bCs/>
          <w:i/>
          <w:iCs/>
        </w:rPr>
        <w:t xml:space="preserve">npj Climate and Atmospheric Science</w:t>
      </w:r>
      <w:r>
        <w:rPr>
          <w:b/>
          <w:bCs/>
        </w:rPr>
        <w:t xml:space="preserve">, 4, 42. DOI:</w:t>
      </w:r>
      <w:r>
        <w:rPr>
          <w:b/>
          <w:bCs/>
        </w:rPr>
        <w:t xml:space="preserve"> </w:t>
      </w:r>
      <w:hyperlink r:id="rId41">
        <w:r>
          <w:rPr>
            <w:rStyle w:val="Hyperlink"/>
            <w:b/>
            <w:bCs/>
          </w:rPr>
          <w:t xml:space="preserve">10.1038/s41612-021-00198-3</w:t>
        </w:r>
      </w:hyperlink>
      <w:r>
        <w:rPr>
          <w:b/>
          <w:bCs/>
        </w:rPr>
        <w:t xml:space="preserve">. — Rilevanza: 3/5.</w:t>
      </w:r>
      <w:r>
        <w:br/>
      </w:r>
      <w:r>
        <w:rPr>
          <w:b/>
          <w:bCs/>
        </w:rPr>
        <w:t xml:space="preserve">Stato:</w:t>
      </w:r>
      <w:r>
        <w:t xml:space="preserve"> </w:t>
      </w:r>
      <w:r>
        <w:t xml:space="preserve">Accesso parziale: abstract, repository JRC e sezioni indicizzate.</w:t>
      </w:r>
      <w:r>
        <w:t xml:space="preserve"> </w:t>
      </w:r>
      <w:r>
        <w:rPr>
          <w:b/>
          <w:bCs/>
        </w:rPr>
        <w:t xml:space="preserve">Coltura:</w:t>
      </w:r>
      <w:r>
        <w:t xml:space="preserve"> </w:t>
      </w:r>
      <w:r>
        <w:t xml:space="preserve">winter wheat, Europa.</w:t>
      </w:r>
      <w:r>
        <w:t xml:space="preserve"> </w:t>
      </w:r>
      <w:r>
        <w:rPr>
          <w:b/>
          <w:bCs/>
        </w:rPr>
        <w:t xml:space="preserve">Target principale:</w:t>
      </w:r>
      <w:r>
        <w:t xml:space="preserve"> </w:t>
      </w:r>
      <w:r>
        <w:t xml:space="preserve">agro-climate indicators e flowering/drought risks più che final yield.</w:t>
      </w:r>
      <w:r>
        <w:t xml:space="preserve"> </w:t>
      </w:r>
      <w:r>
        <w:rPr>
          <w:b/>
          <w:bCs/>
        </w:rPr>
        <w:t xml:space="preserve">Lead time:</w:t>
      </w:r>
      <w:r>
        <w:t xml:space="preserve"> </w:t>
      </w:r>
      <w:r>
        <w:t xml:space="preserve">flowering può essere predetta dall’inizio della stagione in alcune aree dell’Europa centrale/orientale; drought durante flowering/grain filling può essere skillful già a fine inverno, mentre excessive wetness rimane poco prevedibile.</w:t>
      </w:r>
      <w:r>
        <w:t xml:space="preserve"> </w:t>
      </w:r>
      <w:r>
        <w:rPr>
          <w:b/>
          <w:bCs/>
        </w:rPr>
        <w:t xml:space="preserve">Valore metodologico:</w:t>
      </w:r>
      <w:r>
        <w:t xml:space="preserve"> </w:t>
      </w:r>
      <w:r>
        <w:t xml:space="preserve">dimostra che la skill stagionale dipende fortemente dal forecast initialization date e dal tipo di hazard.</w:t>
      </w:r>
      <w:r>
        <w:t xml:space="preserve"> </w:t>
      </w:r>
      <w:r>
        <w:rPr>
          <w:b/>
          <w:bCs/>
        </w:rPr>
        <w:t xml:space="preserve">Per la tesi:</w:t>
      </w:r>
      <w:r>
        <w:t xml:space="preserve"> </w:t>
      </w:r>
      <w:r>
        <w:t xml:space="preserve">trasferibile all’idea di una curva lead-time × skill e alla valutazione di reliability/calibration, ma non è soybean yield forecasting.</w:t>
      </w:r>
      <w:r>
        <w:t xml:space="preserve"> </w:t>
      </w:r>
      <w:hyperlink r:id="rId42">
        <w:r>
          <w:rPr>
            <w:rStyle w:val="Hyperlink"/>
          </w:rPr>
          <w:t xml:space="preserve">[22]</w:t>
        </w:r>
      </w:hyperlink>
    </w:p>
    <w:p>
      <w:pPr>
        <w:pStyle w:val="BodyText"/>
      </w:pPr>
      <w:r>
        <w:rPr>
          <w:b/>
          <w:bCs/>
        </w:rPr>
        <w:t xml:space="preserve">Sharma, R. K., Kaur, J., Feng, G., Huang, Y., Kumar, C., Wang, Y., Sharma, S., Jenkins, J., &amp; Dhillon, J. (2025), “Maize and soybean yield prediction using machine learning methods: a systematic literature review”,</w:t>
      </w:r>
      <w:r>
        <w:rPr>
          <w:b/>
          <w:bCs/>
        </w:rPr>
        <w:t xml:space="preserve"> </w:t>
      </w:r>
      <w:r>
        <w:rPr>
          <w:b/>
          <w:bCs/>
          <w:i/>
          <w:iCs/>
        </w:rPr>
        <w:t xml:space="preserve">Discover Agriculture</w:t>
      </w:r>
      <w:r>
        <w:rPr>
          <w:b/>
          <w:bCs/>
        </w:rPr>
        <w:t xml:space="preserve">, 3, 64. DOI:</w:t>
      </w:r>
      <w:r>
        <w:rPr>
          <w:b/>
          <w:bCs/>
        </w:rPr>
        <w:t xml:space="preserve"> </w:t>
      </w:r>
      <w:hyperlink r:id="rId43">
        <w:r>
          <w:rPr>
            <w:rStyle w:val="Hyperlink"/>
            <w:b/>
            <w:bCs/>
          </w:rPr>
          <w:t xml:space="preserve">10.1007/s44279-025-00215-6</w:t>
        </w:r>
      </w:hyperlink>
      <w:r>
        <w:rPr>
          <w:b/>
          <w:bCs/>
        </w:rPr>
        <w:t xml:space="preserve">. — Rilevanza: 4/5 come mappa, non come evidenza quantitativa primaria.</w:t>
      </w:r>
      <w:r>
        <w:br/>
      </w:r>
      <w:r>
        <w:rPr>
          <w:b/>
          <w:bCs/>
        </w:rPr>
        <w:t xml:space="preserve">Stato:</w:t>
      </w:r>
      <w:r>
        <w:t xml:space="preserve"> </w:t>
      </w:r>
      <w:r>
        <w:t xml:space="preserve">Accesso parziale nella presente ricerca; la versione open access completa è disponibile dal publisher, ma non la considero “letta integralmente”.</w:t>
      </w:r>
      <w:r>
        <w:t xml:space="preserve"> </w:t>
      </w:r>
      <w:r>
        <w:rPr>
          <w:b/>
          <w:bCs/>
        </w:rPr>
        <w:t xml:space="preserve">Tipo:</w:t>
      </w:r>
      <w:r>
        <w:t xml:space="preserve"> </w:t>
      </w:r>
      <w:r>
        <w:t xml:space="preserve">systematic literature review su maize/soybean ML yield prediction.</w:t>
      </w:r>
      <w:r>
        <w:t xml:space="preserve"> </w:t>
      </w:r>
      <w:r>
        <w:rPr>
          <w:b/>
          <w:bCs/>
        </w:rPr>
        <w:t xml:space="preserve">Valore:</w:t>
      </w:r>
      <w:r>
        <w:t xml:space="preserve"> </w:t>
      </w:r>
      <w:r>
        <w:t xml:space="preserve">utile per identificare algoritmi, predictor ricorrenti, dataset e cluster di letteratura; conferma la centralità di RF, boosting/deep learning e di temperature, precipitation, historical yield e remote sensing.</w:t>
      </w:r>
      <w:r>
        <w:t xml:space="preserve"> </w:t>
      </w:r>
      <w:r>
        <w:rPr>
          <w:b/>
          <w:bCs/>
        </w:rPr>
        <w:t xml:space="preserve">Limite per la tesi:</w:t>
      </w:r>
      <w:r>
        <w:t xml:space="preserve"> </w:t>
      </w:r>
      <w:r>
        <w:t xml:space="preserve">aggrega studi con target, scale e validation designs molto diversi; una media delle loro performance non risponde alla domanda sul lead time operativo.</w:t>
      </w:r>
      <w:r>
        <w:t xml:space="preserve"> </w:t>
      </w:r>
      <w:hyperlink r:id="rId21">
        <w:r>
          <w:rPr>
            <w:rStyle w:val="Hyperlink"/>
          </w:rPr>
          <w:t xml:space="preserve">[12]</w:t>
        </w:r>
      </w:hyperlink>
    </w:p>
    <w:p>
      <w:pPr>
        <w:pStyle w:val="BodyText"/>
      </w:pPr>
      <w:r>
        <w:rPr>
          <w:b/>
          <w:bCs/>
        </w:rPr>
        <w:t xml:space="preserve">Chen, B., &amp; Zhang, W. (2026), “A Deep Learning Approach to County-Level Soybean Yield Forecasting Using Large-Scale Environmental Data”,</w:t>
      </w:r>
      <w:r>
        <w:rPr>
          <w:b/>
          <w:bCs/>
        </w:rPr>
        <w:t xml:space="preserve"> </w:t>
      </w:r>
      <w:r>
        <w:rPr>
          <w:b/>
          <w:bCs/>
          <w:i/>
          <w:iCs/>
        </w:rPr>
        <w:t xml:space="preserve">Frontiers in Artificial Intelligence</w:t>
      </w:r>
      <w:r>
        <w:rPr>
          <w:b/>
          <w:bCs/>
        </w:rPr>
        <w:t xml:space="preserve">, 9. DOI:</w:t>
      </w:r>
      <w:r>
        <w:rPr>
          <w:b/>
          <w:bCs/>
        </w:rPr>
        <w:t xml:space="preserve"> </w:t>
      </w:r>
      <w:hyperlink r:id="rId44">
        <w:r>
          <w:rPr>
            <w:rStyle w:val="Hyperlink"/>
            <w:b/>
            <w:bCs/>
          </w:rPr>
          <w:t xml:space="preserve">10.3389/frai.2026.1914697</w:t>
        </w:r>
      </w:hyperlink>
      <w:r>
        <w:rPr>
          <w:b/>
          <w:bCs/>
        </w:rPr>
        <w:t xml:space="preserve">. — Rilevanza potenziale: 5/5; affidabilità verificabile al momento: limitata.</w:t>
      </w:r>
      <w:r>
        <w:br/>
      </w:r>
      <w:r>
        <w:rPr>
          <w:b/>
          <w:bCs/>
        </w:rPr>
        <w:t xml:space="preserve">Stato:</w:t>
      </w:r>
      <w:r>
        <w:t xml:space="preserve"> </w:t>
      </w:r>
      <w:r>
        <w:rPr>
          <w:b/>
          <w:bCs/>
        </w:rPr>
        <w:t xml:space="preserve">Accesso parziale: solo abstract e metadata sostanziali.</w:t>
      </w:r>
      <w:r>
        <w:t xml:space="preserve"> </w:t>
      </w:r>
      <w:r>
        <w:t xml:space="preserve">L’articolo è stato accettato il 18 agosto 2026 e, alla data di questa ricerca, Frontiers dichiara che la final formatted version deve ancora essere pubblicata.</w:t>
      </w:r>
      <w:r>
        <w:t xml:space="preserve"> </w:t>
      </w:r>
      <w:r>
        <w:rPr>
          <w:b/>
          <w:bCs/>
        </w:rPr>
        <w:t xml:space="preserve">Target/area:</w:t>
      </w:r>
      <w:r>
        <w:t xml:space="preserve"> </w:t>
      </w:r>
      <w:r>
        <w:t xml:space="preserve">county-level soybean yield, continental U.S.</w:t>
      </w:r>
      <w:r>
        <w:t xml:space="preserve"> </w:t>
      </w:r>
      <w:r>
        <w:rPr>
          <w:b/>
          <w:bCs/>
        </w:rPr>
        <w:t xml:space="preserve">Input dichiarati:</w:t>
      </w:r>
      <w:r>
        <w:t xml:space="preserve"> </w:t>
      </w:r>
      <w:r>
        <w:t xml:space="preserve">388 climate, soil ed elevation attributes derivati da un arco temporale di 100 anni.</w:t>
      </w:r>
      <w:r>
        <w:t xml:space="preserve"> </w:t>
      </w:r>
      <w:r>
        <w:rPr>
          <w:b/>
          <w:bCs/>
        </w:rPr>
        <w:t xml:space="preserve">Lead time dichiarato:</w:t>
      </w:r>
      <w:r>
        <w:t xml:space="preserve"> </w:t>
      </w:r>
      <w:r>
        <w:t xml:space="preserve">forecast di maggio, giugno, luglio e agosto; gli autori sostengono forecast affidabili già a maggio, fino a circa cinque mesi dal raccolto.</w:t>
      </w:r>
      <w:r>
        <w:t xml:space="preserve"> </w:t>
      </w:r>
      <w:r>
        <w:rPr>
          <w:b/>
          <w:bCs/>
        </w:rPr>
        <w:t xml:space="preserve">Metodo:</w:t>
      </w:r>
      <w:r>
        <w:t xml:space="preserve"> </w:t>
      </w:r>
      <w:r>
        <w:t xml:space="preserve">interpretable DNN + SHAP, hold-out test set.</w:t>
      </w:r>
      <w:r>
        <w:t xml:space="preserve"> </w:t>
      </w:r>
      <w:r>
        <w:rPr>
          <w:b/>
          <w:bCs/>
        </w:rPr>
        <w:t xml:space="preserve">Metriche, costruzione precisa dello split, comparabilità della baseline e protezione dal leakage:</w:t>
      </w:r>
      <w:r>
        <w:t xml:space="preserve"> </w:t>
      </w:r>
      <w:r>
        <w:rPr>
          <w:b/>
          <w:bCs/>
        </w:rPr>
        <w:t xml:space="preserve">non verificabili dall’abstract attualmente accessibile.</w:t>
      </w:r>
      <w:r>
        <w:t xml:space="preserve"> </w:t>
      </w:r>
      <w:r>
        <w:rPr>
          <w:b/>
          <w:bCs/>
        </w:rPr>
        <w:t xml:space="preserve">Per la tesi:</w:t>
      </w:r>
      <w:r>
        <w:t xml:space="preserve"> </w:t>
      </w:r>
      <w:r>
        <w:t xml:space="preserve">estremamente vicino alla domanda, ma non va utilizzato come prova conclusiva fino alla disponibilità della versione completa. Vale la pena monitorarlo e scaricare il full text definitivo appena disponibile.</w:t>
      </w:r>
      <w:r>
        <w:t xml:space="preserve"> </w:t>
      </w:r>
      <w:hyperlink r:id="rId45">
        <w:r>
          <w:rPr>
            <w:rStyle w:val="Hyperlink"/>
          </w:rPr>
          <w:t xml:space="preserve">[23]</w:t>
        </w:r>
      </w:hyperlink>
    </w:p>
    <w:p>
      <w:pPr>
        <w:pStyle w:val="BodyText"/>
      </w:pPr>
      <w:r>
        <w:t xml:space="preserve">Un ulteriore lavoro del 2026 da tenere in seconda fascia è Yin et al.,</w:t>
      </w:r>
      <w:r>
        <w:t xml:space="preserve"> </w:t>
      </w:r>
      <w:r>
        <w:rPr>
          <w:i/>
          <w:iCs/>
        </w:rPr>
        <w:t xml:space="preserve">Estimating Soybean Yields from High-Temporal-Resolution Multi-Source Data Using Deep Learning</w:t>
      </w:r>
      <w:r>
        <w:t xml:space="preserve">,</w:t>
      </w:r>
      <w:r>
        <w:t xml:space="preserve"> </w:t>
      </w:r>
      <w:r>
        <w:rPr>
          <w:i/>
          <w:iCs/>
        </w:rPr>
        <w:t xml:space="preserve">Computers and Electronics in Agriculture</w:t>
      </w:r>
      <w:r>
        <w:t xml:space="preserve"> </w:t>
      </w:r>
      <w:r>
        <w:t xml:space="preserve">241:111283, DOI 10.1016/j.compag.2025.111283. L’abstract istituzionale PNNL riporta R²=.67 e rRMSE=14.46% per AGB-LSTM, contro R²=.52/RMSE relativo 17.36% per RF, e soprattutto esperimenti di sensitivity secondo cui la stima diventa stabile circa uno–due mesi prima del raccolto. È però fortemente remote-sensing-driven — NIRv, SIF, GPP — e quindi meno pulito come riferimento per una tesi focalizzata sull’informazione meteorologica.</w:t>
      </w:r>
      <w:r>
        <w:t xml:space="preserve"> </w:t>
      </w:r>
      <w:r>
        <w:rPr>
          <w:b/>
          <w:bCs/>
        </w:rPr>
        <w:t xml:space="preserve">Stato: Accesso parziale, abstract istituzionale; lista completa degli autori non verificata nella presente ricerca.</w:t>
      </w:r>
      <w:r>
        <w:t xml:space="preserve"> </w:t>
      </w:r>
      <w:hyperlink r:id="rId46">
        <w:r>
          <w:rPr>
            <w:rStyle w:val="Hyperlink"/>
          </w:rPr>
          <w:t xml:space="preserve">[24]</w:t>
        </w:r>
      </w:hyperlink>
    </w:p>
    <w:bookmarkEnd w:id="47"/>
    <w:bookmarkStart w:id="49" w:name="matrice-della-letteratura"/>
    <w:p>
      <w:pPr>
        <w:pStyle w:val="Heading2"/>
      </w:pPr>
      <w:r>
        <w:t xml:space="preserve">Matrice della letteratura</w:t>
      </w:r>
    </w:p>
    <w:p>
      <w:pPr>
        <w:pStyle w:val="FirstParagraph"/>
      </w:pPr>
      <w:r>
        <w:t xml:space="preserve">Nella tabella, “N/V” significa</w:t>
      </w:r>
      <w:r>
        <w:t xml:space="preserve"> </w:t>
      </w:r>
      <w:r>
        <w:rPr>
          <w:b/>
          <w:bCs/>
        </w:rPr>
        <w:t xml:space="preserve">non verificato nei materiali effettivamente accessibili</w:t>
      </w:r>
      <w:r>
        <w:t xml:space="preserve">, non “assente nell’articolo”.</w:t>
      </w:r>
    </w:p>
    <w:tbl>
      <w:tblPr>
        <w:tblStyle w:val="Table"/>
        <w:tblW w:type="auto" w:w="0"/>
        <w:tblLook w:firstRow="1" w:lastRow="0" w:firstColumn="0" w:lastColumn="0" w:noHBand="0" w:noVBand="0" w:val="0020"/>
      </w:tblPr>
      <w:tblGrid>
        <w:gridCol w:w="440"/>
        <w:gridCol w:w="440"/>
        <w:gridCol w:w="440"/>
        <w:gridCol w:w="440"/>
        <w:gridCol w:w="440"/>
        <w:gridCol w:w="440"/>
        <w:gridCol w:w="440"/>
        <w:gridCol w:w="440"/>
        <w:gridCol w:w="440"/>
        <w:gridCol w:w="440"/>
        <w:gridCol w:w="440"/>
        <w:gridCol w:w="440"/>
        <w:gridCol w:w="440"/>
        <w:gridCol w:w="440"/>
        <w:gridCol w:w="440"/>
        <w:gridCol w:w="440"/>
        <w:gridCol w:w="440"/>
        <w:gridCol w:w="440"/>
      </w:tblGrid>
      <w:tr>
        <w:trPr>
          <w:tblHeader w:val="on"/>
        </w:trPr>
        <w:tc>
          <w:tcPr/>
          <w:p>
            <w:pPr>
              <w:pStyle w:val="Compact"/>
            </w:pPr>
            <w:r>
              <w:t xml:space="preserve">Citazione</w:t>
            </w:r>
          </w:p>
        </w:tc>
        <w:tc>
          <w:tcPr/>
          <w:p>
            <w:pPr>
              <w:pStyle w:val="Compact"/>
              <w:jc w:val="right"/>
            </w:pPr>
            <w:r>
              <w:t xml:space="preserve">Anno</w:t>
            </w:r>
          </w:p>
        </w:tc>
        <w:tc>
          <w:tcPr/>
          <w:p>
            <w:pPr>
              <w:pStyle w:val="Compact"/>
            </w:pPr>
            <w:r>
              <w:t xml:space="preserve">Coltura</w:t>
            </w:r>
          </w:p>
        </w:tc>
        <w:tc>
          <w:tcPr/>
          <w:p>
            <w:pPr>
              <w:pStyle w:val="Compact"/>
            </w:pPr>
            <w:r>
              <w:t xml:space="preserve">Area</w:t>
            </w:r>
          </w:p>
        </w:tc>
        <w:tc>
          <w:tcPr/>
          <w:p>
            <w:pPr>
              <w:pStyle w:val="Compact"/>
            </w:pPr>
            <w:r>
              <w:t xml:space="preserve">Periodo</w:t>
            </w:r>
          </w:p>
        </w:tc>
        <w:tc>
          <w:tcPr/>
          <w:p>
            <w:pPr>
              <w:pStyle w:val="Compact"/>
            </w:pPr>
            <w:r>
              <w:t xml:space="preserve">Target</w:t>
            </w:r>
          </w:p>
        </w:tc>
        <w:tc>
          <w:tcPr/>
          <w:p>
            <w:pPr>
              <w:pStyle w:val="Compact"/>
            </w:pPr>
            <w:r>
              <w:t xml:space="preserve">Detrending</w:t>
            </w:r>
          </w:p>
        </w:tc>
        <w:tc>
          <w:tcPr/>
          <w:p>
            <w:pPr>
              <w:pStyle w:val="Compact"/>
            </w:pPr>
            <w:r>
              <w:t xml:space="preserve">Dati meteo</w:t>
            </w:r>
          </w:p>
        </w:tc>
        <w:tc>
          <w:tcPr/>
          <w:p>
            <w:pPr>
              <w:pStyle w:val="Compact"/>
            </w:pPr>
            <w:r>
              <w:t xml:space="preserve">Lead time</w:t>
            </w:r>
          </w:p>
        </w:tc>
        <w:tc>
          <w:tcPr/>
          <w:p>
            <w:pPr>
              <w:pStyle w:val="Compact"/>
            </w:pPr>
            <w:r>
              <w:t xml:space="preserve">Metodo</w:t>
            </w:r>
          </w:p>
        </w:tc>
        <w:tc>
          <w:tcPr/>
          <w:p>
            <w:pPr>
              <w:pStyle w:val="Compact"/>
            </w:pPr>
            <w:r>
              <w:t xml:space="preserve">Baseline</w:t>
            </w:r>
          </w:p>
        </w:tc>
        <w:tc>
          <w:tcPr/>
          <w:p>
            <w:pPr>
              <w:pStyle w:val="Compact"/>
            </w:pPr>
            <w:r>
              <w:t xml:space="preserve">Validazione</w:t>
            </w:r>
          </w:p>
        </w:tc>
        <w:tc>
          <w:tcPr/>
          <w:p>
            <w:pPr>
              <w:pStyle w:val="Compact"/>
            </w:pPr>
            <w:r>
              <w:t xml:space="preserve">Metriche</w:t>
            </w:r>
          </w:p>
        </w:tc>
        <w:tc>
          <w:tcPr/>
          <w:p>
            <w:pPr>
              <w:pStyle w:val="Compact"/>
            </w:pPr>
            <w:r>
              <w:t xml:space="preserve">Risultato sintetico</w:t>
            </w:r>
          </w:p>
        </w:tc>
        <w:tc>
          <w:tcPr/>
          <w:p>
            <w:pPr>
              <w:pStyle w:val="Compact"/>
            </w:pPr>
            <w:r>
              <w:t xml:space="preserve">Limiti</w:t>
            </w:r>
          </w:p>
        </w:tc>
        <w:tc>
          <w:tcPr/>
          <w:p>
            <w:pPr>
              <w:pStyle w:val="Compact"/>
            </w:pPr>
            <w:r>
              <w:t xml:space="preserve">Stato di accesso</w:t>
            </w:r>
          </w:p>
        </w:tc>
        <w:tc>
          <w:tcPr/>
          <w:p>
            <w:pPr>
              <w:pStyle w:val="Compact"/>
              <w:jc w:val="right"/>
            </w:pPr>
            <w:r>
              <w:t xml:space="preserve">Rilevanza</w:t>
            </w:r>
          </w:p>
        </w:tc>
        <w:tc>
          <w:tcPr/>
          <w:p>
            <w:pPr>
              <w:pStyle w:val="Compact"/>
            </w:pPr>
            <w:r>
              <w:t xml:space="preserve">DOI/URL</w:t>
            </w:r>
          </w:p>
        </w:tc>
      </w:tr>
      <w:tr>
        <w:tc>
          <w:tcPr/>
          <w:p>
            <w:pPr>
              <w:pStyle w:val="Compact"/>
            </w:pPr>
            <w:r>
              <w:t xml:space="preserve">Vijverberg, Hamed &amp; Coumou</w:t>
            </w:r>
            <w:r>
              <w:t xml:space="preserve"> </w:t>
            </w:r>
            <w:hyperlink r:id="rId19">
              <w:r>
                <w:rPr>
                  <w:rStyle w:val="Hyperlink"/>
                </w:rPr>
                <w:t xml:space="preserve">[25]</w:t>
              </w:r>
            </w:hyperlink>
          </w:p>
        </w:tc>
        <w:tc>
          <w:tcPr/>
          <w:p>
            <w:pPr>
              <w:pStyle w:val="Compact"/>
              <w:jc w:val="right"/>
            </w:pPr>
            <w:r>
              <w:t xml:space="preserve">2023</w:t>
            </w:r>
          </w:p>
        </w:tc>
        <w:tc>
          <w:tcPr/>
          <w:p>
            <w:pPr>
              <w:pStyle w:val="Compact"/>
            </w:pPr>
            <w:r>
              <w:t xml:space="preserve">Soybean</w:t>
            </w:r>
          </w:p>
        </w:tc>
        <w:tc>
          <w:tcPr/>
          <w:p>
            <w:pPr>
              <w:pStyle w:val="Compact"/>
            </w:pPr>
            <w:r>
              <w:t xml:space="preserve">U.S., cluster/state</w:t>
            </w:r>
          </w:p>
        </w:tc>
        <w:tc>
          <w:tcPr/>
          <w:p>
            <w:pPr>
              <w:pStyle w:val="Compact"/>
            </w:pPr>
            <w:r>
              <w:t xml:space="preserve">1950–2019</w:t>
            </w:r>
          </w:p>
        </w:tc>
        <w:tc>
          <w:tcPr/>
          <w:p>
            <w:pPr>
              <w:pStyle w:val="Compact"/>
            </w:pPr>
            <w:r>
              <w:t xml:space="preserve">Poor-yield event</w:t>
            </w:r>
          </w:p>
        </w:tc>
        <w:tc>
          <w:tcPr/>
          <w:p>
            <w:pPr>
              <w:pStyle w:val="Compact"/>
            </w:pPr>
            <w:r>
              <w:t xml:space="preserve">Sì, preprocessing yield</w:t>
            </w:r>
          </w:p>
        </w:tc>
        <w:tc>
          <w:tcPr/>
          <w:p>
            <w:pPr>
              <w:pStyle w:val="Compact"/>
            </w:pPr>
            <w:r>
              <w:t xml:space="preserve">SST, soil moisture ERA5</w:t>
            </w:r>
          </w:p>
        </w:tc>
        <w:tc>
          <w:tcPr/>
          <w:p>
            <w:pPr>
              <w:pStyle w:val="Compact"/>
            </w:pPr>
            <w:r>
              <w:t xml:space="preserve">Feb–Aug; fino a ~8 mesi</w:t>
            </w:r>
          </w:p>
        </w:tc>
        <w:tc>
          <w:tcPr/>
          <w:p>
            <w:pPr>
              <w:pStyle w:val="Compact"/>
            </w:pPr>
            <w:r>
              <w:t xml:space="preserve">RGDR + causal selection + RF/logit</w:t>
            </w:r>
          </w:p>
        </w:tc>
        <w:tc>
          <w:tcPr/>
          <w:p>
            <w:pPr>
              <w:pStyle w:val="Compact"/>
            </w:pPr>
            <w:r>
              <w:t xml:space="preserve">Dimensionality-reduction/no-skill framework</w:t>
            </w:r>
          </w:p>
        </w:tc>
        <w:tc>
          <w:tcPr/>
          <w:p>
            <w:pPr>
              <w:pStyle w:val="Compact"/>
            </w:pPr>
            <w:r>
              <w:t xml:space="preserve">One-step-ahead + hindcast</w:t>
            </w:r>
          </w:p>
        </w:tc>
        <w:tc>
          <w:tcPr/>
          <w:p>
            <w:pPr>
              <w:pStyle w:val="Compact"/>
            </w:pPr>
            <w:r>
              <w:t xml:space="preserve">BSS, precision, accuracy</w:t>
            </w:r>
          </w:p>
        </w:tc>
        <w:tc>
          <w:tcPr/>
          <w:p>
            <w:pPr>
              <w:pStyle w:val="Compact"/>
            </w:pPr>
            <w:r>
              <w:t xml:space="preserve">Feb OSA: precision 67%, 12/15 corrette nella finestra riportata</w:t>
            </w:r>
          </w:p>
        </w:tc>
        <w:tc>
          <w:tcPr/>
          <w:p>
            <w:pPr>
              <w:pStyle w:val="Compact"/>
            </w:pPr>
            <w:r>
              <w:t xml:space="preserve">Target binario aggregato, piccoli n</w:t>
            </w:r>
          </w:p>
        </w:tc>
        <w:tc>
          <w:tcPr/>
          <w:p>
            <w:pPr>
              <w:pStyle w:val="Compact"/>
            </w:pPr>
            <w:r>
              <w:t xml:space="preserve">Accesso parziale; Green OA esiste</w:t>
            </w:r>
          </w:p>
        </w:tc>
        <w:tc>
          <w:tcPr/>
          <w:p>
            <w:pPr>
              <w:pStyle w:val="Compact"/>
              <w:jc w:val="right"/>
            </w:pPr>
            <w:r>
              <w:rPr>
                <w:b/>
                <w:bCs/>
              </w:rPr>
              <w:t xml:space="preserve">5</w:t>
            </w:r>
          </w:p>
        </w:tc>
        <w:tc>
          <w:tcPr/>
          <w:p>
            <w:pPr>
              <w:pStyle w:val="Compact"/>
            </w:pPr>
            <w:hyperlink r:id="rId24">
              <w:r>
                <w:rPr>
                  <w:rStyle w:val="Hyperlink"/>
                </w:rPr>
                <w:t xml:space="preserve">DOI</w:t>
              </w:r>
            </w:hyperlink>
          </w:p>
        </w:tc>
      </w:tr>
      <w:tr>
        <w:tc>
          <w:tcPr/>
          <w:p>
            <w:pPr>
              <w:pStyle w:val="Compact"/>
            </w:pPr>
            <w:r>
              <w:t xml:space="preserve">Iizumi et al.</w:t>
            </w:r>
            <w:r>
              <w:t xml:space="preserve"> </w:t>
            </w:r>
            <w:hyperlink r:id="rId18">
              <w:r>
                <w:rPr>
                  <w:rStyle w:val="Hyperlink"/>
                </w:rPr>
                <w:t xml:space="preserve">[26]</w:t>
              </w:r>
            </w:hyperlink>
          </w:p>
        </w:tc>
        <w:tc>
          <w:tcPr/>
          <w:p>
            <w:pPr>
              <w:pStyle w:val="Compact"/>
              <w:jc w:val="right"/>
            </w:pPr>
            <w:r>
              <w:t xml:space="preserve">2021</w:t>
            </w:r>
          </w:p>
        </w:tc>
        <w:tc>
          <w:tcPr/>
          <w:p>
            <w:pPr>
              <w:pStyle w:val="Compact"/>
            </w:pPr>
            <w:r>
              <w:t xml:space="preserve">Soy, maize, rice, wheat</w:t>
            </w:r>
          </w:p>
        </w:tc>
        <w:tc>
          <w:tcPr/>
          <w:p>
            <w:pPr>
              <w:pStyle w:val="Compact"/>
            </w:pPr>
            <w:r>
              <w:t xml:space="preserve">Globale</w:t>
            </w:r>
          </w:p>
        </w:tc>
        <w:tc>
          <w:tcPr/>
          <w:p>
            <w:pPr>
              <w:pStyle w:val="Compact"/>
            </w:pPr>
            <w:r>
              <w:t xml:space="preserve">1983–2008</w:t>
            </w:r>
          </w:p>
        </w:tc>
        <w:tc>
          <w:tcPr/>
          <w:p>
            <w:pPr>
              <w:pStyle w:val="Compact"/>
            </w:pPr>
            <w:r>
              <w:t xml:space="preserve">Yield anomaly / loss-gain</w:t>
            </w:r>
          </w:p>
        </w:tc>
        <w:tc>
          <w:tcPr/>
          <w:p>
            <w:pPr>
              <w:pStyle w:val="Compact"/>
            </w:pPr>
            <w:r>
              <w:t xml:space="preserve">Sì</w:t>
            </w:r>
          </w:p>
        </w:tc>
        <w:tc>
          <w:tcPr/>
          <w:p>
            <w:pPr>
              <w:pStyle w:val="Compact"/>
            </w:pPr>
            <w:r>
              <w:t xml:space="preserve">Seasonal T/P + climate indices</w:t>
            </w:r>
          </w:p>
        </w:tc>
        <w:tc>
          <w:tcPr/>
          <w:p>
            <w:pPr>
              <w:pStyle w:val="Compact"/>
            </w:pPr>
            <w:r>
              <w:t xml:space="preserve">3 mesi</w:t>
            </w:r>
          </w:p>
        </w:tc>
        <w:tc>
          <w:tcPr/>
          <w:p>
            <w:pPr>
              <w:pStyle w:val="Compact"/>
            </w:pPr>
            <w:r>
              <w:t xml:space="preserve">Statistical models + elastic-net selection</w:t>
            </w:r>
          </w:p>
        </w:tc>
        <w:tc>
          <w:tcPr/>
          <w:p>
            <w:pPr>
              <w:pStyle w:val="Compact"/>
            </w:pPr>
            <w:r>
              <w:t xml:space="preserve">TP variants; reanalysis vs hindcast</w:t>
            </w:r>
          </w:p>
        </w:tc>
        <w:tc>
          <w:tcPr/>
          <w:p>
            <w:pPr>
              <w:pStyle w:val="Compact"/>
            </w:pPr>
            <w:r>
              <w:t xml:space="preserve">26-y hindcast</w:t>
            </w:r>
          </w:p>
        </w:tc>
        <w:tc>
          <w:tcPr/>
          <w:p>
            <w:pPr>
              <w:pStyle w:val="Compact"/>
            </w:pPr>
            <w:r>
              <w:t xml:space="preserve">ROC skill</w:t>
            </w:r>
          </w:p>
        </w:tc>
        <w:tc>
          <w:tcPr/>
          <w:p>
            <w:pPr>
              <w:pStyle w:val="Compact"/>
            </w:pPr>
            <w:r>
              <w:t xml:space="preserve">Climate-index model particolarmente skillful per soybean/rice</w:t>
            </w:r>
          </w:p>
        </w:tc>
        <w:tc>
          <w:tcPr/>
          <w:p>
            <w:pPr>
              <w:pStyle w:val="Compact"/>
            </w:pPr>
            <w:r>
              <w:t xml:space="preserve">Non point-yield county</w:t>
            </w:r>
          </w:p>
        </w:tc>
        <w:tc>
          <w:tcPr/>
          <w:p>
            <w:pPr>
              <w:pStyle w:val="Compact"/>
            </w:pPr>
            <w:r>
              <w:t xml:space="preserve">Accesso parziale</w:t>
            </w:r>
          </w:p>
        </w:tc>
        <w:tc>
          <w:tcPr/>
          <w:p>
            <w:pPr>
              <w:pStyle w:val="Compact"/>
              <w:jc w:val="right"/>
            </w:pPr>
            <w:r>
              <w:rPr>
                <w:b/>
                <w:bCs/>
              </w:rPr>
              <w:t xml:space="preserve">5</w:t>
            </w:r>
          </w:p>
        </w:tc>
        <w:tc>
          <w:tcPr/>
          <w:p>
            <w:pPr>
              <w:pStyle w:val="Compact"/>
            </w:pPr>
            <w:hyperlink r:id="rId26">
              <w:r>
                <w:rPr>
                  <w:rStyle w:val="Hyperlink"/>
                </w:rPr>
                <w:t xml:space="preserve">DOI</w:t>
              </w:r>
            </w:hyperlink>
          </w:p>
        </w:tc>
      </w:tr>
      <w:tr>
        <w:tc>
          <w:tcPr/>
          <w:p>
            <w:pPr>
              <w:pStyle w:val="Compact"/>
            </w:pPr>
            <w:r>
              <w:t xml:space="preserve">Iizumi et al.</w:t>
            </w:r>
            <w:r>
              <w:t xml:space="preserve"> </w:t>
            </w:r>
            <w:hyperlink r:id="rId17">
              <w:r>
                <w:rPr>
                  <w:rStyle w:val="Hyperlink"/>
                </w:rPr>
                <w:t xml:space="preserve">[8]</w:t>
              </w:r>
            </w:hyperlink>
          </w:p>
        </w:tc>
        <w:tc>
          <w:tcPr/>
          <w:p>
            <w:pPr>
              <w:pStyle w:val="Compact"/>
              <w:jc w:val="right"/>
            </w:pPr>
            <w:r>
              <w:t xml:space="preserve">2018</w:t>
            </w:r>
          </w:p>
        </w:tc>
        <w:tc>
          <w:tcPr/>
          <w:p>
            <w:pPr>
              <w:pStyle w:val="Compact"/>
            </w:pPr>
            <w:r>
              <w:t xml:space="preserve">Soy, maize, rice, wheat</w:t>
            </w:r>
          </w:p>
        </w:tc>
        <w:tc>
          <w:tcPr/>
          <w:p>
            <w:pPr>
              <w:pStyle w:val="Compact"/>
            </w:pPr>
            <w:r>
              <w:t xml:space="preserve">Globale</w:t>
            </w:r>
          </w:p>
        </w:tc>
        <w:tc>
          <w:tcPr/>
          <w:p>
            <w:pPr>
              <w:pStyle w:val="Compact"/>
            </w:pPr>
            <w:r>
              <w:t xml:space="preserve">~1984–2010</w:t>
            </w:r>
          </w:p>
        </w:tc>
        <w:tc>
          <w:tcPr/>
          <w:p>
            <w:pPr>
              <w:pStyle w:val="Compact"/>
            </w:pPr>
            <w:r>
              <w:t xml:space="preserve">Yield variability</w:t>
            </w:r>
          </w:p>
        </w:tc>
        <w:tc>
          <w:tcPr/>
          <w:p>
            <w:pPr>
              <w:pStyle w:val="Compact"/>
            </w:pPr>
            <w:r>
              <w:t xml:space="preserve">Sì/variazione</w:t>
            </w:r>
          </w:p>
        </w:tc>
        <w:tc>
          <w:tcPr/>
          <w:p>
            <w:pPr>
              <w:pStyle w:val="Compact"/>
            </w:pPr>
            <w:r>
              <w:t xml:space="preserve">Seasonal T/P, 5 GCM</w:t>
            </w:r>
          </w:p>
        </w:tc>
        <w:tc>
          <w:tcPr/>
          <w:p>
            <w:pPr>
              <w:pStyle w:val="Compact"/>
            </w:pPr>
            <w:r>
              <w:t xml:space="preserve">3 e ~6 mesi</w:t>
            </w:r>
          </w:p>
        </w:tc>
        <w:tc>
          <w:tcPr/>
          <w:p>
            <w:pPr>
              <w:pStyle w:val="Compact"/>
            </w:pPr>
            <w:r>
              <w:t xml:space="preserve">Statistical + MME mosaic</w:t>
            </w:r>
          </w:p>
        </w:tc>
        <w:tc>
          <w:tcPr/>
          <w:p>
            <w:pPr>
              <w:pStyle w:val="Compact"/>
            </w:pPr>
            <w:r>
              <w:t xml:space="preserve">Single models, mean MME, prior approach</w:t>
            </w:r>
          </w:p>
        </w:tc>
        <w:tc>
          <w:tcPr/>
          <w:p>
            <w:pPr>
              <w:pStyle w:val="Compact"/>
            </w:pPr>
            <w:r>
              <w:t xml:space="preserve">Retrospective hindcast</w:t>
            </w:r>
          </w:p>
        </w:tc>
        <w:tc>
          <w:tcPr/>
          <w:p>
            <w:pPr>
              <w:pStyle w:val="Compact"/>
            </w:pPr>
            <w:r>
              <w:t xml:space="preserve">Skill/reliability</w:t>
            </w:r>
          </w:p>
        </w:tc>
        <w:tc>
          <w:tcPr/>
          <w:p>
            <w:pPr>
              <w:pStyle w:val="Compact"/>
            </w:pPr>
            <w:r>
              <w:t xml:space="preserve">Soy skillful su ~30% harvested area a 3 mesi</w:t>
            </w:r>
          </w:p>
        </w:tc>
        <w:tc>
          <w:tcPr/>
          <w:p>
            <w:pPr>
              <w:pStyle w:val="Compact"/>
            </w:pPr>
            <w:r>
              <w:t xml:space="preserve">Forte eterogeneità geografica</w:t>
            </w:r>
          </w:p>
        </w:tc>
        <w:tc>
          <w:tcPr/>
          <w:p>
            <w:pPr>
              <w:pStyle w:val="Compact"/>
            </w:pPr>
            <w:r>
              <w:t xml:space="preserve">Accesso parziale</w:t>
            </w:r>
          </w:p>
        </w:tc>
        <w:tc>
          <w:tcPr/>
          <w:p>
            <w:pPr>
              <w:pStyle w:val="Compact"/>
              <w:jc w:val="right"/>
            </w:pPr>
            <w:r>
              <w:rPr>
                <w:b/>
                <w:bCs/>
              </w:rPr>
              <w:t xml:space="preserve">5</w:t>
            </w:r>
          </w:p>
        </w:tc>
        <w:tc>
          <w:tcPr/>
          <w:p>
            <w:pPr>
              <w:pStyle w:val="Compact"/>
            </w:pPr>
            <w:hyperlink r:id="rId27">
              <w:r>
                <w:rPr>
                  <w:rStyle w:val="Hyperlink"/>
                </w:rPr>
                <w:t xml:space="preserve">DOI</w:t>
              </w:r>
            </w:hyperlink>
          </w:p>
        </w:tc>
      </w:tr>
      <w:tr>
        <w:tc>
          <w:tcPr/>
          <w:p>
            <w:pPr>
              <w:pStyle w:val="Compact"/>
            </w:pPr>
            <w:r>
              <w:t xml:space="preserve">Khaki, Wang &amp; Archontoulis</w:t>
            </w:r>
            <w:r>
              <w:t xml:space="preserve"> </w:t>
            </w:r>
            <w:hyperlink r:id="rId10">
              <w:r>
                <w:rPr>
                  <w:rStyle w:val="Hyperlink"/>
                </w:rPr>
                <w:t xml:space="preserve">[27]</w:t>
              </w:r>
            </w:hyperlink>
          </w:p>
        </w:tc>
        <w:tc>
          <w:tcPr/>
          <w:p>
            <w:pPr>
              <w:pStyle w:val="Compact"/>
              <w:jc w:val="right"/>
            </w:pPr>
            <w:r>
              <w:t xml:space="preserve">2020</w:t>
            </w:r>
          </w:p>
        </w:tc>
        <w:tc>
          <w:tcPr/>
          <w:p>
            <w:pPr>
              <w:pStyle w:val="Compact"/>
            </w:pPr>
            <w:r>
              <w:t xml:space="preserve">Soy + corn</w:t>
            </w:r>
          </w:p>
        </w:tc>
        <w:tc>
          <w:tcPr/>
          <w:p>
            <w:pPr>
              <w:pStyle w:val="Compact"/>
            </w:pPr>
            <w:r>
              <w:t xml:space="preserve">U.S. Corn Belt counties</w:t>
            </w:r>
          </w:p>
        </w:tc>
        <w:tc>
          <w:tcPr/>
          <w:p>
            <w:pPr>
              <w:pStyle w:val="Compact"/>
            </w:pPr>
            <w:r>
              <w:t xml:space="preserve">1980–2018</w:t>
            </w:r>
          </w:p>
        </w:tc>
        <w:tc>
          <w:tcPr/>
          <w:p>
            <w:pPr>
              <w:pStyle w:val="Compact"/>
            </w:pPr>
            <w:r>
              <w:t xml:space="preserve">Observed county yield</w:t>
            </w:r>
          </w:p>
        </w:tc>
        <w:tc>
          <w:tcPr/>
          <w:p>
            <w:pPr>
              <w:pStyle w:val="Compact"/>
            </w:pPr>
            <w:r>
              <w:t xml:space="preserve">Trend/history nel modello, non anomaly target principale</w:t>
            </w:r>
          </w:p>
        </w:tc>
        <w:tc>
          <w:tcPr/>
          <w:p>
            <w:pPr>
              <w:pStyle w:val="Compact"/>
            </w:pPr>
            <w:r>
              <w:t xml:space="preserve">Daymet T, P, rad., VP ecc.</w:t>
            </w:r>
          </w:p>
        </w:tc>
        <w:tc>
          <w:tcPr/>
          <w:p>
            <w:pPr>
              <w:pStyle w:val="Compact"/>
            </w:pPr>
            <w:r>
              <w:t xml:space="preserve">Future weather sostituibile; curva cutoff assente</w:t>
            </w:r>
          </w:p>
        </w:tc>
        <w:tc>
          <w:tcPr/>
          <w:p>
            <w:pPr>
              <w:pStyle w:val="Compact"/>
            </w:pPr>
            <w:r>
              <w:t xml:space="preserve">CNN-RNN</w:t>
            </w:r>
          </w:p>
        </w:tc>
        <w:tc>
          <w:tcPr/>
          <w:p>
            <w:pPr>
              <w:pStyle w:val="Compact"/>
            </w:pPr>
            <w:r>
              <w:t xml:space="preserve">RF, DFNN, LASSO</w:t>
            </w:r>
          </w:p>
        </w:tc>
        <w:tc>
          <w:tcPr/>
          <w:p>
            <w:pPr>
              <w:pStyle w:val="Compact"/>
            </w:pPr>
            <w:r>
              <w:t xml:space="preserve">Future-year 2016–18</w:t>
            </w:r>
          </w:p>
        </w:tc>
        <w:tc>
          <w:tcPr/>
          <w:p>
            <w:pPr>
              <w:pStyle w:val="Compact"/>
            </w:pPr>
            <w:r>
              <w:t xml:space="preserve">RMSE, correlation</w:t>
            </w:r>
          </w:p>
        </w:tc>
        <w:tc>
          <w:tcPr/>
          <w:p>
            <w:pPr>
              <w:pStyle w:val="Compact"/>
            </w:pPr>
            <w:r>
              <w:t xml:space="preserve">Soy RMSE 4.15–4.91 bu/ac</w:t>
            </w:r>
          </w:p>
        </w:tc>
        <w:tc>
          <w:tcPr/>
          <w:p>
            <w:pPr>
              <w:pStyle w:val="Compact"/>
            </w:pPr>
            <w:r>
              <w:t xml:space="preserve">Non isola weather-only; lead-time non sistematico</w:t>
            </w:r>
          </w:p>
        </w:tc>
        <w:tc>
          <w:tcPr/>
          <w:p>
            <w:pPr>
              <w:pStyle w:val="Compact"/>
            </w:pPr>
            <w:r>
              <w:rPr>
                <w:b/>
                <w:bCs/>
              </w:rPr>
              <w:t xml:space="preserve">Full text letto</w:t>
            </w:r>
          </w:p>
        </w:tc>
        <w:tc>
          <w:tcPr/>
          <w:p>
            <w:pPr>
              <w:pStyle w:val="Compact"/>
              <w:jc w:val="right"/>
            </w:pPr>
            <w:r>
              <w:rPr>
                <w:b/>
                <w:bCs/>
              </w:rPr>
              <w:t xml:space="preserve">5</w:t>
            </w:r>
          </w:p>
        </w:tc>
        <w:tc>
          <w:tcPr/>
          <w:p>
            <w:pPr>
              <w:pStyle w:val="Compact"/>
            </w:pPr>
            <w:hyperlink r:id="rId28">
              <w:r>
                <w:rPr>
                  <w:rStyle w:val="Hyperlink"/>
                </w:rPr>
                <w:t xml:space="preserve">DOI</w:t>
              </w:r>
            </w:hyperlink>
          </w:p>
        </w:tc>
      </w:tr>
      <w:tr>
        <w:tc>
          <w:tcPr/>
          <w:p>
            <w:pPr>
              <w:pStyle w:val="Compact"/>
            </w:pPr>
            <w:r>
              <w:t xml:space="preserve">Sweet et al.</w:t>
            </w:r>
            <w:r>
              <w:t xml:space="preserve"> </w:t>
            </w:r>
            <w:hyperlink r:id="rId15">
              <w:r>
                <w:rPr>
                  <w:rStyle w:val="Hyperlink"/>
                </w:rPr>
                <w:t xml:space="preserve">[7]</w:t>
              </w:r>
            </w:hyperlink>
          </w:p>
        </w:tc>
        <w:tc>
          <w:tcPr/>
          <w:p>
            <w:pPr>
              <w:pStyle w:val="Compact"/>
              <w:jc w:val="right"/>
            </w:pPr>
            <w:r>
              <w:t xml:space="preserve">2023</w:t>
            </w:r>
          </w:p>
        </w:tc>
        <w:tc>
          <w:tcPr/>
          <w:p>
            <w:pPr>
              <w:pStyle w:val="Compact"/>
            </w:pPr>
            <w:r>
              <w:t xml:space="preserve">Maize</w:t>
            </w:r>
          </w:p>
        </w:tc>
        <w:tc>
          <w:tcPr/>
          <w:p>
            <w:pPr>
              <w:pStyle w:val="Compact"/>
            </w:pPr>
            <w:r>
              <w:t xml:space="preserve">Spatiotemporal/global simulation</w:t>
            </w:r>
          </w:p>
        </w:tc>
        <w:tc>
          <w:tcPr/>
          <w:p>
            <w:pPr>
              <w:pStyle w:val="Compact"/>
            </w:pPr>
            <w:r>
              <w:t xml:space="preserve">N/V</w:t>
            </w:r>
          </w:p>
        </w:tc>
        <w:tc>
          <w:tcPr/>
          <w:p>
            <w:pPr>
              <w:pStyle w:val="Compact"/>
            </w:pPr>
            <w:r>
              <w:t xml:space="preserve">Simulated yield variability</w:t>
            </w:r>
          </w:p>
        </w:tc>
        <w:tc>
          <w:tcPr/>
          <w:p>
            <w:pPr>
              <w:pStyle w:val="Compact"/>
            </w:pPr>
            <w:r>
              <w:t xml:space="preserve">Sì/anomaly setting</w:t>
            </w:r>
          </w:p>
        </w:tc>
        <w:tc>
          <w:tcPr/>
          <w:p>
            <w:pPr>
              <w:pStyle w:val="Compact"/>
            </w:pPr>
            <w:r>
              <w:t xml:space="preserve">37 climate features</w:t>
            </w:r>
          </w:p>
        </w:tc>
        <w:tc>
          <w:tcPr/>
          <w:p>
            <w:pPr>
              <w:pStyle w:val="Compact"/>
            </w:pPr>
            <w:r>
              <w:t xml:space="preserve">Non lead-time study</w:t>
            </w:r>
          </w:p>
        </w:tc>
        <w:tc>
          <w:tcPr/>
          <w:p>
            <w:pPr>
              <w:pStyle w:val="Compact"/>
            </w:pPr>
            <w:r>
              <w:t xml:space="preserve">RF + XAI</w:t>
            </w:r>
          </w:p>
        </w:tc>
        <w:tc>
          <w:tcPr/>
          <w:p>
            <w:pPr>
              <w:pStyle w:val="Compact"/>
            </w:pPr>
            <w:r>
              <w:t xml:space="preserve">CV strategies</w:t>
            </w:r>
          </w:p>
        </w:tc>
        <w:tc>
          <w:tcPr/>
          <w:p>
            <w:pPr>
              <w:pStyle w:val="Compact"/>
            </w:pPr>
            <w:r>
              <w:t xml:space="preserve">Nested random/temporal/spatial/spatiotemporal</w:t>
            </w:r>
          </w:p>
        </w:tc>
        <w:tc>
          <w:tcPr/>
          <w:p>
            <w:pPr>
              <w:pStyle w:val="Compact"/>
            </w:pPr>
            <w:r>
              <w:t xml:space="preserve">R²</w:t>
            </w:r>
          </w:p>
        </w:tc>
        <w:tc>
          <w:tcPr/>
          <w:p>
            <w:pPr>
              <w:pStyle w:val="Compact"/>
            </w:pPr>
            <w:r>
              <w:t xml:space="preserve">Random CV può sovrastimare nettamente held-out skill</w:t>
            </w:r>
          </w:p>
        </w:tc>
        <w:tc>
          <w:tcPr/>
          <w:p>
            <w:pPr>
              <w:pStyle w:val="Compact"/>
            </w:pPr>
            <w:r>
              <w:t xml:space="preserve">Yield simulata, non soybean</w:t>
            </w:r>
          </w:p>
        </w:tc>
        <w:tc>
          <w:tcPr/>
          <w:p>
            <w:pPr>
              <w:pStyle w:val="Compact"/>
            </w:pPr>
            <w:r>
              <w:t xml:space="preserve">Accesso parziale</w:t>
            </w:r>
          </w:p>
        </w:tc>
        <w:tc>
          <w:tcPr/>
          <w:p>
            <w:pPr>
              <w:pStyle w:val="Compact"/>
              <w:jc w:val="right"/>
            </w:pPr>
            <w:r>
              <w:rPr>
                <w:b/>
                <w:bCs/>
              </w:rPr>
              <w:t xml:space="preserve">5</w:t>
            </w:r>
          </w:p>
        </w:tc>
        <w:tc>
          <w:tcPr/>
          <w:p>
            <w:pPr>
              <w:pStyle w:val="Compact"/>
            </w:pPr>
            <w:hyperlink r:id="rId29">
              <w:r>
                <w:rPr>
                  <w:rStyle w:val="Hyperlink"/>
                </w:rPr>
                <w:t xml:space="preserve">DOI</w:t>
              </w:r>
            </w:hyperlink>
          </w:p>
        </w:tc>
      </w:tr>
      <w:tr>
        <w:tc>
          <w:tcPr/>
          <w:p>
            <w:pPr>
              <w:pStyle w:val="Compact"/>
            </w:pPr>
            <w:r>
              <w:t xml:space="preserve">Schlenker &amp; Roberts</w:t>
            </w:r>
            <w:r>
              <w:t xml:space="preserve"> </w:t>
            </w:r>
            <w:hyperlink r:id="rId12">
              <w:r>
                <w:rPr>
                  <w:rStyle w:val="Hyperlink"/>
                </w:rPr>
                <w:t xml:space="preserve">[2]</w:t>
              </w:r>
            </w:hyperlink>
          </w:p>
        </w:tc>
        <w:tc>
          <w:tcPr/>
          <w:p>
            <w:pPr>
              <w:pStyle w:val="Compact"/>
              <w:jc w:val="right"/>
            </w:pPr>
            <w:r>
              <w:t xml:space="preserve">2009</w:t>
            </w:r>
          </w:p>
        </w:tc>
        <w:tc>
          <w:tcPr/>
          <w:p>
            <w:pPr>
              <w:pStyle w:val="Compact"/>
            </w:pPr>
            <w:r>
              <w:t xml:space="preserve">Soy, corn, cotton</w:t>
            </w:r>
          </w:p>
        </w:tc>
        <w:tc>
          <w:tcPr/>
          <w:p>
            <w:pPr>
              <w:pStyle w:val="Compact"/>
            </w:pPr>
            <w:r>
              <w:t xml:space="preserve">U.S. counties</w:t>
            </w:r>
          </w:p>
        </w:tc>
        <w:tc>
          <w:tcPr/>
          <w:p>
            <w:pPr>
              <w:pStyle w:val="Compact"/>
            </w:pPr>
            <w:r>
              <w:t xml:space="preserve">1950–2005</w:t>
            </w:r>
          </w:p>
        </w:tc>
        <w:tc>
          <w:tcPr/>
          <w:p>
            <w:pPr>
              <w:pStyle w:val="Compact"/>
            </w:pPr>
            <w:r>
              <w:t xml:space="preserve">Yield</w:t>
            </w:r>
          </w:p>
        </w:tc>
        <w:tc>
          <w:tcPr/>
          <w:p>
            <w:pPr>
              <w:pStyle w:val="Compact"/>
            </w:pPr>
            <w:r>
              <w:t xml:space="preserve">State time trends + county FE</w:t>
            </w:r>
          </w:p>
        </w:tc>
        <w:tc>
          <w:tcPr/>
          <w:p>
            <w:pPr>
              <w:pStyle w:val="Compact"/>
            </w:pPr>
            <w:r>
              <w:t xml:space="preserve">Fine-scale temperature exposure + P</w:t>
            </w:r>
          </w:p>
        </w:tc>
        <w:tc>
          <w:tcPr/>
          <w:p>
            <w:pPr>
              <w:pStyle w:val="Compact"/>
            </w:pPr>
            <w:r>
              <w:t xml:space="preserve">Nessuno</w:t>
            </w:r>
          </w:p>
        </w:tc>
        <w:tc>
          <w:tcPr/>
          <w:p>
            <w:pPr>
              <w:pStyle w:val="Compact"/>
            </w:pPr>
            <w:r>
              <w:t xml:space="preserve">Nonlinear panel regression</w:t>
            </w:r>
          </w:p>
        </w:tc>
        <w:tc>
          <w:tcPr/>
          <w:p>
            <w:pPr>
              <w:pStyle w:val="Compact"/>
            </w:pPr>
            <w:r>
              <w:t xml:space="preserve">Alternative functional forms</w:t>
            </w:r>
          </w:p>
        </w:tc>
        <w:tc>
          <w:tcPr/>
          <w:p>
            <w:pPr>
              <w:pStyle w:val="Compact"/>
            </w:pPr>
            <w:r>
              <w:t xml:space="preserve">Temporal/cross-sectional robustness</w:t>
            </w:r>
          </w:p>
        </w:tc>
        <w:tc>
          <w:tcPr/>
          <w:p>
            <w:pPr>
              <w:pStyle w:val="Compact"/>
            </w:pPr>
            <w:r>
              <w:t xml:space="preserve">Coefficienti/SE</w:t>
            </w:r>
          </w:p>
        </w:tc>
        <w:tc>
          <w:tcPr/>
          <w:p>
            <w:pPr>
              <w:pStyle w:val="Compact"/>
            </w:pPr>
            <w:r>
              <w:t xml:space="preserve">Soy optimum ≈30 °C, forte danno oltre soglia</w:t>
            </w:r>
          </w:p>
        </w:tc>
        <w:tc>
          <w:tcPr/>
          <w:p>
            <w:pPr>
              <w:pStyle w:val="Compact"/>
            </w:pPr>
            <w:r>
              <w:t xml:space="preserve">Explanatory, non forecast</w:t>
            </w:r>
          </w:p>
        </w:tc>
        <w:tc>
          <w:tcPr/>
          <w:p>
            <w:pPr>
              <w:pStyle w:val="Compact"/>
            </w:pPr>
            <w:r>
              <w:rPr>
                <w:b/>
                <w:bCs/>
              </w:rPr>
              <w:t xml:space="preserve">Full text letto</w:t>
            </w:r>
          </w:p>
        </w:tc>
        <w:tc>
          <w:tcPr/>
          <w:p>
            <w:pPr>
              <w:pStyle w:val="Compact"/>
              <w:jc w:val="right"/>
            </w:pPr>
            <w:r>
              <w:rPr>
                <w:b/>
                <w:bCs/>
              </w:rPr>
              <w:t xml:space="preserve">5</w:t>
            </w:r>
          </w:p>
        </w:tc>
        <w:tc>
          <w:tcPr/>
          <w:p>
            <w:pPr>
              <w:pStyle w:val="Compact"/>
            </w:pPr>
            <w:hyperlink r:id="rId30">
              <w:r>
                <w:rPr>
                  <w:rStyle w:val="Hyperlink"/>
                </w:rPr>
                <w:t xml:space="preserve">DOI</w:t>
              </w:r>
            </w:hyperlink>
          </w:p>
        </w:tc>
      </w:tr>
      <w:tr>
        <w:tc>
          <w:tcPr/>
          <w:p>
            <w:pPr>
              <w:pStyle w:val="Compact"/>
            </w:pPr>
            <w:r>
              <w:t xml:space="preserve">Shook et al.</w:t>
            </w:r>
            <w:r>
              <w:t xml:space="preserve"> </w:t>
            </w:r>
            <w:hyperlink r:id="rId14">
              <w:r>
                <w:rPr>
                  <w:rStyle w:val="Hyperlink"/>
                </w:rPr>
                <w:t xml:space="preserve">[28]</w:t>
              </w:r>
            </w:hyperlink>
          </w:p>
        </w:tc>
        <w:tc>
          <w:tcPr/>
          <w:p>
            <w:pPr>
              <w:pStyle w:val="Compact"/>
              <w:jc w:val="right"/>
            </w:pPr>
            <w:r>
              <w:t xml:space="preserve">2021</w:t>
            </w:r>
          </w:p>
        </w:tc>
        <w:tc>
          <w:tcPr/>
          <w:p>
            <w:pPr>
              <w:pStyle w:val="Compact"/>
            </w:pPr>
            <w:r>
              <w:t xml:space="preserve">Soybean</w:t>
            </w:r>
          </w:p>
        </w:tc>
        <w:tc>
          <w:tcPr/>
          <w:p>
            <w:pPr>
              <w:pStyle w:val="Compact"/>
            </w:pPr>
            <w:r>
              <w:t xml:space="preserve">North America UST</w:t>
            </w:r>
          </w:p>
        </w:tc>
        <w:tc>
          <w:tcPr/>
          <w:p>
            <w:pPr>
              <w:pStyle w:val="Compact"/>
            </w:pPr>
            <w:r>
              <w:t xml:space="preserve">2003–2015</w:t>
            </w:r>
          </w:p>
        </w:tc>
        <w:tc>
          <w:tcPr/>
          <w:p>
            <w:pPr>
              <w:pStyle w:val="Compact"/>
            </w:pPr>
            <w:r>
              <w:t xml:space="preserve">Genotype-location seed yield</w:t>
            </w:r>
          </w:p>
        </w:tc>
        <w:tc>
          <w:tcPr/>
          <w:p>
            <w:pPr>
              <w:pStyle w:val="Compact"/>
            </w:pPr>
            <w:r>
              <w:t xml:space="preserve">No target anomaly</w:t>
            </w:r>
          </w:p>
        </w:tc>
        <w:tc>
          <w:tcPr/>
          <w:p>
            <w:pPr>
              <w:pStyle w:val="Compact"/>
            </w:pPr>
            <w:r>
              <w:t xml:space="preserve">Weekly multivariate weather</w:t>
            </w:r>
          </w:p>
        </w:tc>
        <w:tc>
          <w:tcPr/>
          <w:p>
            <w:pPr>
              <w:pStyle w:val="Compact"/>
            </w:pPr>
            <w:r>
              <w:t xml:space="preserve">Sequence-length analyses; non operational cutoff</w:t>
            </w:r>
          </w:p>
        </w:tc>
        <w:tc>
          <w:tcPr/>
          <w:p>
            <w:pPr>
              <w:pStyle w:val="Compact"/>
            </w:pPr>
            <w:r>
              <w:t xml:space="preserve">LSTM + attention</w:t>
            </w:r>
          </w:p>
        </w:tc>
        <w:tc>
          <w:tcPr/>
          <w:p>
            <w:pPr>
              <w:pStyle w:val="Compact"/>
            </w:pPr>
            <w:r>
              <w:t xml:space="preserve">SVR-RBF, LASSO, USDA model</w:t>
            </w:r>
          </w:p>
        </w:tc>
        <w:tc>
          <w:tcPr/>
          <w:p>
            <w:pPr>
              <w:pStyle w:val="Compact"/>
            </w:pPr>
            <w:r>
              <w:t xml:space="preserve">Random 80/10/10</w:t>
            </w:r>
          </w:p>
        </w:tc>
        <w:tc>
          <w:tcPr/>
          <w:p>
            <w:pPr>
              <w:pStyle w:val="Compact"/>
            </w:pPr>
            <w:r>
              <w:t xml:space="preserve">RMSE, MAE, R²</w:t>
            </w:r>
          </w:p>
        </w:tc>
        <w:tc>
          <w:tcPr/>
          <w:p>
            <w:pPr>
              <w:pStyle w:val="Compact"/>
            </w:pPr>
            <w:r>
              <w:t xml:space="preserve">Best R² ~.796; MAE ~5.44 bu/ac</w:t>
            </w:r>
          </w:p>
        </w:tc>
        <w:tc>
          <w:tcPr/>
          <w:p>
            <w:pPr>
              <w:pStyle w:val="Compact"/>
            </w:pPr>
            <w:r>
              <w:t xml:space="preserve">Random split; breeding target</w:t>
            </w:r>
          </w:p>
        </w:tc>
        <w:tc>
          <w:tcPr/>
          <w:p>
            <w:pPr>
              <w:pStyle w:val="Compact"/>
            </w:pPr>
            <w:r>
              <w:rPr>
                <w:b/>
                <w:bCs/>
              </w:rPr>
              <w:t xml:space="preserve">Full text letto</w:t>
            </w:r>
          </w:p>
        </w:tc>
        <w:tc>
          <w:tcPr/>
          <w:p>
            <w:pPr>
              <w:pStyle w:val="Compact"/>
              <w:jc w:val="right"/>
            </w:pPr>
            <w:r>
              <w:rPr>
                <w:b/>
                <w:bCs/>
              </w:rPr>
              <w:t xml:space="preserve">4</w:t>
            </w:r>
          </w:p>
        </w:tc>
        <w:tc>
          <w:tcPr/>
          <w:p>
            <w:pPr>
              <w:pStyle w:val="Compact"/>
            </w:pPr>
            <w:hyperlink r:id="rId31">
              <w:r>
                <w:rPr>
                  <w:rStyle w:val="Hyperlink"/>
                </w:rPr>
                <w:t xml:space="preserve">DOI</w:t>
              </w:r>
            </w:hyperlink>
          </w:p>
        </w:tc>
      </w:tr>
      <w:tr>
        <w:tc>
          <w:tcPr/>
          <w:p>
            <w:pPr>
              <w:pStyle w:val="Compact"/>
            </w:pPr>
            <w:r>
              <w:t xml:space="preserve">Hoffman et al.</w:t>
            </w:r>
            <w:r>
              <w:t xml:space="preserve"> </w:t>
            </w:r>
            <w:hyperlink r:id="rId33">
              <w:r>
                <w:rPr>
                  <w:rStyle w:val="Hyperlink"/>
                </w:rPr>
                <w:t xml:space="preserve">[17]</w:t>
              </w:r>
            </w:hyperlink>
          </w:p>
        </w:tc>
        <w:tc>
          <w:tcPr/>
          <w:p>
            <w:pPr>
              <w:pStyle w:val="Compact"/>
              <w:jc w:val="right"/>
            </w:pPr>
            <w:r>
              <w:t xml:space="preserve">2020</w:t>
            </w:r>
          </w:p>
        </w:tc>
        <w:tc>
          <w:tcPr/>
          <w:p>
            <w:pPr>
              <w:pStyle w:val="Compact"/>
            </w:pPr>
            <w:r>
              <w:t xml:space="preserve">Soy, maize, sorghum</w:t>
            </w:r>
          </w:p>
        </w:tc>
        <w:tc>
          <w:tcPr/>
          <w:p>
            <w:pPr>
              <w:pStyle w:val="Compact"/>
            </w:pPr>
            <w:r>
              <w:t xml:space="preserve">U.S. Plains/counties</w:t>
            </w:r>
          </w:p>
        </w:tc>
        <w:tc>
          <w:tcPr/>
          <w:p>
            <w:pPr>
              <w:pStyle w:val="Compact"/>
            </w:pPr>
            <w:r>
              <w:t xml:space="preserve">1980–2016</w:t>
            </w:r>
          </w:p>
        </w:tc>
        <w:tc>
          <w:tcPr/>
          <w:p>
            <w:pPr>
              <w:pStyle w:val="Compact"/>
            </w:pPr>
            <w:r>
              <w:t xml:space="preserve">Yield variability</w:t>
            </w:r>
          </w:p>
        </w:tc>
        <w:tc>
          <w:tcPr/>
          <w:p>
            <w:pPr>
              <w:pStyle w:val="Compact"/>
            </w:pPr>
            <w:r>
              <w:t xml:space="preserve">Technology/time accounted</w:t>
            </w:r>
          </w:p>
        </w:tc>
        <w:tc>
          <w:tcPr/>
          <w:p>
            <w:pPr>
              <w:pStyle w:val="Compact"/>
            </w:pPr>
            <w:r>
              <w:t xml:space="preserve">Phase-specific climate</w:t>
            </w:r>
          </w:p>
        </w:tc>
        <w:tc>
          <w:tcPr/>
          <w:p>
            <w:pPr>
              <w:pStyle w:val="Compact"/>
            </w:pPr>
            <w:r>
              <w:t xml:space="preserve">Nessuno</w:t>
            </w:r>
          </w:p>
        </w:tc>
        <w:tc>
          <w:tcPr/>
          <w:p>
            <w:pPr>
              <w:pStyle w:val="Compact"/>
            </w:pPr>
            <w:r>
              <w:t xml:space="preserve">Random Forest</w:t>
            </w:r>
          </w:p>
        </w:tc>
        <w:tc>
          <w:tcPr/>
          <w:p>
            <w:pPr>
              <w:pStyle w:val="Compact"/>
            </w:pPr>
            <w:r>
              <w:t xml:space="preserve">N/V</w:t>
            </w:r>
          </w:p>
        </w:tc>
        <w:tc>
          <w:tcPr/>
          <w:p>
            <w:pPr>
              <w:pStyle w:val="Compact"/>
            </w:pPr>
            <w:r>
              <w:t xml:space="preserve">Retrospective</w:t>
            </w:r>
          </w:p>
        </w:tc>
        <w:tc>
          <w:tcPr/>
          <w:p>
            <w:pPr>
              <w:pStyle w:val="Compact"/>
            </w:pPr>
            <w:r>
              <w:t xml:space="preserve">Variance explained / response curves</w:t>
            </w:r>
          </w:p>
        </w:tc>
        <w:tc>
          <w:tcPr/>
          <w:p>
            <w:pPr>
              <w:pStyle w:val="Compact"/>
            </w:pPr>
            <w:r>
              <w:t xml:space="preserve">Forte phase dependence; heat penalizza soybean</w:t>
            </w:r>
          </w:p>
        </w:tc>
        <w:tc>
          <w:tcPr/>
          <w:p>
            <w:pPr>
              <w:pStyle w:val="Compact"/>
            </w:pPr>
            <w:r>
              <w:t xml:space="preserve">Non operational</w:t>
            </w:r>
          </w:p>
        </w:tc>
        <w:tc>
          <w:tcPr/>
          <w:p>
            <w:pPr>
              <w:pStyle w:val="Compact"/>
            </w:pPr>
            <w:r>
              <w:t xml:space="preserve">Accesso parziale</w:t>
            </w:r>
          </w:p>
        </w:tc>
        <w:tc>
          <w:tcPr/>
          <w:p>
            <w:pPr>
              <w:pStyle w:val="Compact"/>
              <w:jc w:val="right"/>
            </w:pPr>
            <w:r>
              <w:rPr>
                <w:b/>
                <w:bCs/>
              </w:rPr>
              <w:t xml:space="preserve">4</w:t>
            </w:r>
          </w:p>
        </w:tc>
        <w:tc>
          <w:tcPr/>
          <w:p>
            <w:pPr>
              <w:pStyle w:val="Compact"/>
            </w:pPr>
            <w:hyperlink r:id="rId32">
              <w:r>
                <w:rPr>
                  <w:rStyle w:val="Hyperlink"/>
                </w:rPr>
                <w:t xml:space="preserve">DOI</w:t>
              </w:r>
            </w:hyperlink>
          </w:p>
        </w:tc>
      </w:tr>
      <w:tr>
        <w:tc>
          <w:tcPr/>
          <w:p>
            <w:pPr>
              <w:pStyle w:val="Compact"/>
            </w:pPr>
            <w:r>
              <w:t xml:space="preserve">Torsoni et al.</w:t>
            </w:r>
            <w:r>
              <w:t xml:space="preserve"> </w:t>
            </w:r>
            <w:hyperlink r:id="rId35">
              <w:r>
                <w:rPr>
                  <w:rStyle w:val="Hyperlink"/>
                </w:rPr>
                <w:t xml:space="preserve">[18]</w:t>
              </w:r>
            </w:hyperlink>
          </w:p>
        </w:tc>
        <w:tc>
          <w:tcPr/>
          <w:p>
            <w:pPr>
              <w:pStyle w:val="Compact"/>
              <w:jc w:val="right"/>
            </w:pPr>
            <w:r>
              <w:t xml:space="preserve">2023</w:t>
            </w:r>
          </w:p>
        </w:tc>
        <w:tc>
          <w:tcPr/>
          <w:p>
            <w:pPr>
              <w:pStyle w:val="Compact"/>
            </w:pPr>
            <w:r>
              <w:t xml:space="preserve">Soybean</w:t>
            </w:r>
          </w:p>
        </w:tc>
        <w:tc>
          <w:tcPr/>
          <w:p>
            <w:pPr>
              <w:pStyle w:val="Compact"/>
            </w:pPr>
            <w:r>
              <w:t xml:space="preserve">Mato Grosso do Sul</w:t>
            </w:r>
          </w:p>
        </w:tc>
        <w:tc>
          <w:tcPr/>
          <w:p>
            <w:pPr>
              <w:pStyle w:val="Compact"/>
            </w:pPr>
            <w:r>
              <w:t xml:space="preserve">2002–2021</w:t>
            </w:r>
          </w:p>
        </w:tc>
        <w:tc>
          <w:tcPr/>
          <w:p>
            <w:pPr>
              <w:pStyle w:val="Compact"/>
            </w:pPr>
            <w:r>
              <w:t xml:space="preserve">Yield</w:t>
            </w:r>
          </w:p>
        </w:tc>
        <w:tc>
          <w:tcPr/>
          <w:p>
            <w:pPr>
              <w:pStyle w:val="Compact"/>
            </w:pPr>
            <w:r>
              <w:t xml:space="preserve">N/V</w:t>
            </w:r>
          </w:p>
        </w:tc>
        <w:tc>
          <w:tcPr/>
          <w:p>
            <w:pPr>
              <w:pStyle w:val="Compact"/>
            </w:pPr>
            <w:r>
              <w:t xml:space="preserve">NASA POWER + water balance/ETo</w:t>
            </w:r>
          </w:p>
        </w:tc>
        <w:tc>
          <w:tcPr/>
          <w:p>
            <w:pPr>
              <w:pStyle w:val="Compact"/>
            </w:pPr>
            <w:r>
              <w:t xml:space="preserve">Non esplicito</w:t>
            </w:r>
          </w:p>
        </w:tc>
        <w:tc>
          <w:tcPr/>
          <w:p>
            <w:pPr>
              <w:pStyle w:val="Compact"/>
            </w:pPr>
            <w:r>
              <w:t xml:space="preserve">MLR, MLP, SVM, RF, XGB, GB</w:t>
            </w:r>
          </w:p>
        </w:tc>
        <w:tc>
          <w:tcPr/>
          <w:p>
            <w:pPr>
              <w:pStyle w:val="Compact"/>
            </w:pPr>
            <w:r>
              <w:t xml:space="preserve">MLR / cross-model</w:t>
            </w:r>
          </w:p>
        </w:tc>
        <w:tc>
          <w:tcPr/>
          <w:p>
            <w:pPr>
              <w:pStyle w:val="Compact"/>
            </w:pPr>
            <w:r>
              <w:t xml:space="preserve">Calibration/test split</w:t>
            </w:r>
          </w:p>
        </w:tc>
        <w:tc>
          <w:tcPr/>
          <w:p>
            <w:pPr>
              <w:pStyle w:val="Compact"/>
            </w:pPr>
            <w:r>
              <w:t xml:space="preserve">R², error metrics</w:t>
            </w:r>
          </w:p>
        </w:tc>
        <w:tc>
          <w:tcPr/>
          <w:p>
            <w:pPr>
              <w:pStyle w:val="Compact"/>
            </w:pPr>
            <w:r>
              <w:t xml:space="preserve">Test RF R² ~.71</w:t>
            </w:r>
          </w:p>
        </w:tc>
        <w:tc>
          <w:tcPr/>
          <w:p>
            <w:pPr>
              <w:pStyle w:val="Compact"/>
            </w:pPr>
            <w:r>
              <w:t xml:space="preserve">Non rolling temporal; full-season predictors</w:t>
            </w:r>
          </w:p>
        </w:tc>
        <w:tc>
          <w:tcPr/>
          <w:p>
            <w:pPr>
              <w:pStyle w:val="Compact"/>
            </w:pPr>
            <w:r>
              <w:t xml:space="preserve">Accesso parziale</w:t>
            </w:r>
          </w:p>
        </w:tc>
        <w:tc>
          <w:tcPr/>
          <w:p>
            <w:pPr>
              <w:pStyle w:val="Compact"/>
              <w:jc w:val="right"/>
            </w:pPr>
            <w:r>
              <w:rPr>
                <w:b/>
                <w:bCs/>
              </w:rPr>
              <w:t xml:space="preserve">4</w:t>
            </w:r>
          </w:p>
        </w:tc>
        <w:tc>
          <w:tcPr/>
          <w:p>
            <w:pPr>
              <w:pStyle w:val="Compact"/>
            </w:pPr>
            <w:hyperlink r:id="rId34">
              <w:r>
                <w:rPr>
                  <w:rStyle w:val="Hyperlink"/>
                </w:rPr>
                <w:t xml:space="preserve">DOI</w:t>
              </w:r>
            </w:hyperlink>
          </w:p>
        </w:tc>
      </w:tr>
      <w:tr>
        <w:tc>
          <w:tcPr/>
          <w:p>
            <w:pPr>
              <w:pStyle w:val="Compact"/>
            </w:pPr>
            <w:r>
              <w:t xml:space="preserve">Xie, Huang &amp; Meng</w:t>
            </w:r>
            <w:r>
              <w:t xml:space="preserve"> </w:t>
            </w:r>
            <w:hyperlink r:id="rId37">
              <w:r>
                <w:rPr>
                  <w:rStyle w:val="Hyperlink"/>
                </w:rPr>
                <w:t xml:space="preserve">[29]</w:t>
              </w:r>
            </w:hyperlink>
          </w:p>
        </w:tc>
        <w:tc>
          <w:tcPr/>
          <w:p>
            <w:pPr>
              <w:pStyle w:val="Compact"/>
              <w:jc w:val="right"/>
            </w:pPr>
            <w:r>
              <w:t xml:space="preserve">2025</w:t>
            </w:r>
          </w:p>
        </w:tc>
        <w:tc>
          <w:tcPr/>
          <w:p>
            <w:pPr>
              <w:pStyle w:val="Compact"/>
            </w:pPr>
            <w:r>
              <w:t xml:space="preserve">Soybean</w:t>
            </w:r>
          </w:p>
        </w:tc>
        <w:tc>
          <w:tcPr/>
          <w:p>
            <w:pPr>
              <w:pStyle w:val="Compact"/>
            </w:pPr>
            <w:r>
              <w:t xml:space="preserve">Greater Mississippi Basin counties</w:t>
            </w:r>
          </w:p>
        </w:tc>
        <w:tc>
          <w:tcPr/>
          <w:p>
            <w:pPr>
              <w:pStyle w:val="Compact"/>
            </w:pPr>
            <w:r>
              <w:t xml:space="preserve">N/V</w:t>
            </w:r>
          </w:p>
        </w:tc>
        <w:tc>
          <w:tcPr/>
          <w:p>
            <w:pPr>
              <w:pStyle w:val="Compact"/>
            </w:pPr>
            <w:r>
              <w:t xml:space="preserve">USDA-NASS yield</w:t>
            </w:r>
          </w:p>
        </w:tc>
        <w:tc>
          <w:tcPr/>
          <w:p>
            <w:pPr>
              <w:pStyle w:val="Compact"/>
            </w:pPr>
            <w:r>
              <w:t xml:space="preserve">N/V</w:t>
            </w:r>
          </w:p>
        </w:tc>
        <w:tc>
          <w:tcPr/>
          <w:p>
            <w:pPr>
              <w:pStyle w:val="Compact"/>
            </w:pPr>
            <w:r>
              <w:t xml:space="preserve">Tmin, Tmax, P + MODIS NDVI</w:t>
            </w:r>
          </w:p>
        </w:tc>
        <w:tc>
          <w:tcPr/>
          <w:p>
            <w:pPr>
              <w:pStyle w:val="Compact"/>
            </w:pPr>
            <w:r>
              <w:t xml:space="preserve">16-day data; formal cutoff N/V</w:t>
            </w:r>
          </w:p>
        </w:tc>
        <w:tc>
          <w:tcPr/>
          <w:p>
            <w:pPr>
              <w:pStyle w:val="Compact"/>
            </w:pPr>
            <w:r>
              <w:t xml:space="preserve">Linear, SVM, RF</w:t>
            </w:r>
          </w:p>
        </w:tc>
        <w:tc>
          <w:tcPr/>
          <w:p>
            <w:pPr>
              <w:pStyle w:val="Compact"/>
            </w:pPr>
            <w:r>
              <w:t xml:space="preserve">Linear models</w:t>
            </w:r>
          </w:p>
        </w:tc>
        <w:tc>
          <w:tcPr/>
          <w:p>
            <w:pPr>
              <w:pStyle w:val="Compact"/>
            </w:pPr>
            <w:r>
              <w:t xml:space="preserve">N/V</w:t>
            </w:r>
          </w:p>
        </w:tc>
        <w:tc>
          <w:tcPr/>
          <w:p>
            <w:pPr>
              <w:pStyle w:val="Compact"/>
            </w:pPr>
            <w:r>
              <w:t xml:space="preserve">correlation + regression metrics</w:t>
            </w:r>
          </w:p>
        </w:tc>
        <w:tc>
          <w:tcPr/>
          <w:p>
            <w:pPr>
              <w:pStyle w:val="Compact"/>
            </w:pPr>
            <w:r>
              <w:t xml:space="preserve">Meteo + NDVI migliorano modeling; effetti climatici regionali</w:t>
            </w:r>
          </w:p>
        </w:tc>
        <w:tc>
          <w:tcPr/>
          <w:p>
            <w:pPr>
              <w:pStyle w:val="Compact"/>
            </w:pPr>
            <w:r>
              <w:t xml:space="preserve">Multimodal; protocollo temporal forecast N/V</w:t>
            </w:r>
          </w:p>
        </w:tc>
        <w:tc>
          <w:tcPr/>
          <w:p>
            <w:pPr>
              <w:pStyle w:val="Compact"/>
            </w:pPr>
            <w:r>
              <w:t xml:space="preserve">Accesso parziale</w:t>
            </w:r>
          </w:p>
        </w:tc>
        <w:tc>
          <w:tcPr/>
          <w:p>
            <w:pPr>
              <w:pStyle w:val="Compact"/>
              <w:jc w:val="right"/>
            </w:pPr>
            <w:r>
              <w:rPr>
                <w:b/>
                <w:bCs/>
              </w:rPr>
              <w:t xml:space="preserve">4</w:t>
            </w:r>
          </w:p>
        </w:tc>
        <w:tc>
          <w:tcPr/>
          <w:p>
            <w:pPr>
              <w:pStyle w:val="Compact"/>
            </w:pPr>
            <w:hyperlink r:id="rId36">
              <w:r>
                <w:rPr>
                  <w:rStyle w:val="Hyperlink"/>
                </w:rPr>
                <w:t xml:space="preserve">DOI</w:t>
              </w:r>
            </w:hyperlink>
          </w:p>
        </w:tc>
      </w:tr>
      <w:tr>
        <w:tc>
          <w:tcPr/>
          <w:p>
            <w:pPr>
              <w:pStyle w:val="Compact"/>
            </w:pPr>
            <w:r>
              <w:t xml:space="preserve">Jeong et al.</w:t>
            </w:r>
            <w:r>
              <w:t xml:space="preserve"> </w:t>
            </w:r>
            <w:hyperlink r:id="rId13">
              <w:r>
                <w:rPr>
                  <w:rStyle w:val="Hyperlink"/>
                </w:rPr>
                <w:t xml:space="preserve">[30]</w:t>
              </w:r>
            </w:hyperlink>
          </w:p>
        </w:tc>
        <w:tc>
          <w:tcPr/>
          <w:p>
            <w:pPr>
              <w:pStyle w:val="Compact"/>
              <w:jc w:val="right"/>
            </w:pPr>
            <w:r>
              <w:t xml:space="preserve">2016</w:t>
            </w:r>
          </w:p>
        </w:tc>
        <w:tc>
          <w:tcPr/>
          <w:p>
            <w:pPr>
              <w:pStyle w:val="Compact"/>
            </w:pPr>
            <w:r>
              <w:t xml:space="preserve">Wheat, maize, potato</w:t>
            </w:r>
          </w:p>
        </w:tc>
        <w:tc>
          <w:tcPr/>
          <w:p>
            <w:pPr>
              <w:pStyle w:val="Compact"/>
            </w:pPr>
            <w:r>
              <w:t xml:space="preserve">Global/U.S. counties/regional</w:t>
            </w:r>
          </w:p>
        </w:tc>
        <w:tc>
          <w:tcPr/>
          <w:p>
            <w:pPr>
              <w:pStyle w:val="Compact"/>
            </w:pPr>
            <w:r>
              <w:t xml:space="preserve">30-y U.S. maize panel</w:t>
            </w:r>
          </w:p>
        </w:tc>
        <w:tc>
          <w:tcPr/>
          <w:p>
            <w:pPr>
              <w:pStyle w:val="Compact"/>
            </w:pPr>
            <w:r>
              <w:t xml:space="preserve">Yield</w:t>
            </w:r>
          </w:p>
        </w:tc>
        <w:tc>
          <w:tcPr/>
          <w:p>
            <w:pPr>
              <w:pStyle w:val="Compact"/>
            </w:pPr>
            <w:r>
              <w:t xml:space="preserve">Year predictor in alcuni casi</w:t>
            </w:r>
          </w:p>
        </w:tc>
        <w:tc>
          <w:tcPr/>
          <w:p>
            <w:pPr>
              <w:pStyle w:val="Compact"/>
            </w:pPr>
            <w:r>
              <w:t xml:space="preserve">Climate + soil/management</w:t>
            </w:r>
          </w:p>
        </w:tc>
        <w:tc>
          <w:tcPr/>
          <w:p>
            <w:pPr>
              <w:pStyle w:val="Compact"/>
            </w:pPr>
            <w:r>
              <w:t xml:space="preserve">Nessuno</w:t>
            </w:r>
          </w:p>
        </w:tc>
        <w:tc>
          <w:tcPr/>
          <w:p>
            <w:pPr>
              <w:pStyle w:val="Compact"/>
            </w:pPr>
            <w:r>
              <w:t xml:space="preserve">RF</w:t>
            </w:r>
          </w:p>
        </w:tc>
        <w:tc>
          <w:tcPr/>
          <w:p>
            <w:pPr>
              <w:pStyle w:val="Compact"/>
            </w:pPr>
            <w:r>
              <w:t xml:space="preserve">MLR</w:t>
            </w:r>
          </w:p>
        </w:tc>
        <w:tc>
          <w:tcPr/>
          <w:p>
            <w:pPr>
              <w:pStyle w:val="Compact"/>
            </w:pPr>
            <w:r>
              <w:t xml:space="preserve">Held-out test data</w:t>
            </w:r>
          </w:p>
        </w:tc>
        <w:tc>
          <w:tcPr/>
          <w:p>
            <w:pPr>
              <w:pStyle w:val="Compact"/>
            </w:pPr>
            <w:r>
              <w:t xml:space="preserve">RMSE, EF, R²</w:t>
            </w:r>
          </w:p>
        </w:tc>
        <w:tc>
          <w:tcPr/>
          <w:p>
            <w:pPr>
              <w:pStyle w:val="Compact"/>
            </w:pPr>
            <w:r>
              <w:t xml:space="preserve">RF RMSE 6–14% mean vs MLR 14–49%</w:t>
            </w:r>
          </w:p>
        </w:tc>
        <w:tc>
          <w:tcPr/>
          <w:p>
            <w:pPr>
              <w:pStyle w:val="Compact"/>
            </w:pPr>
            <w:r>
              <w:t xml:space="preserve">Non soybean; extrapolation debole</w:t>
            </w:r>
          </w:p>
        </w:tc>
        <w:tc>
          <w:tcPr/>
          <w:p>
            <w:pPr>
              <w:pStyle w:val="Compact"/>
            </w:pPr>
            <w:r>
              <w:rPr>
                <w:b/>
                <w:bCs/>
              </w:rPr>
              <w:t xml:space="preserve">Full text letto</w:t>
            </w:r>
          </w:p>
        </w:tc>
        <w:tc>
          <w:tcPr/>
          <w:p>
            <w:pPr>
              <w:pStyle w:val="Compact"/>
              <w:jc w:val="right"/>
            </w:pPr>
            <w:r>
              <w:rPr>
                <w:b/>
                <w:bCs/>
              </w:rPr>
              <w:t xml:space="preserve">4</w:t>
            </w:r>
          </w:p>
        </w:tc>
        <w:tc>
          <w:tcPr/>
          <w:p>
            <w:pPr>
              <w:pStyle w:val="Compact"/>
            </w:pPr>
            <w:hyperlink r:id="rId38">
              <w:r>
                <w:rPr>
                  <w:rStyle w:val="Hyperlink"/>
                </w:rPr>
                <w:t xml:space="preserve">DOI</w:t>
              </w:r>
            </w:hyperlink>
          </w:p>
        </w:tc>
      </w:tr>
      <w:tr>
        <w:tc>
          <w:tcPr/>
          <w:p>
            <w:pPr>
              <w:pStyle w:val="Compact"/>
            </w:pPr>
            <w:r>
              <w:t xml:space="preserve">Khaki &amp; Wang</w:t>
            </w:r>
            <w:r>
              <w:t xml:space="preserve"> </w:t>
            </w:r>
            <w:hyperlink r:id="rId48">
              <w:r>
                <w:rPr>
                  <w:rStyle w:val="Hyperlink"/>
                </w:rPr>
                <w:t xml:space="preserve">[31]</w:t>
              </w:r>
            </w:hyperlink>
          </w:p>
        </w:tc>
        <w:tc>
          <w:tcPr/>
          <w:p>
            <w:pPr>
              <w:pStyle w:val="Compact"/>
              <w:jc w:val="right"/>
            </w:pPr>
            <w:r>
              <w:t xml:space="preserve">2019</w:t>
            </w:r>
          </w:p>
        </w:tc>
        <w:tc>
          <w:tcPr/>
          <w:p>
            <w:pPr>
              <w:pStyle w:val="Compact"/>
            </w:pPr>
            <w:r>
              <w:t xml:space="preserve">Maize</w:t>
            </w:r>
          </w:p>
        </w:tc>
        <w:tc>
          <w:tcPr/>
          <w:p>
            <w:pPr>
              <w:pStyle w:val="Compact"/>
            </w:pPr>
            <w:r>
              <w:t xml:space="preserve">Multi-location hybrids U.S.</w:t>
            </w:r>
          </w:p>
        </w:tc>
        <w:tc>
          <w:tcPr/>
          <w:p>
            <w:pPr>
              <w:pStyle w:val="Compact"/>
            </w:pPr>
            <w:r>
              <w:t xml:space="preserve">2008–2017 task</w:t>
            </w:r>
          </w:p>
        </w:tc>
        <w:tc>
          <w:tcPr/>
          <w:p>
            <w:pPr>
              <w:pStyle w:val="Compact"/>
            </w:pPr>
            <w:r>
              <w:t xml:space="preserve">Hybrid yield</w:t>
            </w:r>
          </w:p>
        </w:tc>
        <w:tc>
          <w:tcPr/>
          <w:p>
            <w:pPr>
              <w:pStyle w:val="Compact"/>
            </w:pPr>
            <w:r>
              <w:t xml:space="preserve">No</w:t>
            </w:r>
          </w:p>
        </w:tc>
        <w:tc>
          <w:tcPr/>
          <w:p>
            <w:pPr>
              <w:pStyle w:val="Compact"/>
            </w:pPr>
            <w:r>
              <w:t xml:space="preserve">Environmental + predicted weather</w:t>
            </w:r>
          </w:p>
        </w:tc>
        <w:tc>
          <w:tcPr/>
          <w:p>
            <w:pPr>
              <w:pStyle w:val="Compact"/>
            </w:pPr>
            <w:r>
              <w:t xml:space="preserve">Pre-final-yield test</w:t>
            </w:r>
          </w:p>
        </w:tc>
        <w:tc>
          <w:tcPr/>
          <w:p>
            <w:pPr>
              <w:pStyle w:val="Compact"/>
            </w:pPr>
            <w:r>
              <w:t xml:space="preserve">DNN</w:t>
            </w:r>
          </w:p>
        </w:tc>
        <w:tc>
          <w:tcPr/>
          <w:p>
            <w:pPr>
              <w:pStyle w:val="Compact"/>
            </w:pPr>
            <w:r>
              <w:t xml:space="preserve">LASSO, SNN, tree</w:t>
            </w:r>
          </w:p>
        </w:tc>
        <w:tc>
          <w:tcPr/>
          <w:p>
            <w:pPr>
              <w:pStyle w:val="Compact"/>
            </w:pPr>
            <w:r>
              <w:t xml:space="preserve">Predict 2017 from prior years</w:t>
            </w:r>
          </w:p>
        </w:tc>
        <w:tc>
          <w:tcPr/>
          <w:p>
            <w:pPr>
              <w:pStyle w:val="Compact"/>
            </w:pPr>
            <w:r>
              <w:t xml:space="preserve">RMSE, correlation</w:t>
            </w:r>
          </w:p>
        </w:tc>
        <w:tc>
          <w:tcPr/>
          <w:p>
            <w:pPr>
              <w:pStyle w:val="Compact"/>
            </w:pPr>
            <w:r>
              <w:t xml:space="preserve">12% mean-yield RMSE predicted weather; 11% perfect weather</w:t>
            </w:r>
          </w:p>
        </w:tc>
        <w:tc>
          <w:tcPr/>
          <w:p>
            <w:pPr>
              <w:pStyle w:val="Compact"/>
            </w:pPr>
            <w:r>
              <w:t xml:space="preserve">Maize/genotype task</w:t>
            </w:r>
          </w:p>
        </w:tc>
        <w:tc>
          <w:tcPr/>
          <w:p>
            <w:pPr>
              <w:pStyle w:val="Compact"/>
            </w:pPr>
            <w:r>
              <w:rPr>
                <w:b/>
                <w:bCs/>
              </w:rPr>
              <w:t xml:space="preserve">Full text letto</w:t>
            </w:r>
          </w:p>
        </w:tc>
        <w:tc>
          <w:tcPr/>
          <w:p>
            <w:pPr>
              <w:pStyle w:val="Compact"/>
              <w:jc w:val="right"/>
            </w:pPr>
            <w:r>
              <w:rPr>
                <w:b/>
                <w:bCs/>
              </w:rPr>
              <w:t xml:space="preserve">3</w:t>
            </w:r>
          </w:p>
        </w:tc>
        <w:tc>
          <w:tcPr/>
          <w:p>
            <w:pPr>
              <w:pStyle w:val="Compact"/>
            </w:pPr>
            <w:hyperlink r:id="rId39">
              <w:r>
                <w:rPr>
                  <w:rStyle w:val="Hyperlink"/>
                </w:rPr>
                <w:t xml:space="preserve">DOI</w:t>
              </w:r>
            </w:hyperlink>
          </w:p>
        </w:tc>
      </w:tr>
      <w:tr>
        <w:tc>
          <w:tcPr/>
          <w:p>
            <w:pPr>
              <w:pStyle w:val="Compact"/>
            </w:pPr>
            <w:r>
              <w:t xml:space="preserve">Ceglar &amp; Toreti</w:t>
            </w:r>
            <w:r>
              <w:t xml:space="preserve"> </w:t>
            </w:r>
            <w:hyperlink r:id="rId42">
              <w:r>
                <w:rPr>
                  <w:rStyle w:val="Hyperlink"/>
                </w:rPr>
                <w:t xml:space="preserve">[32]</w:t>
              </w:r>
            </w:hyperlink>
          </w:p>
        </w:tc>
        <w:tc>
          <w:tcPr/>
          <w:p>
            <w:pPr>
              <w:pStyle w:val="Compact"/>
              <w:jc w:val="right"/>
            </w:pPr>
            <w:r>
              <w:t xml:space="preserve">2021</w:t>
            </w:r>
          </w:p>
        </w:tc>
        <w:tc>
          <w:tcPr/>
          <w:p>
            <w:pPr>
              <w:pStyle w:val="Compact"/>
            </w:pPr>
            <w:r>
              <w:t xml:space="preserve">Winter wheat</w:t>
            </w:r>
          </w:p>
        </w:tc>
        <w:tc>
          <w:tcPr/>
          <w:p>
            <w:pPr>
              <w:pStyle w:val="Compact"/>
            </w:pPr>
            <w:r>
              <w:t xml:space="preserve">Europe</w:t>
            </w:r>
          </w:p>
        </w:tc>
        <w:tc>
          <w:tcPr/>
          <w:p>
            <w:pPr>
              <w:pStyle w:val="Compact"/>
            </w:pPr>
            <w:r>
              <w:t xml:space="preserve">N/V</w:t>
            </w:r>
          </w:p>
        </w:tc>
        <w:tc>
          <w:tcPr/>
          <w:p>
            <w:pPr>
              <w:pStyle w:val="Compact"/>
            </w:pPr>
            <w:r>
              <w:t xml:space="preserve">Phenology/agroclimatic hazards</w:t>
            </w:r>
          </w:p>
        </w:tc>
        <w:tc>
          <w:tcPr/>
          <w:p>
            <w:pPr>
              <w:pStyle w:val="Compact"/>
            </w:pPr>
            <w:r>
              <w:t xml:space="preserve">N/A</w:t>
            </w:r>
          </w:p>
        </w:tc>
        <w:tc>
          <w:tcPr/>
          <w:p>
            <w:pPr>
              <w:pStyle w:val="Compact"/>
            </w:pPr>
            <w:r>
              <w:t xml:space="preserve">Seasonal climate forecasts</w:t>
            </w:r>
          </w:p>
        </w:tc>
        <w:tc>
          <w:tcPr/>
          <w:p>
            <w:pPr>
              <w:pStyle w:val="Compact"/>
            </w:pPr>
            <w:r>
              <w:t xml:space="preserve">Beginning season/end winter</w:t>
            </w:r>
          </w:p>
        </w:tc>
        <w:tc>
          <w:tcPr/>
          <w:p>
            <w:pPr>
              <w:pStyle w:val="Compact"/>
            </w:pPr>
            <w:r>
              <w:t xml:space="preserve">Seasonal forecast verification</w:t>
            </w:r>
          </w:p>
        </w:tc>
        <w:tc>
          <w:tcPr/>
          <w:p>
            <w:pPr>
              <w:pStyle w:val="Compact"/>
            </w:pPr>
            <w:r>
              <w:t xml:space="preserve">Climatological forecast framework</w:t>
            </w:r>
          </w:p>
        </w:tc>
        <w:tc>
          <w:tcPr/>
          <w:p>
            <w:pPr>
              <w:pStyle w:val="Compact"/>
            </w:pPr>
            <w:r>
              <w:t xml:space="preserve">Hindcast reliability</w:t>
            </w:r>
          </w:p>
        </w:tc>
        <w:tc>
          <w:tcPr/>
          <w:p>
            <w:pPr>
              <w:pStyle w:val="Compact"/>
            </w:pPr>
            <w:r>
              <w:t xml:space="preserve">Skill/reliability</w:t>
            </w:r>
          </w:p>
        </w:tc>
        <w:tc>
          <w:tcPr/>
          <w:p>
            <w:pPr>
              <w:pStyle w:val="Compact"/>
            </w:pPr>
            <w:r>
              <w:t xml:space="preserve">Drought in sensitive stages skillful months ahead in alcune regioni</w:t>
            </w:r>
          </w:p>
        </w:tc>
        <w:tc>
          <w:tcPr/>
          <w:p>
            <w:pPr>
              <w:pStyle w:val="Compact"/>
            </w:pPr>
            <w:r>
              <w:t xml:space="preserve">Non yield/soybean</w:t>
            </w:r>
          </w:p>
        </w:tc>
        <w:tc>
          <w:tcPr/>
          <w:p>
            <w:pPr>
              <w:pStyle w:val="Compact"/>
            </w:pPr>
            <w:r>
              <w:t xml:space="preserve">Accesso parziale</w:t>
            </w:r>
          </w:p>
        </w:tc>
        <w:tc>
          <w:tcPr/>
          <w:p>
            <w:pPr>
              <w:pStyle w:val="Compact"/>
              <w:jc w:val="right"/>
            </w:pPr>
            <w:r>
              <w:rPr>
                <w:b/>
                <w:bCs/>
              </w:rPr>
              <w:t xml:space="preserve">3</w:t>
            </w:r>
          </w:p>
        </w:tc>
        <w:tc>
          <w:tcPr/>
          <w:p>
            <w:pPr>
              <w:pStyle w:val="Compact"/>
            </w:pPr>
            <w:hyperlink r:id="rId41">
              <w:r>
                <w:rPr>
                  <w:rStyle w:val="Hyperlink"/>
                </w:rPr>
                <w:t xml:space="preserve">DOI</w:t>
              </w:r>
            </w:hyperlink>
          </w:p>
        </w:tc>
      </w:tr>
      <w:tr>
        <w:tc>
          <w:tcPr/>
          <w:p>
            <w:pPr>
              <w:pStyle w:val="Compact"/>
            </w:pPr>
            <w:r>
              <w:t xml:space="preserve">Sharma et al.</w:t>
            </w:r>
            <w:r>
              <w:t xml:space="preserve"> </w:t>
            </w:r>
            <w:hyperlink r:id="rId21">
              <w:r>
                <w:rPr>
                  <w:rStyle w:val="Hyperlink"/>
                </w:rPr>
                <w:t xml:space="preserve">[33]</w:t>
              </w:r>
            </w:hyperlink>
          </w:p>
        </w:tc>
        <w:tc>
          <w:tcPr/>
          <w:p>
            <w:pPr>
              <w:pStyle w:val="Compact"/>
              <w:jc w:val="right"/>
            </w:pPr>
            <w:r>
              <w:t xml:space="preserve">2025</w:t>
            </w:r>
          </w:p>
        </w:tc>
        <w:tc>
          <w:tcPr/>
          <w:p>
            <w:pPr>
              <w:pStyle w:val="Compact"/>
            </w:pPr>
            <w:r>
              <w:t xml:space="preserve">Maize + soybean</w:t>
            </w:r>
          </w:p>
        </w:tc>
        <w:tc>
          <w:tcPr/>
          <w:p>
            <w:pPr>
              <w:pStyle w:val="Compact"/>
            </w:pPr>
            <w:r>
              <w:t xml:space="preserve">Review internazionale</w:t>
            </w:r>
          </w:p>
        </w:tc>
        <w:tc>
          <w:tcPr/>
          <w:p>
            <w:pPr>
              <w:pStyle w:val="Compact"/>
            </w:pPr>
            <w:r>
              <w:t xml:space="preserve">Letteratura fino a 2024</w:t>
            </w:r>
          </w:p>
        </w:tc>
        <w:tc>
          <w:tcPr/>
          <w:p>
            <w:pPr>
              <w:pStyle w:val="Compact"/>
            </w:pPr>
            <w:r>
              <w:t xml:space="preserve">Vari</w:t>
            </w:r>
          </w:p>
        </w:tc>
        <w:tc>
          <w:tcPr/>
          <w:p>
            <w:pPr>
              <w:pStyle w:val="Compact"/>
            </w:pPr>
            <w:r>
              <w:t xml:space="preserve">Vari</w:t>
            </w:r>
          </w:p>
        </w:tc>
        <w:tc>
          <w:tcPr/>
          <w:p>
            <w:pPr>
              <w:pStyle w:val="Compact"/>
            </w:pPr>
            <w:r>
              <w:t xml:space="preserve">Vari</w:t>
            </w:r>
          </w:p>
        </w:tc>
        <w:tc>
          <w:tcPr/>
          <w:p>
            <w:pPr>
              <w:pStyle w:val="Compact"/>
            </w:pPr>
            <w:r>
              <w:t xml:space="preserve">Vari</w:t>
            </w:r>
          </w:p>
        </w:tc>
        <w:tc>
          <w:tcPr/>
          <w:p>
            <w:pPr>
              <w:pStyle w:val="Compact"/>
            </w:pPr>
            <w:r>
              <w:t xml:space="preserve">Systematic review</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Mappa ML/feature/dataset</w:t>
            </w:r>
          </w:p>
        </w:tc>
        <w:tc>
          <w:tcPr/>
          <w:p>
            <w:pPr>
              <w:pStyle w:val="Compact"/>
            </w:pPr>
            <w:r>
              <w:t xml:space="preserve">Eterogeneità studi impedisce risposta diretta sul lead time</w:t>
            </w:r>
          </w:p>
        </w:tc>
        <w:tc>
          <w:tcPr/>
          <w:p>
            <w:pPr>
              <w:pStyle w:val="Compact"/>
            </w:pPr>
            <w:r>
              <w:t xml:space="preserve">Accesso parziale</w:t>
            </w:r>
          </w:p>
        </w:tc>
        <w:tc>
          <w:tcPr/>
          <w:p>
            <w:pPr>
              <w:pStyle w:val="Compact"/>
              <w:jc w:val="right"/>
            </w:pPr>
            <w:r>
              <w:rPr>
                <w:b/>
                <w:bCs/>
              </w:rPr>
              <w:t xml:space="preserve">4</w:t>
            </w:r>
          </w:p>
        </w:tc>
        <w:tc>
          <w:tcPr/>
          <w:p>
            <w:pPr>
              <w:pStyle w:val="Compact"/>
            </w:pPr>
            <w:hyperlink r:id="rId43">
              <w:r>
                <w:rPr>
                  <w:rStyle w:val="Hyperlink"/>
                </w:rPr>
                <w:t xml:space="preserve">DOI</w:t>
              </w:r>
            </w:hyperlink>
          </w:p>
        </w:tc>
      </w:tr>
      <w:tr>
        <w:tc>
          <w:tcPr/>
          <w:p>
            <w:pPr>
              <w:pStyle w:val="Compact"/>
            </w:pPr>
            <w:r>
              <w:t xml:space="preserve">Chen &amp; Zhang</w:t>
            </w:r>
            <w:r>
              <w:t xml:space="preserve"> </w:t>
            </w:r>
            <w:hyperlink r:id="rId45">
              <w:r>
                <w:rPr>
                  <w:rStyle w:val="Hyperlink"/>
                </w:rPr>
                <w:t xml:space="preserve">[34]</w:t>
              </w:r>
            </w:hyperlink>
          </w:p>
        </w:tc>
        <w:tc>
          <w:tcPr/>
          <w:p>
            <w:pPr>
              <w:pStyle w:val="Compact"/>
              <w:jc w:val="right"/>
            </w:pPr>
            <w:r>
              <w:t xml:space="preserve">2026</w:t>
            </w:r>
          </w:p>
        </w:tc>
        <w:tc>
          <w:tcPr/>
          <w:p>
            <w:pPr>
              <w:pStyle w:val="Compact"/>
            </w:pPr>
            <w:r>
              <w:t xml:space="preserve">Soybean</w:t>
            </w:r>
          </w:p>
        </w:tc>
        <w:tc>
          <w:tcPr/>
          <w:p>
            <w:pPr>
              <w:pStyle w:val="Compact"/>
            </w:pPr>
            <w:r>
              <w:t xml:space="preserve">Continental U.S. counties</w:t>
            </w:r>
          </w:p>
        </w:tc>
        <w:tc>
          <w:tcPr/>
          <w:p>
            <w:pPr>
              <w:pStyle w:val="Compact"/>
            </w:pPr>
            <w:r>
              <w:t xml:space="preserve">“100-year” environmental archive; yield period N/V</w:t>
            </w:r>
          </w:p>
        </w:tc>
        <w:tc>
          <w:tcPr/>
          <w:p>
            <w:pPr>
              <w:pStyle w:val="Compact"/>
            </w:pPr>
            <w:r>
              <w:t xml:space="preserve">County yield</w:t>
            </w:r>
          </w:p>
        </w:tc>
        <w:tc>
          <w:tcPr/>
          <w:p>
            <w:pPr>
              <w:pStyle w:val="Compact"/>
            </w:pPr>
            <w:r>
              <w:t xml:space="preserve">N/V</w:t>
            </w:r>
          </w:p>
        </w:tc>
        <w:tc>
          <w:tcPr/>
          <w:p>
            <w:pPr>
              <w:pStyle w:val="Compact"/>
            </w:pPr>
            <w:r>
              <w:t xml:space="preserve">388 climate/soil/elevation attrs</w:t>
            </w:r>
          </w:p>
        </w:tc>
        <w:tc>
          <w:tcPr/>
          <w:p>
            <w:pPr>
              <w:pStyle w:val="Compact"/>
            </w:pPr>
            <w:r>
              <w:t xml:space="preserve">May, Jun, Jul, Aug</w:t>
            </w:r>
          </w:p>
        </w:tc>
        <w:tc>
          <w:tcPr/>
          <w:p>
            <w:pPr>
              <w:pStyle w:val="Compact"/>
            </w:pPr>
            <w:r>
              <w:t xml:space="preserve">DNN + SHAP</w:t>
            </w:r>
          </w:p>
        </w:tc>
        <w:tc>
          <w:tcPr/>
          <w:p>
            <w:pPr>
              <w:pStyle w:val="Compact"/>
            </w:pPr>
            <w:r>
              <w:rPr>
                <w:b/>
                <w:bCs/>
              </w:rPr>
              <w:t xml:space="preserve">N/V</w:t>
            </w:r>
          </w:p>
        </w:tc>
        <w:tc>
          <w:tcPr/>
          <w:p>
            <w:pPr>
              <w:pStyle w:val="Compact"/>
            </w:pPr>
            <w:r>
              <w:t xml:space="preserve">Hold-out, dettagli N/V</w:t>
            </w:r>
          </w:p>
        </w:tc>
        <w:tc>
          <w:tcPr/>
          <w:p>
            <w:pPr>
              <w:pStyle w:val="Compact"/>
            </w:pPr>
            <w:r>
              <w:rPr>
                <w:b/>
                <w:bCs/>
              </w:rPr>
              <w:t xml:space="preserve">N/V</w:t>
            </w:r>
          </w:p>
        </w:tc>
        <w:tc>
          <w:tcPr/>
          <w:p>
            <w:pPr>
              <w:pStyle w:val="Compact"/>
            </w:pPr>
            <w:r>
              <w:t xml:space="preserve">Autori dichiarano skill fino a ~5 mesi</w:t>
            </w:r>
          </w:p>
        </w:tc>
        <w:tc>
          <w:tcPr/>
          <w:p>
            <w:pPr>
              <w:pStyle w:val="Compact"/>
            </w:pPr>
            <w:r>
              <w:t xml:space="preserve">Versione finale non ancora formattata; evaluation non verificata</w:t>
            </w:r>
          </w:p>
        </w:tc>
        <w:tc>
          <w:tcPr/>
          <w:p>
            <w:pPr>
              <w:pStyle w:val="Compact"/>
            </w:pPr>
            <w:r>
              <w:rPr>
                <w:b/>
                <w:bCs/>
              </w:rPr>
              <w:t xml:space="preserve">Solo abstract/metadata</w:t>
            </w:r>
          </w:p>
        </w:tc>
        <w:tc>
          <w:tcPr/>
          <w:p>
            <w:pPr>
              <w:pStyle w:val="Compact"/>
              <w:jc w:val="right"/>
            </w:pPr>
            <w:r>
              <w:rPr>
                <w:b/>
                <w:bCs/>
              </w:rPr>
              <w:t xml:space="preserve">5 potenziale</w:t>
            </w:r>
          </w:p>
        </w:tc>
        <w:tc>
          <w:tcPr/>
          <w:p>
            <w:pPr>
              <w:pStyle w:val="Compact"/>
            </w:pPr>
            <w:hyperlink r:id="rId44">
              <w:r>
                <w:rPr>
                  <w:rStyle w:val="Hyperlink"/>
                </w:rPr>
                <w:t xml:space="preserve">DOI</w:t>
              </w:r>
            </w:hyperlink>
          </w:p>
        </w:tc>
      </w:tr>
    </w:tbl>
    <w:p>
      <w:pPr>
        <w:pStyle w:val="BodyText"/>
      </w:pPr>
      <w:r>
        <w:t xml:space="preserve">La matrice mostra un punto metodologico netto: i lavori che hanno la migliore corrispondenza con</w:t>
      </w:r>
      <w:r>
        <w:t xml:space="preserve"> </w:t>
      </w:r>
      <w:r>
        <w:rPr>
          <w:b/>
          <w:bCs/>
        </w:rPr>
        <w:t xml:space="preserve">crop = soybean</w:t>
      </w:r>
      <w:r>
        <w:t xml:space="preserve"> </w:t>
      </w:r>
      <w:r>
        <w:t xml:space="preserve">non sempre hanno la migliore corrispondenza con</w:t>
      </w:r>
      <w:r>
        <w:t xml:space="preserve"> </w:t>
      </w:r>
      <w:r>
        <w:rPr>
          <w:b/>
          <w:bCs/>
        </w:rPr>
        <w:t xml:space="preserve">task = genuine in-season forecast</w:t>
      </w:r>
      <w:r>
        <w:t xml:space="preserve">. Viceversa, gli studi migliori sul lead time spesso predicono anomalie/eventi, lavorano a scala globale/regionale o riguardano frumento/mais. Questa intersezione ancora relativamente vuota è precisamente ciò che rende fattibile e scientificamente interessante la tesi.</w:t>
      </w:r>
      <w:r>
        <w:t xml:space="preserve"> </w:t>
      </w:r>
      <w:hyperlink r:id="rId19">
        <w:r>
          <w:rPr>
            <w:rStyle w:val="Hyperlink"/>
          </w:rPr>
          <w:t xml:space="preserve">[35]</w:t>
        </w:r>
      </w:hyperlink>
    </w:p>
    <w:bookmarkEnd w:id="49"/>
    <w:bookmarkStart w:id="51" w:name="rete-delle-citazioni"/>
    <w:p>
      <w:pPr>
        <w:pStyle w:val="Heading2"/>
      </w:pPr>
      <w:r>
        <w:t xml:space="preserve">Rete delle citazioni</w:t>
      </w:r>
    </w:p>
    <w:p>
      <w:pPr>
        <w:pStyle w:val="FirstParagraph"/>
      </w:pPr>
      <w:r>
        <w:t xml:space="preserve">La rete verificata suggerisce almeno quattro cluster.</w:t>
      </w:r>
    </w:p>
    <w:p>
      <w:pPr>
        <w:pStyle w:val="BodyText"/>
      </w:pPr>
      <w:r>
        <w:t xml:space="preserve">Il primo è il</w:t>
      </w:r>
      <w:r>
        <w:t xml:space="preserve"> </w:t>
      </w:r>
      <w:r>
        <w:rPr>
          <w:b/>
          <w:bCs/>
        </w:rPr>
        <w:t xml:space="preserve">climate–yield/econometric cluster</w:t>
      </w:r>
      <w:r>
        <w:t xml:space="preserve">. Schlenker &amp; Roberts (2009) è un lavoro fondativo per la rappresentazione non lineare dell’esposizione termica. La successiva letteratura ML e semiparametrica riprende esplicitamente quel paradigma: Crane-Droesch (2018), per esempio, descrive la letteratura successiva a Schlenker &amp; Roberts e propone un modello semiparametrico deep-learning che combina struttura statistica/domain knowledge e componenti non lineari. Il punto metodologico comune è separare trend e heterogeneity dalle risposte climatiche, invece di chiedere al modello black-box di apprendere tutto indistintamente.</w:t>
      </w:r>
      <w:r>
        <w:t xml:space="preserve"> </w:t>
      </w:r>
      <w:hyperlink r:id="rId12">
        <w:r>
          <w:rPr>
            <w:rStyle w:val="Hyperlink"/>
          </w:rPr>
          <w:t xml:space="preserve">[36]</w:t>
        </w:r>
      </w:hyperlink>
    </w:p>
    <w:p>
      <w:pPr>
        <w:pStyle w:val="BodyText"/>
      </w:pPr>
      <w:r>
        <w:t xml:space="preserve">Il secondo è il</w:t>
      </w:r>
      <w:r>
        <w:t xml:space="preserve"> </w:t>
      </w:r>
      <w:r>
        <w:rPr>
          <w:b/>
          <w:bCs/>
        </w:rPr>
        <w:t xml:space="preserve">machine-learning county/regional yield cluster</w:t>
      </w:r>
      <w:r>
        <w:t xml:space="preserve">. Jeong et al. (2016) costituisce uno dei primi benchmark RF-versus-linear-regression; Khaki &amp; Wang (2019) porta il confronto verso deep neural networks con genotype/environment; Khaki, Wang &amp; Archontoulis (2020) cita esplicitamente questi filoni precedenti e passa a una struttura CNN-RNN capace di modellare sequenze temporali, includendo direttamente la soia county-level. Questo è un backward link verificato nella bibliografia del lavoro CNN-RNN, non una relazione inferita dalla semplice somiglianza dei titoli.</w:t>
      </w:r>
      <w:r>
        <w:t xml:space="preserve"> </w:t>
      </w:r>
      <w:hyperlink r:id="rId13">
        <w:r>
          <w:rPr>
            <w:rStyle w:val="Hyperlink"/>
          </w:rPr>
          <w:t xml:space="preserve">[37]</w:t>
        </w:r>
      </w:hyperlink>
    </w:p>
    <w:p>
      <w:pPr>
        <w:pStyle w:val="BodyText"/>
      </w:pPr>
      <w:r>
        <w:t xml:space="preserve">Il terzo è il</w:t>
      </w:r>
      <w:r>
        <w:t xml:space="preserve"> </w:t>
      </w:r>
      <w:r>
        <w:rPr>
          <w:b/>
          <w:bCs/>
        </w:rPr>
        <w:t xml:space="preserve">soybean genotype × environment sequence-model cluster</w:t>
      </w:r>
      <w:r>
        <w:t xml:space="preserve">. Shook et al. (2021) cita i precedenti deep yield models, incluso il filone Khaki, ma sposta il target sulle Uniform Soybean Tests e introduce LSTM + temporal attention. Un successivo lavoro del 2026,</w:t>
      </w:r>
      <w:r>
        <w:t xml:space="preserve"> </w:t>
      </w:r>
      <w:r>
        <w:rPr>
          <w:i/>
          <w:iCs/>
        </w:rPr>
        <w:t xml:space="preserve">Transformer model to determine spatio-temporal relationships of variables, and interpretability for soybean seed yield, oil, and protein prediction</w:t>
      </w:r>
      <w:r>
        <w:t xml:space="preserve">, utilizza nuovamente le Uniform Soybean Tests e include diversi autori ricorrenti — Gangopadhyay, Shook, Ganapathysubramanian, Sarkar e Singh — passando da LSTM/attention a Transformer. È quindi un forward development verificabile dello stesso cluster di ricerca, anche se il problema rimane più vicino a genotype-performance prediction che a county operational forecasting.</w:t>
      </w:r>
      <w:r>
        <w:t xml:space="preserve"> </w:t>
      </w:r>
      <w:hyperlink r:id="rId14">
        <w:r>
          <w:rPr>
            <w:rStyle w:val="Hyperlink"/>
          </w:rPr>
          <w:t xml:space="preserve">[38]</w:t>
        </w:r>
      </w:hyperlink>
    </w:p>
    <w:p>
      <w:pPr>
        <w:pStyle w:val="BodyText"/>
      </w:pPr>
      <w:r>
        <w:t xml:space="preserve">Il quarto, e per questa tesi probabilmente più importante, è il</w:t>
      </w:r>
      <w:r>
        <w:t xml:space="preserve"> </w:t>
      </w:r>
      <w:r>
        <w:rPr>
          <w:b/>
          <w:bCs/>
        </w:rPr>
        <w:t xml:space="preserve">seasonal-climate / lead-time cluster</w:t>
      </w:r>
      <w:r>
        <w:t xml:space="preserve">. Iizumi et al. (2018) sviluppa global yield forecasting usando multi-model seasonal climate information; Iizumi et al. (2021) confronta esplicitamente regional temperature/precipitation forecasts con large-scale climate-index forecasts; Vijverberg et al. (2023) cita entrambi questi lavori e porta la domanda sul caso specifico della soia statunitense, puntando però alla classificazione di poor-yield years e allungando il lead time fino al pre-sowing. Questi legami sono esplicitamente presenti nella reference list di Vijverberg et al.</w:t>
      </w:r>
      <w:r>
        <w:t xml:space="preserve"> </w:t>
      </w:r>
      <w:hyperlink r:id="rId50">
        <w:r>
          <w:rPr>
            <w:rStyle w:val="Hyperlink"/>
          </w:rPr>
          <w:t xml:space="preserve">[39]</w:t>
        </w:r>
      </w:hyperlink>
    </w:p>
    <w:p>
      <w:pPr>
        <w:pStyle w:val="BodyText"/>
      </w:pPr>
      <w:r>
        <w:t xml:space="preserve">Un quinto cluster trasversale riguarda</w:t>
      </w:r>
      <w:r>
        <w:t xml:space="preserve"> </w:t>
      </w:r>
      <w:r>
        <w:rPr>
          <w:b/>
          <w:bCs/>
        </w:rPr>
        <w:t xml:space="preserve">validation, leakage e interpretability</w:t>
      </w:r>
      <w:r>
        <w:t xml:space="preserve">. Sweet et al. non è un “successore” bibliografico diretto di ogni modello soybean, ma formalizza un problema comune a gran parte della letteratura: dati agricoli climatici sono correlati nello spazio, nel tempo e nello spazio delle covariate; random CV può quindi selezionare hyperparameters/features che funzionano bene su osservazioni interpolate dalla stessa distribuzione ma molto peggio su anni o regioni nuovi. Questa critica rende metodologicamente più fragile qualsiasi confronto di algoritmi basato soltanto su random train/test split.</w:t>
      </w:r>
      <w:r>
        <w:t xml:space="preserve"> </w:t>
      </w:r>
      <w:hyperlink r:id="rId15">
        <w:r>
          <w:rPr>
            <w:rStyle w:val="Hyperlink"/>
          </w:rPr>
          <w:t xml:space="preserve">[7]</w:t>
        </w:r>
      </w:hyperlink>
    </w:p>
    <w:p>
      <w:pPr>
        <w:pStyle w:val="BodyText"/>
      </w:pPr>
      <w:r>
        <w:t xml:space="preserve">Torsoni et al. si colloca invece nel cluster</w:t>
      </w:r>
      <w:r>
        <w:t xml:space="preserve"> </w:t>
      </w:r>
      <w:r>
        <w:rPr>
          <w:b/>
          <w:bCs/>
        </w:rPr>
        <w:t xml:space="preserve">agrometeorological feature engineering + comparative ML</w:t>
      </w:r>
      <w:r>
        <w:t xml:space="preserve"> </w:t>
      </w:r>
      <w:r>
        <w:t xml:space="preserve">e richiama il lavoro di Hoffman sul ruolo delle growing phases. I due lavori sono utili insieme: Hoffman giustifica fisiologicamente finestre di sensibilità, mentre Torsoni mostra come weather/water-balance predictors possano essere forniti a un insieme relativamente ampio di algoritmi.</w:t>
      </w:r>
      <w:r>
        <w:t xml:space="preserve"> </w:t>
      </w:r>
      <w:hyperlink r:id="rId35">
        <w:r>
          <w:rPr>
            <w:rStyle w:val="Hyperlink"/>
          </w:rPr>
          <w:t xml:space="preserve">[40]</w:t>
        </w:r>
      </w:hyperlink>
    </w:p>
    <w:p>
      <w:pPr>
        <w:pStyle w:val="BodyText"/>
      </w:pPr>
      <w:r>
        <w:t xml:space="preserve">La rete complessiva può quindi essere rappresentata schematicamente come:</w:t>
      </w:r>
    </w:p>
    <w:p>
      <w:pPr>
        <w:pStyle w:val="BodyText"/>
      </w:pPr>
      <w:r>
        <w:rPr>
          <w:b/>
          <w:bCs/>
        </w:rPr>
        <w:t xml:space="preserve">Schlenker &amp; Roberts → climate response/detrending → Hoffman / semiparametric ML</w:t>
      </w:r>
      <w:r>
        <w:br/>
      </w:r>
      <w:r>
        <w:rPr>
          <w:b/>
          <w:bCs/>
        </w:rPr>
        <w:t xml:space="preserve">Jeong → RF benchmark → Khaki &amp; Wang → Khaki–Wang–Archontoulis</w:t>
      </w:r>
      <w:r>
        <w:br/>
      </w:r>
      <w:r>
        <w:rPr>
          <w:b/>
          <w:bCs/>
        </w:rPr>
        <w:t xml:space="preserve">Khaki/deep-learning literature → Shook et al. → Transformer/UST 2026</w:t>
      </w:r>
      <w:r>
        <w:br/>
      </w:r>
      <w:r>
        <w:rPr>
          <w:b/>
          <w:bCs/>
        </w:rPr>
        <w:t xml:space="preserve">Iizumi 2018 → Iizumi 2021 → Vijverberg 2023</w:t>
      </w:r>
      <w:r>
        <w:br/>
      </w:r>
      <w:r>
        <w:rPr>
          <w:b/>
          <w:bCs/>
        </w:rPr>
        <w:t xml:space="preserve">tutti questi filoni → problema di evaluation formalizzato da Sweet et al.</w:t>
      </w:r>
    </w:p>
    <w:p>
      <w:pPr>
        <w:pStyle w:val="BodyText"/>
      </w:pPr>
      <w:r>
        <w:t xml:space="preserve">L’ultimo collegamento è concettuale, non una relazione bibliografica universale: non sto sostenendo che tutti gli articoli precedenti citino Sweet et al. La relazione di citation chain è verificata soltanto dove specificato sopra.</w:t>
      </w:r>
    </w:p>
    <w:bookmarkEnd w:id="51"/>
    <w:bookmarkStart w:id="65" w:name="gap-e-proposta-di-tesi"/>
    <w:p>
      <w:pPr>
        <w:pStyle w:val="Heading2"/>
      </w:pPr>
      <w:r>
        <w:t xml:space="preserve">Gap e proposta di tesi</w:t>
      </w:r>
    </w:p>
    <w:bookmarkStart w:id="53" w:name="gap-realistici"/>
    <w:p>
      <w:pPr>
        <w:pStyle w:val="Heading3"/>
      </w:pPr>
      <w:r>
        <w:t xml:space="preserve">Gap realistici</w:t>
      </w:r>
    </w:p>
    <w:p>
      <w:pPr>
        <w:pStyle w:val="FirstParagraph"/>
      </w:pPr>
      <w:r>
        <w:rPr>
          <w:b/>
          <w:bCs/>
        </w:rPr>
        <w:t xml:space="preserve">Gap dichiarato o direttamente documentato: vero lead-time forecasting della soia.</w:t>
      </w:r>
      <w:r>
        <w:t xml:space="preserve"> </w:t>
      </w:r>
      <w:r>
        <w:t xml:space="preserve">Iizumi e Vijverberg mostrano che l’informazione climatica può avere skill con mesi di anticipo, mentre molti soybean-ML papers misurano performance quando gran parte o tutta la stagione è già nota. Mancano confronti standardizzati della stessa architettura/dataset a forecast origins successivi, con la domanda esplicita “quando supero per la prima volta una baseline?”. Questo gap è in parte dichiarato dalla seasonal-forecast literature e in parte emerge dal confronto fra essa e Khaki/Shook/Torsoni.</w:t>
      </w:r>
      <w:r>
        <w:t xml:space="preserve"> </w:t>
      </w:r>
      <w:hyperlink r:id="rId52">
        <w:r>
          <w:rPr>
            <w:rStyle w:val="Hyperlink"/>
          </w:rPr>
          <w:t xml:space="preserve">[41]</w:t>
        </w:r>
      </w:hyperlink>
    </w:p>
    <w:p>
      <w:pPr>
        <w:pStyle w:val="BodyText"/>
      </w:pPr>
      <w:r>
        <w:rPr>
          <w:b/>
          <w:bCs/>
        </w:rPr>
        <w:t xml:space="preserve">Gap dedotto: baseline troppo deboli o poco pertinenti.</w:t>
      </w:r>
      <w:r>
        <w:t xml:space="preserve"> </w:t>
      </w:r>
      <w:r>
        <w:t xml:space="preserve">Molti studi dimostrano che un algoritmo complesso supera altri algoritmi — CNN-RNN vs RF/LASSO, LSTM vs SVR/LASSO, RF vs MLR — ma ciò non equivale a dimostrare valore informativo operativo rispetto alla domanda più semplice:</w:t>
      </w:r>
      <w:r>
        <w:t xml:space="preserve"> </w:t>
      </w:r>
      <w:r>
        <w:rPr>
          <w:i/>
          <w:iCs/>
        </w:rPr>
        <w:t xml:space="preserve">quanto avrei previsto con il trend tecnologico, la climatologia e la storia della contea?</w:t>
      </w:r>
      <w:r>
        <w:t xml:space="preserve"> </w:t>
      </w:r>
      <w:r>
        <w:t xml:space="preserve">Per una tesi sulla quantità di informazione contenuta nel meteo, il confronto decisivo è</w:t>
      </w:r>
      <w:r>
        <w:t xml:space="preserve"> </w:t>
      </w:r>
      <w:r>
        <w:rPr>
          <w:b/>
          <w:bCs/>
        </w:rPr>
        <w:t xml:space="preserve">weather-informed model versus no-current-season-weather baseline</w:t>
      </w:r>
      <w:r>
        <w:t xml:space="preserve">, non soltanto neural network versus Random Forest.</w:t>
      </w:r>
      <w:r>
        <w:t xml:space="preserve"> </w:t>
      </w:r>
      <w:hyperlink r:id="rId10">
        <w:r>
          <w:rPr>
            <w:rStyle w:val="Hyperlink"/>
          </w:rPr>
          <w:t xml:space="preserve">[42]</w:t>
        </w:r>
      </w:hyperlink>
    </w:p>
    <w:p>
      <w:pPr>
        <w:pStyle w:val="BodyText"/>
      </w:pPr>
      <w:r>
        <w:rPr>
          <w:b/>
          <w:bCs/>
        </w:rPr>
        <w:t xml:space="preserve">Gap dedotto, fortemente supportato: validazione temporalmente realistica.</w:t>
      </w:r>
      <w:r>
        <w:t xml:space="preserve"> </w:t>
      </w:r>
      <w:r>
        <w:t xml:space="preserve">Random split e ordinary k-fold sono ancora frequenti, mentre Sweet et al. dimostrano che possono sovrastimare drasticamente la generalizzazione spaziotemporale. La domanda della tesi implica necessariamente un forecast di un anno non ancora osservato; quindi preprocessing, detrending, scaling, feature selection e tuning devono essere eseguiti senza utilizzare quel futuro anno.</w:t>
      </w:r>
      <w:r>
        <w:t xml:space="preserve"> </w:t>
      </w:r>
      <w:hyperlink r:id="rId15">
        <w:r>
          <w:rPr>
            <w:rStyle w:val="Hyperlink"/>
          </w:rPr>
          <w:t xml:space="preserve">[43]</w:t>
        </w:r>
      </w:hyperlink>
    </w:p>
    <w:p>
      <w:pPr>
        <w:pStyle w:val="BodyText"/>
      </w:pPr>
      <w:r>
        <w:rPr>
          <w:b/>
          <w:bCs/>
        </w:rPr>
        <w:t xml:space="preserve">Gap dedotto: uncertainty evolution.</w:t>
      </w:r>
      <w:r>
        <w:t xml:space="preserve"> </w:t>
      </w:r>
      <w:r>
        <w:t xml:space="preserve">La maggior parte dei soybean ML papers produce point estimates e valuta RMSE/R². Vijverberg usa Brier Skill Score e probabilità di eventi; Ceglar/Toreti verifica skill/reliability di seasonal forecasts; ma una curva che mostri simultaneamente</w:t>
      </w:r>
      <w:r>
        <w:t xml:space="preserve"> </w:t>
      </w:r>
      <w:r>
        <w:rPr>
          <w:b/>
          <w:bCs/>
        </w:rPr>
        <w:t xml:space="preserve">point accuracy, interval width, empirical coverage e calibration mentre il raccolto si avvicina</w:t>
      </w:r>
      <w:r>
        <w:t xml:space="preserve"> </w:t>
      </w:r>
      <w:r>
        <w:t xml:space="preserve">è molto meno comune nella letteratura soybean county-level identificata qui.</w:t>
      </w:r>
      <w:r>
        <w:t xml:space="preserve"> </w:t>
      </w:r>
      <w:hyperlink r:id="rId19">
        <w:r>
          <w:rPr>
            <w:rStyle w:val="Hyperlink"/>
          </w:rPr>
          <w:t xml:space="preserve">[44]</w:t>
        </w:r>
      </w:hyperlink>
    </w:p>
    <w:p>
      <w:pPr>
        <w:pStyle w:val="BodyText"/>
      </w:pPr>
      <w:r>
        <w:rPr>
          <w:b/>
          <w:bCs/>
        </w:rPr>
        <w:t xml:space="preserve">Gap dedotto: confronto “simple but well specified” versus “complex”.</w:t>
      </w:r>
      <w:r>
        <w:t xml:space="preserve"> </w:t>
      </w:r>
      <w:r>
        <w:t xml:space="preserve">Schlenker/Roberts mostra quanto possa essere informativa una specificazione semplice ma agronomicamente sensata basata su thermal exposure; Hoffman mostra il valore delle growing phases. Questo suggerisce che il benchmark giusto per XGBoost/LSTM non è soltanto una regressione lineare grezza, ma un GAM/regularized regression con trend, GDD, extreme heat, precipitation e stage-specific effects. Se un modello complesso non supera sistematicamente questo benchmark in temporal out-of-sample testing, quella è essa stessa una conclusione scientificamente utile.</w:t>
      </w:r>
      <w:r>
        <w:t xml:space="preserve"> </w:t>
      </w:r>
      <w:hyperlink r:id="rId12">
        <w:r>
          <w:rPr>
            <w:rStyle w:val="Hyperlink"/>
          </w:rPr>
          <w:t xml:space="preserve">[3]</w:t>
        </w:r>
      </w:hyperlink>
    </w:p>
    <w:bookmarkEnd w:id="53"/>
    <w:bookmarkStart w:id="54" w:name="X7c4e861e2266e708093f8a8415ac33ed1823bf7"/>
    <w:p>
      <w:pPr>
        <w:pStyle w:val="Heading3"/>
      </w:pPr>
      <w:r>
        <w:t xml:space="preserve">Tre formulazioni possibili della research question</w:t>
      </w:r>
    </w:p>
    <w:p>
      <w:pPr>
        <w:pStyle w:val="FirstParagraph"/>
      </w:pPr>
      <w:r>
        <w:rPr>
          <w:b/>
          <w:bCs/>
        </w:rPr>
        <w:t xml:space="preserve">Formulazione A — consigliata.</w:t>
      </w:r>
      <w:r>
        <w:br/>
      </w:r>
      <w:r>
        <w:rPr>
          <w:i/>
          <w:iCs/>
        </w:rPr>
        <w:t xml:space="preserve">At what point during the growing season do weather-informed models provide statistically significant and stable improvements over trend/climatology baselines in forecasting U.S. county-level soybean yield, and how does predictive uncertainty evolve as harvest approaches?</w:t>
      </w:r>
    </w:p>
    <w:p>
      <w:pPr>
        <w:pStyle w:val="BodyText"/>
      </w:pPr>
      <w:r>
        <w:t xml:space="preserve">In italiano:</w:t>
      </w:r>
      <w:r>
        <w:t xml:space="preserve"> </w:t>
      </w:r>
      <w:r>
        <w:rPr>
          <w:b/>
          <w:bCs/>
        </w:rPr>
        <w:t xml:space="preserve">“A partire da quale momento della stagione i dati meteorologici consentono di migliorare in modo statisticamente significativo e stabile la previsione della resa county-level della soia rispetto a baseline di trend e climatologia, e come evolve l’incertezza predittiva all’avvicinarsi del raccolto?”</w:t>
      </w:r>
    </w:p>
    <w:p>
      <w:pPr>
        <w:pStyle w:val="BodyText"/>
      </w:pPr>
      <w:r>
        <w:t xml:space="preserve">Questa è la formulazione che consiglio perché combina entrambe le domande originarie in un’unica estimand operativa: la</w:t>
      </w:r>
      <w:r>
        <w:t xml:space="preserve"> </w:t>
      </w:r>
      <w:r>
        <w:rPr>
          <w:b/>
          <w:bCs/>
        </w:rPr>
        <w:t xml:space="preserve">forecast skill incrementale del meteo in funzione del lead time</w:t>
      </w:r>
      <w:r>
        <w:t xml:space="preserve">.</w:t>
      </w:r>
    </w:p>
    <w:p>
      <w:pPr>
        <w:pStyle w:val="BodyText"/>
      </w:pPr>
      <w:r>
        <w:rPr>
          <w:b/>
          <w:bCs/>
        </w:rPr>
        <w:t xml:space="preserve">Formulazione B — più statistico-comparativa.</w:t>
      </w:r>
      <w:r>
        <w:br/>
      </w:r>
      <w:r>
        <w:rPr>
          <w:i/>
          <w:iCs/>
        </w:rPr>
        <w:t xml:space="preserve">How much incremental out-of-sample predictive skill does in-season weather add to technological trend and location effects for soybean yield, and does model complexity materially change the earliest skillful forecast date?</w:t>
      </w:r>
    </w:p>
    <w:p>
      <w:pPr>
        <w:pStyle w:val="BodyText"/>
      </w:pPr>
      <w:r>
        <w:t xml:space="preserve">Questa enfatizza il confronto statistical model / ML / DL e permette una tesi molto ordinata.</w:t>
      </w:r>
    </w:p>
    <w:p>
      <w:pPr>
        <w:pStyle w:val="BodyText"/>
      </w:pPr>
      <w:r>
        <w:rPr>
          <w:b/>
          <w:bCs/>
        </w:rPr>
        <w:t xml:space="preserve">Formulazione C — più probabilistica.</w:t>
      </w:r>
      <w:r>
        <w:br/>
      </w:r>
      <w:r>
        <w:rPr>
          <w:i/>
          <w:iCs/>
        </w:rPr>
        <w:t xml:space="preserve">How early can calibrated probabilistic forecasts of county-level soybean yield outperform climatological predictive distributions, and how rapidly do prediction intervals contract during the reproductive and grain-filling stages?</w:t>
      </w:r>
    </w:p>
    <w:p>
      <w:pPr>
        <w:pStyle w:val="BodyText"/>
      </w:pPr>
      <w:r>
        <w:t xml:space="preserve">È metodologicamente elegante ma un po’ più impegnativa, perché richiede che calibration e proper scoring rules diventino centrali anziché un’estensione.</w:t>
      </w:r>
    </w:p>
    <w:bookmarkEnd w:id="54"/>
    <w:bookmarkStart w:id="55" w:name="disegno-consigliato"/>
    <w:p>
      <w:pPr>
        <w:pStyle w:val="Heading3"/>
      </w:pPr>
      <w:r>
        <w:t xml:space="preserve">Disegno consigliato</w:t>
      </w:r>
    </w:p>
    <w:p>
      <w:pPr>
        <w:pStyle w:val="FirstParagraph"/>
      </w:pPr>
      <w:r>
        <w:rPr>
          <w:b/>
          <w:bCs/>
        </w:rPr>
        <w:t xml:space="preserve">Target.</w:t>
      </w:r>
      <w:r>
        <w:t xml:space="preserve"> </w:t>
      </w:r>
      <w:r>
        <w:t xml:space="preserve">Userei come primary target la</w:t>
      </w:r>
      <w:r>
        <w:t xml:space="preserve"> </w:t>
      </w:r>
      <w:r>
        <w:rPr>
          <w:b/>
          <w:bCs/>
        </w:rPr>
        <w:t xml:space="preserve">resa osservata</w:t>
      </w:r>
      <w:r>
        <w:t xml:space="preserve">, non la produzione totale: final soybean yield per harvested acre/hectare a county level. La produzione totale incorpora infatti anche harvested area, che risponde a un diverso processo. Per mantenere la domanda del candidato, gli output possono essere convertiti e riportati in kg/ha o t/ha anche se il database originale USDA è in bu/ac. Parallelamente costruirei una yield anomaly/residual come secondary target per capire quanto del risultato deriva dalla corretta modellazione del technology trend. La distinzione fra yield level e detrended anomaly è coerente con la differenza fra county-yield ML e anomaly-forecast literature.</w:t>
      </w:r>
      <w:r>
        <w:t xml:space="preserve"> </w:t>
      </w:r>
      <w:hyperlink r:id="rId10">
        <w:r>
          <w:rPr>
            <w:rStyle w:val="Hyperlink"/>
          </w:rPr>
          <w:t xml:space="preserve">[45]</w:t>
        </w:r>
      </w:hyperlink>
    </w:p>
    <w:p>
      <w:pPr>
        <w:pStyle w:val="BodyText"/>
      </w:pPr>
      <w:r>
        <w:rPr>
          <w:b/>
          <w:bCs/>
        </w:rPr>
        <w:t xml:space="preserve">Unità geografica.</w:t>
      </w:r>
      <w:r>
        <w:t xml:space="preserve"> </w:t>
      </w:r>
      <w:r>
        <w:t xml:space="preserve">Per una magistrale sceglierei county-level all’interno di un insieme fisso di grandi soybean-producing states del Midwest/Corn Belt, evitando inizialmente gli interi Stati Uniti. È abbastanza granulare da produrre un panel ampio e permette geographic validation, ma evita l’eterogeneità estrema del continental-U.S. problem. Khaki et al. dimostra la fattibilità del county setup su oltre mille contee di soia.</w:t>
      </w:r>
      <w:r>
        <w:t xml:space="preserve"> </w:t>
      </w:r>
      <w:hyperlink r:id="rId10">
        <w:r>
          <w:rPr>
            <w:rStyle w:val="Hyperlink"/>
          </w:rPr>
          <w:t xml:space="preserve">[46]</w:t>
        </w:r>
      </w:hyperlink>
    </w:p>
    <w:p>
      <w:pPr>
        <w:pStyle w:val="BodyText"/>
      </w:pPr>
      <w:r>
        <w:rPr>
          <w:b/>
          <w:bCs/>
        </w:rPr>
        <w:t xml:space="preserve">Periodo.</w:t>
      </w:r>
      <w:r>
        <w:t xml:space="preserve"> </w:t>
      </w:r>
      <w:r>
        <w:t xml:space="preserve">Un intervallo tipo 1981–2023 è statisticamente interessante e prudente: molti anni per rolling-origin evaluation senza dover dipendere dagli ultimissimi dati potenzialmente soggetti a revisioni. Non c’è alcuna necessità metodologica di usare il 2025/2026 per rispondere alla tesi.</w:t>
      </w:r>
    </w:p>
    <w:p>
      <w:pPr>
        <w:pStyle w:val="BodyText"/>
      </w:pPr>
      <w:r>
        <w:rPr>
          <w:b/>
          <w:bCs/>
        </w:rPr>
        <w:t xml:space="preserve">Detrending.</w:t>
      </w:r>
      <w:r>
        <w:t xml:space="preserve"> </w:t>
      </w:r>
      <w:r>
        <w:t xml:space="preserve">Non detrenderei una volta sola usando l’intera serie. Per ogni outer training fold stimerei il trend</w:t>
      </w:r>
      <w:r>
        <w:t xml:space="preserve"> </w:t>
      </w:r>
      <w:r>
        <w:rPr>
          <w:b/>
          <w:bCs/>
        </w:rPr>
        <w:t xml:space="preserve">solo sui dati cronologicamente precedenti</w:t>
      </w:r>
      <w:r>
        <w:t xml:space="preserve"> </w:t>
      </w:r>
      <w:r>
        <w:t xml:space="preserve">e applicherei quel trend all’anno di test. Un global detrending preprocessing fatto prima della CV utilizzerebbe indirettamente informazioni sul futuro e costituirebbe leakage. Il trend può essere lineare/quadratico location-specific oppure un smooth term in un mixed model/GAM. La letteratura econometrica mostra perché il controllo del technology trend è necessario, mentre Sweet et al. mostra perché l’intero preprocessing deve stare dentro la validation pipeline.</w:t>
      </w:r>
      <w:r>
        <w:t xml:space="preserve"> </w:t>
      </w:r>
      <w:hyperlink r:id="rId12">
        <w:r>
          <w:rPr>
            <w:rStyle w:val="Hyperlink"/>
          </w:rPr>
          <w:t xml:space="preserve">[47]</w:t>
        </w:r>
      </w:hyperlink>
    </w:p>
    <w:p>
      <w:pPr>
        <w:pStyle w:val="BodyText"/>
      </w:pPr>
      <w:r>
        <w:rPr>
          <w:b/>
          <w:bCs/>
        </w:rPr>
        <w:t xml:space="preserve">Forecast origins.</w:t>
      </w:r>
      <w:r>
        <w:t xml:space="preserve"> </w:t>
      </w:r>
      <w:r>
        <w:t xml:space="preserve">Suggerisco almeno cinque snapshot identici ogni anno:</w:t>
      </w:r>
      <w:r>
        <w:t xml:space="preserve"> </w:t>
      </w:r>
      <w:r>
        <w:rPr>
          <w:b/>
          <w:bCs/>
        </w:rPr>
        <w:t xml:space="preserve">31 maggio, 30 giugno, 31 luglio, 31 agosto e 15/30 settembre</w:t>
      </w:r>
      <w:r>
        <w:t xml:space="preserve">. Per ciascuna data</w:t>
      </w:r>
      <w:r>
        <w:t xml:space="preserve"> </w:t>
      </w:r>
      <m:oMath>
        <m:r>
          <m:t>d</m:t>
        </m:r>
      </m:oMath>
      <w:r>
        <w:t xml:space="preserve">, tutte le feature devono essere ricostruite esattamente come sarebbero state conosciute a</w:t>
      </w:r>
      <w:r>
        <w:t xml:space="preserve"> </w:t>
      </w:r>
      <m:oMath>
        <m:r>
          <m:t>d</m:t>
        </m:r>
      </m:oMath>
      <w:r>
        <w:t xml:space="preserve">. Il risultato principale sarà quindi una curva</w:t>
      </w:r>
    </w:p>
    <w:p>
      <w:pPr>
        <w:pStyle w:val="BodyText"/>
      </w:pPr>
      <m:oMathPara>
        <m:oMathParaPr>
          <m:jc m:val="center"/>
        </m:oMathParaPr>
        <m:oMath>
          <m:r>
            <m:rPr>
              <m:nor/>
              <m:sty m:val="p"/>
            </m:rPr>
            <m:t>Skill</m:t>
          </m:r>
          <m:r>
            <m:rPr>
              <m:sty m:val="p"/>
            </m:rPr>
            <m:t>(</m:t>
          </m:r>
          <m:r>
            <m:t>d</m:t>
          </m:r>
          <m:r>
            <m:rPr>
              <m:sty m:val="p"/>
            </m:rPr>
            <m:t>)</m:t>
          </m:r>
          <m:r>
            <m:rPr>
              <m:sty m:val="p"/>
            </m:rPr>
            <m:t>=</m:t>
          </m:r>
          <m:r>
            <m:t>1</m:t>
          </m:r>
          <m:r>
            <m:rPr>
              <m:sty m:val="p"/>
            </m:rPr>
            <m:t>−</m:t>
          </m:r>
          <m:f>
            <m:fPr>
              <m:type m:val="bar"/>
            </m:fPr>
            <m:num>
              <m:sSub>
                <m:e>
                  <m:r>
                    <m:t>L</m:t>
                  </m:r>
                </m:e>
                <m:sub>
                  <m:r>
                    <m:rPr>
                      <m:nor/>
                      <m:sty m:val="p"/>
                    </m:rPr>
                    <m:t>weather model</m:t>
                  </m:r>
                </m:sub>
              </m:sSub>
              <m:r>
                <m:rPr>
                  <m:sty m:val="p"/>
                </m:rPr>
                <m:t>(</m:t>
              </m:r>
              <m:r>
                <m:t>d</m:t>
              </m:r>
              <m:r>
                <m:rPr>
                  <m:sty m:val="p"/>
                </m:rPr>
                <m:t>)</m:t>
              </m:r>
            </m:num>
            <m:den>
              <m:sSub>
                <m:e>
                  <m:r>
                    <m:t>L</m:t>
                  </m:r>
                </m:e>
                <m:sub>
                  <m:r>
                    <m:rPr>
                      <m:nor/>
                      <m:sty m:val="p"/>
                    </m:rPr>
                    <m:t>baseline</m:t>
                  </m:r>
                </m:sub>
              </m:sSub>
              <m:r>
                <m:rPr>
                  <m:sty m:val="p"/>
                </m:rPr>
                <m:t>(</m:t>
              </m:r>
              <m:r>
                <m:t>d</m:t>
              </m:r>
              <m:r>
                <m:rPr>
                  <m:sty m:val="p"/>
                </m:rPr>
                <m:t>)</m:t>
              </m:r>
            </m:den>
          </m:f>
        </m:oMath>
      </m:oMathPara>
    </w:p>
    <w:p>
      <w:pPr>
        <w:pStyle w:val="FirstParagraph"/>
      </w:pPr>
      <w:r>
        <w:t xml:space="preserve">dove</w:t>
      </w:r>
      <w:r>
        <w:t xml:space="preserve"> </w:t>
      </w:r>
      <m:oMath>
        <m:r>
          <m:t>L</m:t>
        </m:r>
      </m:oMath>
      <w:r>
        <w:t xml:space="preserve"> </w:t>
      </w:r>
      <w:r>
        <w:t xml:space="preserve">può essere RMSE/MAE per point forecasts o CRPS per probabilistic forecasts. Questa operationalizzazione è più vicina al framework degli studi di Iizumi/Vijverberg che ai normali yield-estimation papers.</w:t>
      </w:r>
      <w:r>
        <w:t xml:space="preserve"> </w:t>
      </w:r>
      <w:hyperlink r:id="rId52">
        <w:r>
          <w:rPr>
            <w:rStyle w:val="Hyperlink"/>
          </w:rPr>
          <w:t xml:space="preserve">[48]</w:t>
        </w:r>
      </w:hyperlink>
    </w:p>
    <w:p>
      <w:pPr>
        <w:pStyle w:val="BodyText"/>
      </w:pPr>
      <w:r>
        <w:rPr>
          <w:b/>
          <w:bCs/>
        </w:rPr>
        <w:t xml:space="preserve">Definizione pre-registrabile di “earliest stable forecast”.</w:t>
      </w:r>
      <w:r>
        <w:t xml:space="preserve"> </w:t>
      </w:r>
      <w:r>
        <w:t xml:space="preserve">Definirei il primo cutoff</w:t>
      </w:r>
      <w:r>
        <w:t xml:space="preserve"> </w:t>
      </w:r>
      <w:r>
        <w:t xml:space="preserve">$d^\*$</w:t>
      </w:r>
      <w:r>
        <w:t xml:space="preserve"> </w:t>
      </w:r>
      <w:r>
        <w:t xml:space="preserve">per cui: il weather model ha loss media inferiore alla baseline; l’intervallo di confidenza della differenza esclude zero; e il vantaggio non scompare ai cutoff successivi. Ciò trasforma la vaga espressione “previsione stabile” in un parametro statistico riproducibile. Non serve che il primo miglioramento sia enorme: deve essere out-of-sample, statisticamente sostenuto e persistente.</w:t>
      </w:r>
    </w:p>
    <w:bookmarkEnd w:id="55"/>
    <w:bookmarkStart w:id="56" w:name="dati-e-feature"/>
    <w:p>
      <w:pPr>
        <w:pStyle w:val="Heading3"/>
      </w:pPr>
      <w:r>
        <w:t xml:space="preserve">Dati e feature</w:t>
      </w:r>
    </w:p>
    <w:p>
      <w:pPr>
        <w:pStyle w:val="FirstParagraph"/>
      </w:pPr>
      <w:r>
        <w:t xml:space="preserve">Il dataset minimo può essere costruito con</w:t>
      </w:r>
      <w:r>
        <w:t xml:space="preserve"> </w:t>
      </w:r>
      <w:r>
        <w:rPr>
          <w:b/>
          <w:bCs/>
        </w:rPr>
        <w:t xml:space="preserve">USDA-NASS county yield + un unico prodotto meteorologico consistente</w:t>
      </w:r>
      <w:r>
        <w:t xml:space="preserve">, per esempio la stessa famiglia Daymet usata da Khaki et al. L’opzione più pulita per la tesi è evitare inizialmente remote sensing, genotype e soil variables: in tal modo l’incremental skill può essere attribuito con molta più chiarezza all’informazione meteorologica. Khaki et al. dimostra che Daymet consente di ottenere precipitation, Tmin, Tmax, solar radiation, vapor pressure e altre variabili su una lunga serie storica.</w:t>
      </w:r>
      <w:r>
        <w:t xml:space="preserve"> </w:t>
      </w:r>
      <w:hyperlink r:id="rId10">
        <w:r>
          <w:rPr>
            <w:rStyle w:val="Hyperlink"/>
          </w:rPr>
          <w:t xml:space="preserve">[49]</w:t>
        </w:r>
      </w:hyperlink>
    </w:p>
    <w:p>
      <w:pPr>
        <w:pStyle w:val="BodyText"/>
      </w:pPr>
      <w:r>
        <w:t xml:space="preserve">Le raw variables principali dovrebbero essere Tmax, Tmin, precipitation e radiation/VPD quando disponibile. Da queste costruirei cumulative precipitation, GDD,</w:t>
      </w:r>
      <w:r>
        <w:t xml:space="preserve"> </w:t>
      </w:r>
      <w:r>
        <w:rPr>
          <w:b/>
          <w:bCs/>
        </w:rPr>
        <w:t xml:space="preserve">extreme heat degree exposure sopra circa 30 °C</w:t>
      </w:r>
      <w:r>
        <w:t xml:space="preserve">, dry-spell indicators, heavy-rain days, temperature variance/range e possibilmente VPD. La soglia intorno ai 30 °C per la soia non è arbitraria: deriva dal nonlinear-temperature result di Schlenker &amp; Roberts e può essere trattata sia come soglia prefissata sia come valore da confrontare in sensitivity analysis.</w:t>
      </w:r>
      <w:r>
        <w:t xml:space="preserve"> </w:t>
      </w:r>
      <w:hyperlink r:id="rId12">
        <w:r>
          <w:rPr>
            <w:rStyle w:val="Hyperlink"/>
          </w:rPr>
          <w:t xml:space="preserve">[2]</w:t>
        </w:r>
      </w:hyperlink>
    </w:p>
    <w:p>
      <w:pPr>
        <w:pStyle w:val="BodyText"/>
      </w:pPr>
      <w:r>
        <w:t xml:space="preserve">Per la fenologia ci sono due strategie. Quella semplice è usare finestre mensili/bi-settimanali cumulative. Quella statisticamente più interessante è creare stage proxies basati su thermal time o planting date e quindi feature per vegetative, flowering/pod-set e grain-fill windows. La phase-specific analysis di Hoffman e la variable-importance analysis di Khaki forniscono una buona giustificazione per aspettarsi che late-season precipitation e temperature abbiano valore diverso dalle stesse quantità osservate durante establishment.</w:t>
      </w:r>
      <w:r>
        <w:t xml:space="preserve"> </w:t>
      </w:r>
      <w:hyperlink r:id="rId33">
        <w:r>
          <w:rPr>
            <w:rStyle w:val="Hyperlink"/>
          </w:rPr>
          <w:t xml:space="preserve">[50]</w:t>
        </w:r>
      </w:hyperlink>
    </w:p>
    <w:bookmarkEnd w:id="56"/>
    <w:bookmarkStart w:id="57" w:name="baseline-obbligatorie"/>
    <w:p>
      <w:pPr>
        <w:pStyle w:val="Heading3"/>
      </w:pPr>
      <w:r>
        <w:t xml:space="preserve">Baseline obbligatorie</w:t>
      </w:r>
    </w:p>
    <w:p>
      <w:pPr>
        <w:pStyle w:val="FirstParagraph"/>
      </w:pPr>
      <w:r>
        <w:t xml:space="preserve">Perché la tesi produca un risultato interpretabile servono almeno quattro livelli:</w:t>
      </w:r>
    </w:p>
    <w:p>
      <w:pPr>
        <w:pStyle w:val="Compact"/>
        <w:numPr>
          <w:ilvl w:val="0"/>
          <w:numId w:val="1001"/>
        </w:numPr>
      </w:pPr>
      <w:r>
        <w:rPr>
          <w:b/>
          <w:bCs/>
        </w:rPr>
        <w:t xml:space="preserve">Historical climatology / county mean</w:t>
      </w:r>
      <w:r>
        <w:t xml:space="preserve">, stimata solo sul passato.</w:t>
      </w:r>
    </w:p>
    <w:p>
      <w:pPr>
        <w:pStyle w:val="Compact"/>
        <w:numPr>
          <w:ilvl w:val="0"/>
          <w:numId w:val="1001"/>
        </w:numPr>
      </w:pPr>
      <w:r>
        <w:rPr>
          <w:b/>
          <w:bCs/>
        </w:rPr>
        <w:t xml:space="preserve">Technology-trend baseline</w:t>
      </w:r>
      <w:r>
        <w:t xml:space="preserve">, ad esempio county-specific linear/quadratic/smooth trend.</w:t>
      </w:r>
    </w:p>
    <w:p>
      <w:pPr>
        <w:pStyle w:val="Compact"/>
        <w:numPr>
          <w:ilvl w:val="0"/>
          <w:numId w:val="1001"/>
        </w:numPr>
      </w:pPr>
      <w:r>
        <w:rPr>
          <w:b/>
          <w:bCs/>
        </w:rPr>
        <w:t xml:space="preserve">Trend + simple weather regression</w:t>
      </w:r>
      <w:r>
        <w:t xml:space="preserve">, con una specificazione agronomica parsimoniosa: GDD, extreme heat, precipitation e poche interazioni.</w:t>
      </w:r>
    </w:p>
    <w:p>
      <w:pPr>
        <w:pStyle w:val="Compact"/>
        <w:numPr>
          <w:ilvl w:val="0"/>
          <w:numId w:val="1001"/>
        </w:numPr>
      </w:pPr>
      <w:r>
        <w:rPr>
          <w:b/>
          <w:bCs/>
        </w:rPr>
        <w:t xml:space="preserve">Strong non-deep ML baseline</w:t>
      </w:r>
      <w:r>
        <w:t xml:space="preserve">, preferibilmente Random Forest o gradient boosting.</w:t>
      </w:r>
    </w:p>
    <w:p>
      <w:pPr>
        <w:pStyle w:val="FirstParagraph"/>
      </w:pPr>
      <w:r>
        <w:t xml:space="preserve">LASSO/Elastic Net è inoltre utile come ponte fra regression e high-dimensional ML. RF è importante perché ha una lunga storia di ottime performance nel crop-yield setting e in Khaki et al. costituisce un confronto diretto con il modello deep; una DNN che supera una regressione ingenua ma non RF non dimostrerebbe necessariamente il valore della complessità.</w:t>
      </w:r>
      <w:r>
        <w:t xml:space="preserve"> </w:t>
      </w:r>
      <w:hyperlink r:id="rId13">
        <w:r>
          <w:rPr>
            <w:rStyle w:val="Hyperlink"/>
          </w:rPr>
          <w:t xml:space="preserve">[51]</w:t>
        </w:r>
      </w:hyperlink>
    </w:p>
    <w:bookmarkEnd w:id="57"/>
    <w:bookmarkStart w:id="58" w:name="modelli-candidati"/>
    <w:p>
      <w:pPr>
        <w:pStyle w:val="Heading3"/>
      </w:pPr>
      <w:r>
        <w:t xml:space="preserve">Modelli candidati</w:t>
      </w:r>
    </w:p>
    <w:p>
      <w:pPr>
        <w:pStyle w:val="FirstParagraph"/>
      </w:pPr>
      <w:r>
        <w:t xml:space="preserve">Come</w:t>
      </w:r>
      <w:r>
        <w:t xml:space="preserve"> </w:t>
      </w:r>
      <w:r>
        <w:rPr>
          <w:b/>
          <w:bCs/>
        </w:rPr>
        <w:t xml:space="preserve">modello statistico principale</w:t>
      </w:r>
      <w:r>
        <w:t xml:space="preserve"> </w:t>
      </w:r>
      <w:r>
        <w:t xml:space="preserve">sceglierei un GAM o hierarchical/mixed-effects regression con county effect, smooth technology trend, nonlinear temperature exposure e precipitation interactions. È interpretabile e rappresenta un benchmark molto più serio di OLS lineare.</w:t>
      </w:r>
    </w:p>
    <w:p>
      <w:pPr>
        <w:pStyle w:val="BodyText"/>
      </w:pPr>
      <w:r>
        <w:t xml:space="preserve">Come</w:t>
      </w:r>
      <w:r>
        <w:t xml:space="preserve"> </w:t>
      </w:r>
      <w:r>
        <w:rPr>
          <w:b/>
          <w:bCs/>
        </w:rPr>
        <w:t xml:space="preserve">ML principale</w:t>
      </w:r>
      <w:r>
        <w:t xml:space="preserve"> </w:t>
      </w:r>
      <w:r>
        <w:t xml:space="preserve">sceglierei XGBoost o Random Forest. Il primo è flessibile sulle interazioni; il secondo ha un pedigree molto ben documentato nel crop-yield forecasting. Torsoni e Jeong mostrano entrambi perché gli ensemble di alberi sono competitor credibili.</w:t>
      </w:r>
      <w:r>
        <w:t xml:space="preserve"> </w:t>
      </w:r>
      <w:hyperlink r:id="rId35">
        <w:r>
          <w:rPr>
            <w:rStyle w:val="Hyperlink"/>
          </w:rPr>
          <w:t xml:space="preserve">[52]</w:t>
        </w:r>
      </w:hyperlink>
    </w:p>
    <w:p>
      <w:pPr>
        <w:pStyle w:val="BodyText"/>
      </w:pPr>
      <w:r>
        <w:t xml:space="preserve">Come terzo modello userei</w:t>
      </w:r>
      <w:r>
        <w:t xml:space="preserve"> </w:t>
      </w:r>
      <w:r>
        <w:rPr>
          <w:b/>
          <w:bCs/>
        </w:rPr>
        <w:t xml:space="preserve">Elastic Net</w:t>
      </w:r>
      <w:r>
        <w:t xml:space="preserve">, non perché ci si aspetti necessariamente che vinca, ma perché fornisce una misura trasparente di quanto della skill sia ottenibile con una relazione quasi lineare ma regolarizzata.</w:t>
      </w:r>
    </w:p>
    <w:p>
      <w:pPr>
        <w:pStyle w:val="BodyText"/>
      </w:pPr>
      <w:r>
        <w:t xml:space="preserve">Aggiungerei</w:t>
      </w:r>
      <w:r>
        <w:t xml:space="preserve"> </w:t>
      </w:r>
      <w:r>
        <w:rPr>
          <w:b/>
          <w:bCs/>
        </w:rPr>
        <w:t xml:space="preserve">un solo sequence model</w:t>
      </w:r>
      <w:r>
        <w:t xml:space="preserve"> </w:t>
      </w:r>
      <w:r>
        <w:t xml:space="preserve">— LSTM, TCN o piccolo Transformer — soltanto come estensione. Shook e Khaki mostrano che sequence architectures possono funzionare, ma la tesi non ha bisogno di dimostrare che una rete molto grande può interpolare il panel. Il contributo sarebbe più convincente se il modello deep avesse esattamente lo stesso information set e lo stesso rolling evaluation degli altri metodi.</w:t>
      </w:r>
      <w:r>
        <w:t xml:space="preserve"> </w:t>
      </w:r>
      <w:hyperlink r:id="rId14">
        <w:r>
          <w:rPr>
            <w:rStyle w:val="Hyperlink"/>
          </w:rPr>
          <w:t xml:space="preserve">[53]</w:t>
        </w:r>
      </w:hyperlink>
    </w:p>
    <w:p>
      <w:pPr>
        <w:pStyle w:val="BodyText"/>
      </w:pPr>
      <w:r>
        <w:t xml:space="preserve">Per il probabilistico, una soluzione realistica è quantile gradient boosting / quantile regression più</w:t>
      </w:r>
      <w:r>
        <w:t xml:space="preserve"> </w:t>
      </w:r>
      <w:r>
        <w:rPr>
          <w:b/>
          <w:bCs/>
        </w:rPr>
        <w:t xml:space="preserve">conformal calibration</w:t>
      </w:r>
      <w:r>
        <w:t xml:space="preserve"> </w:t>
      </w:r>
      <w:r>
        <w:t xml:space="preserve">sui residuals out-of-sample. Ciò consente intervalli di previsione senza trasformare la tesi in un progetto completo di Bayesian crop modeling.</w:t>
      </w:r>
    </w:p>
    <w:bookmarkEnd w:id="58"/>
    <w:bookmarkStart w:id="60" w:name="validazione"/>
    <w:p>
      <w:pPr>
        <w:pStyle w:val="Heading3"/>
      </w:pPr>
      <w:r>
        <w:t xml:space="preserve">Validazione</w:t>
      </w:r>
    </w:p>
    <w:p>
      <w:pPr>
        <w:pStyle w:val="FirstParagraph"/>
      </w:pPr>
      <w:r>
        <w:t xml:space="preserve">La primary validation dovrebbe essere</w:t>
      </w:r>
      <w:r>
        <w:t xml:space="preserve"> </w:t>
      </w:r>
      <w:r>
        <w:rPr>
          <w:b/>
          <w:bCs/>
        </w:rPr>
        <w:t xml:space="preserve">rolling-origin temporal evaluation</w:t>
      </w:r>
      <w:r>
        <w:t xml:space="preserve">. Per ogni anno</w:t>
      </w:r>
      <w:r>
        <w:t xml:space="preserve"> </w:t>
      </w:r>
      <m:oMath>
        <m:r>
          <m:t>y</m:t>
        </m:r>
      </m:oMath>
      <w:r>
        <w:t xml:space="preserve">, training su anni</w:t>
      </w:r>
      <w:r>
        <w:t xml:space="preserve"> </w:t>
      </w:r>
      <m:oMath>
        <m:r>
          <m:rPr>
            <m:sty m:val="p"/>
          </m:rPr>
          <m:t>&lt;</m:t>
        </m:r>
        <m:r>
          <m:t>y</m:t>
        </m:r>
      </m:oMath>
      <w:r>
        <w:t xml:space="preserve">, tuning su una inner temporal CV contenuta nel training set, previsione di tutte le counties dell’anno</w:t>
      </w:r>
      <w:r>
        <w:t xml:space="preserve"> </w:t>
      </w:r>
      <m:oMath>
        <m:r>
          <m:t>y</m:t>
        </m:r>
      </m:oMath>
      <w:r>
        <w:t xml:space="preserve">. Dopo il test,</w:t>
      </w:r>
      <w:r>
        <w:t xml:space="preserve"> </w:t>
      </w:r>
      <m:oMath>
        <m:r>
          <m:t>y</m:t>
        </m:r>
      </m:oMath>
      <w:r>
        <w:t xml:space="preserve"> </w:t>
      </w:r>
      <w:r>
        <w:t xml:space="preserve">può entrare nel training per</w:t>
      </w:r>
      <w:r>
        <w:t xml:space="preserve"> </w:t>
      </w:r>
      <m:oMath>
        <m:r>
          <m:t>y</m:t>
        </m:r>
        <m:r>
          <m:rPr>
            <m:sty m:val="p"/>
          </m:rPr>
          <m:t>+</m:t>
        </m:r>
        <m:r>
          <m:t>1</m:t>
        </m:r>
      </m:oMath>
      <w:r>
        <w:t xml:space="preserve">. È lo schema più aderente alla domanda “cosa avrei saputo davvero in quell’anno?” e riprende la logica one-step-ahead utilizzata da Vijverberg.</w:t>
      </w:r>
      <w:r>
        <w:t xml:space="preserve"> </w:t>
      </w:r>
      <w:hyperlink r:id="rId19">
        <w:r>
          <w:rPr>
            <w:rStyle w:val="Hyperlink"/>
          </w:rPr>
          <w:t xml:space="preserve">[25]</w:t>
        </w:r>
      </w:hyperlink>
    </w:p>
    <w:p>
      <w:pPr>
        <w:pStyle w:val="BodyText"/>
      </w:pPr>
      <w:r>
        <w:t xml:space="preserve">Preprocessing, scaling, detrending, feature selection, imputation e hyperparameter tuning devono essere rieseguiti in ogni training fold.</w:t>
      </w:r>
      <w:r>
        <w:t xml:space="preserve"> </w:t>
      </w:r>
      <w:r>
        <w:rPr>
          <w:b/>
          <w:bCs/>
        </w:rPr>
        <w:t xml:space="preserve">Nessuna statistica calcolata utilizzando tutti gli anni è ammissibile prima dello split.</w:t>
      </w:r>
      <w:r>
        <w:t xml:space="preserve"> </w:t>
      </w:r>
      <w:r>
        <w:t xml:space="preserve">Sweet et al. è la giustificazione metodologica centrale.</w:t>
      </w:r>
      <w:r>
        <w:t xml:space="preserve"> </w:t>
      </w:r>
      <w:hyperlink r:id="rId59">
        <w:r>
          <w:rPr>
            <w:rStyle w:val="Hyperlink"/>
          </w:rPr>
          <w:t xml:space="preserve">[54]</w:t>
        </w:r>
      </w:hyperlink>
    </w:p>
    <w:p>
      <w:pPr>
        <w:pStyle w:val="BodyText"/>
      </w:pPr>
      <w:r>
        <w:t xml:space="preserve">Come secondary experiment farei</w:t>
      </w:r>
      <w:r>
        <w:t xml:space="preserve"> </w:t>
      </w:r>
      <w:r>
        <w:rPr>
          <w:b/>
          <w:bCs/>
        </w:rPr>
        <w:t xml:space="preserve">spatial generalization</w:t>
      </w:r>
      <w:r>
        <w:t xml:space="preserve">: leave-one-state-out oppure gruppi di contee spazialmente contigue completamente held out. Non la renderei la domanda primaria, perché temporal + spatial + lead-time + probabilistic forecasting insieme rischiano di trasformare una magistrale in una tesi di dottorato; ma almeno un test geografico è molto utile per capire se il modello apprende “weather–yield response” oppure county identity.</w:t>
      </w:r>
    </w:p>
    <w:bookmarkEnd w:id="60"/>
    <w:bookmarkStart w:id="61" w:name="metriche-e-inferenza-statistica"/>
    <w:p>
      <w:pPr>
        <w:pStyle w:val="Heading3"/>
      </w:pPr>
      <w:r>
        <w:t xml:space="preserve">Metriche e inferenza statistica</w:t>
      </w:r>
    </w:p>
    <w:p>
      <w:pPr>
        <w:pStyle w:val="FirstParagraph"/>
      </w:pPr>
      <w:r>
        <w:t xml:space="preserve">Per point forecasts:</w:t>
      </w:r>
      <w:r>
        <w:t xml:space="preserve"> </w:t>
      </w:r>
      <w:r>
        <w:rPr>
          <w:b/>
          <w:bCs/>
        </w:rPr>
        <w:t xml:space="preserve">MAE, RMSE, out-of-sample</w:t>
      </w:r>
      <w:r>
        <w:rPr>
          <w:b/>
          <w:bCs/>
        </w:rPr>
        <w:t xml:space="preserve"> </w:t>
      </w:r>
      <m:oMath>
        <m:sSup>
          <m:e>
            <m:r>
              <m:t>R</m:t>
            </m:r>
          </m:e>
          <m:sup>
            <m:r>
              <m:t>2</m:t>
            </m:r>
          </m:sup>
        </m:sSup>
      </m:oMath>
      <w:r>
        <w:t xml:space="preserve"> </w:t>
      </w:r>
      <w:r>
        <w:t xml:space="preserve">e soprattutto</w:t>
      </w:r>
      <w:r>
        <w:t xml:space="preserve"> </w:t>
      </w:r>
      <w:r>
        <w:rPr>
          <w:b/>
          <w:bCs/>
        </w:rPr>
        <w:t xml:space="preserve">skill score rispetto alla trend baseline</w:t>
      </w:r>
      <w:r>
        <w:t xml:space="preserve">. RMSE dà maggiore peso agli anni catastrofici; MAE evita che due o tre drought years dominino l’intera valutazione. È utile riportare anche errori in t/ha, non soltanto R².</w:t>
      </w:r>
    </w:p>
    <w:p>
      <w:pPr>
        <w:pStyle w:val="BodyText"/>
      </w:pPr>
      <w:r>
        <w:t xml:space="preserve">Il risultato principale dovrebbe essere una tabella/figura:</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Forecast origin</w:t>
            </w:r>
          </w:p>
        </w:tc>
        <w:tc>
          <w:tcPr/>
          <w:p>
            <w:pPr>
              <w:pStyle w:val="Compact"/>
              <w:jc w:val="right"/>
            </w:pPr>
            <w:r>
              <w:t xml:space="preserve">Trend RMSE</w:t>
            </w:r>
          </w:p>
        </w:tc>
        <w:tc>
          <w:tcPr/>
          <w:p>
            <w:pPr>
              <w:pStyle w:val="Compact"/>
              <w:jc w:val="right"/>
            </w:pPr>
            <w:r>
              <w:t xml:space="preserve">GAM RMSE</w:t>
            </w:r>
          </w:p>
        </w:tc>
        <w:tc>
          <w:tcPr/>
          <w:p>
            <w:pPr>
              <w:pStyle w:val="Compact"/>
              <w:jc w:val="right"/>
            </w:pPr>
            <w:r>
              <w:t xml:space="preserve">RF/XGB RMSE</w:t>
            </w:r>
          </w:p>
        </w:tc>
        <w:tc>
          <w:tcPr/>
          <w:p>
            <w:pPr>
              <w:pStyle w:val="Compact"/>
              <w:jc w:val="right"/>
            </w:pPr>
            <w:r>
              <w:t xml:space="preserve">DL RMSE</w:t>
            </w:r>
          </w:p>
        </w:tc>
        <w:tc>
          <w:tcPr/>
          <w:p>
            <w:pPr>
              <w:pStyle w:val="Compact"/>
              <w:jc w:val="right"/>
            </w:pPr>
            <w:r>
              <w:t xml:space="preserve">Skill vs trend</w:t>
            </w:r>
          </w:p>
        </w:tc>
        <w:tc>
          <w:tcPr/>
          <w:p>
            <w:pPr>
              <w:pStyle w:val="Compact"/>
              <w:jc w:val="right"/>
            </w:pPr>
            <w:r>
              <w:t xml:space="preserve">95% CI</w:t>
            </w:r>
          </w:p>
        </w:tc>
      </w:tr>
      <w:tr>
        <w:tc>
          <w:tcPr/>
          <w:p>
            <w:pPr>
              <w:pStyle w:val="Compact"/>
            </w:pPr>
            <w:r>
              <w:t xml:space="preserve">Fine maggio</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t xml:space="preserve">Fine giugno</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t xml:space="preserve">Fine luglio</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t xml:space="preserve">Fine agosto</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t xml:space="preserve">Settembre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bl>
    <w:p>
      <w:pPr>
        <w:pStyle w:val="BodyText"/>
      </w:pPr>
      <w:r>
        <w:t xml:space="preserve">L’incertezza sulla differenza di loss dovrebbe rispettare la dipendenza del panel. Preferirei bootstrap/paired resampling</w:t>
      </w:r>
      <w:r>
        <w:t xml:space="preserve"> </w:t>
      </w:r>
      <w:r>
        <w:rPr>
          <w:b/>
          <w:bCs/>
        </w:rPr>
        <w:t xml:space="preserve">per anno</w:t>
      </w:r>
      <w:r>
        <w:t xml:space="preserve"> </w:t>
      </w:r>
      <w:r>
        <w:t xml:space="preserve">— eventualmente con state-level blocks — invece di trattare migliaia di county-year errors come osservazioni indipendenti. In questo modo un improvement diventa statisticamente convincente quando è sistematico attraverso stagioni diverse, non quando ottiene un p-value piccolo soltanto perché</w:t>
      </w:r>
      <w:r>
        <w:t xml:space="preserve"> </w:t>
      </w:r>
      <m:oMath>
        <m:sSub>
          <m:e>
            <m:r>
              <m:t>N</m:t>
            </m:r>
          </m:e>
          <m:sub>
            <m:r>
              <m:rPr>
                <m:nor/>
                <m:sty m:val="p"/>
              </m:rPr>
              <m:t>county</m:t>
            </m:r>
          </m:sub>
        </m:sSub>
      </m:oMath>
      <w:r>
        <w:t xml:space="preserve"> </w:t>
      </w:r>
      <w:r>
        <w:t xml:space="preserve">è enorme.</w:t>
      </w:r>
    </w:p>
    <w:p>
      <w:pPr>
        <w:pStyle w:val="BodyText"/>
      </w:pPr>
      <w:r>
        <w:t xml:space="preserve">Per probabilistic forecasts userei</w:t>
      </w:r>
      <w:r>
        <w:t xml:space="preserve"> </w:t>
      </w:r>
      <w:r>
        <w:rPr>
          <w:b/>
          <w:bCs/>
        </w:rPr>
        <w:t xml:space="preserve">CRPS o mean pinball loss</w:t>
      </w:r>
      <w:r>
        <w:t xml:space="preserve">, coverage e mean width degli intervalli 50/80/95%, più reliability/calibration diagnostics. Il risultato concettualmente interessante sarebbe verificare se la width scende gradualmente o soprattutto quando diventano osservabili flowering/pod filling e late-summer moisture conditions, che la letteratura individua come finestre sensibili.</w:t>
      </w:r>
      <w:r>
        <w:t xml:space="preserve"> </w:t>
      </w:r>
      <w:hyperlink r:id="rId10">
        <w:r>
          <w:rPr>
            <w:rStyle w:val="Hyperlink"/>
          </w:rPr>
          <w:t xml:space="preserve">[55]</w:t>
        </w:r>
      </w:hyperlink>
    </w:p>
    <w:bookmarkEnd w:id="61"/>
    <w:bookmarkStart w:id="62" w:name="ipotesi-verificabili"/>
    <w:p>
      <w:pPr>
        <w:pStyle w:val="Heading3"/>
      </w:pPr>
      <w:r>
        <w:t xml:space="preserve">Ipotesi verificabili</w:t>
      </w:r>
    </w:p>
    <w:p>
      <w:pPr>
        <w:pStyle w:val="FirstParagraph"/>
      </w:pPr>
      <w:r>
        <w:rPr>
          <w:b/>
          <w:bCs/>
        </w:rPr>
        <w:t xml:space="preserve">H1.</w:t>
      </w:r>
      <w:r>
        <w:t xml:space="preserve"> </w:t>
      </w:r>
      <w:r>
        <w:t xml:space="preserve">L’inclusione del meteo della stagione corrente riduce l’errore out-of-sample rispetto al trend-only model, ma il miglioramento nei cutoff molto precoci è piccolo o instabile.</w:t>
      </w:r>
    </w:p>
    <w:p>
      <w:pPr>
        <w:pStyle w:val="BodyText"/>
      </w:pPr>
      <w:r>
        <w:rPr>
          <w:b/>
          <w:bCs/>
        </w:rPr>
        <w:t xml:space="preserve">H2.</w:t>
      </w:r>
      <w:r>
        <w:t xml:space="preserve"> </w:t>
      </w:r>
      <w:r>
        <w:t xml:space="preserve">L’incremento di skill aumenta soprattutto quando entrano nel feature set condizioni meteorologiche della fase riproduttiva/pod filling, coerentemente con l’evidenza phase-specific sul ruolo di heat e water availability.</w:t>
      </w:r>
      <w:r>
        <w:t xml:space="preserve"> </w:t>
      </w:r>
      <w:hyperlink r:id="rId10">
        <w:r>
          <w:rPr>
            <w:rStyle w:val="Hyperlink"/>
          </w:rPr>
          <w:t xml:space="preserve">[55]</w:t>
        </w:r>
      </w:hyperlink>
    </w:p>
    <w:p>
      <w:pPr>
        <w:pStyle w:val="BodyText"/>
      </w:pPr>
      <w:r>
        <w:rPr>
          <w:b/>
          <w:bCs/>
        </w:rPr>
        <w:t xml:space="preserve">H3.</w:t>
      </w:r>
      <w:r>
        <w:t xml:space="preserve"> </w:t>
      </w:r>
      <w:r>
        <w:t xml:space="preserve">Random Forest/XGBoost superano il modello statistico semplice in alcuni cutoff, ma il vantaggio rispetto a un GAM ben specificato è molto inferiore al vantaggio rispetto a una regressione lineare ingenua.</w:t>
      </w:r>
    </w:p>
    <w:p>
      <w:pPr>
        <w:pStyle w:val="BodyText"/>
      </w:pPr>
      <w:r>
        <w:rPr>
          <w:b/>
          <w:bCs/>
        </w:rPr>
        <w:t xml:space="preserve">H4.</w:t>
      </w:r>
      <w:r>
        <w:t xml:space="preserve"> </w:t>
      </w:r>
      <w:r>
        <w:t xml:space="preserve">Gli intervalli di previsione si restringono all’avvicinarsi del raccolto; dopo calibration la nominal coverage rimane approssimativamente stabile mentre diminuisce la width.</w:t>
      </w:r>
    </w:p>
    <w:p>
      <w:pPr>
        <w:pStyle w:val="BodyText"/>
      </w:pPr>
      <w:r>
        <w:rPr>
          <w:b/>
          <w:bCs/>
        </w:rPr>
        <w:t xml:space="preserve">H5.</w:t>
      </w:r>
      <w:r>
        <w:t xml:space="preserve"> </w:t>
      </w:r>
      <w:r>
        <w:t xml:space="preserve">Una ordinary random cross-validation produce skill significativamente più alta della rolling temporal validation. Questa ipotesi è direttamente motivata dai risultati di Sweet et al.</w:t>
      </w:r>
      <w:r>
        <w:t xml:space="preserve"> </w:t>
      </w:r>
      <w:hyperlink r:id="rId15">
        <w:r>
          <w:rPr>
            <w:rStyle w:val="Hyperlink"/>
          </w:rPr>
          <w:t xml:space="preserve">[7]</w:t>
        </w:r>
      </w:hyperlink>
    </w:p>
    <w:bookmarkEnd w:id="62"/>
    <w:bookmarkStart w:id="63" w:name="contributo-realistico"/>
    <w:p>
      <w:pPr>
        <w:pStyle w:val="Heading3"/>
      </w:pPr>
      <w:r>
        <w:t xml:space="preserve">Contributo realistico</w:t>
      </w:r>
    </w:p>
    <w:p>
      <w:pPr>
        <w:pStyle w:val="FirstParagraph"/>
      </w:pPr>
      <w:r>
        <w:t xml:space="preserve">Il contributo della tesi potrebbe essere formulato così:</w:t>
      </w:r>
    </w:p>
    <w:p>
      <w:pPr>
        <w:pStyle w:val="BlockText"/>
      </w:pPr>
      <w:r>
        <w:rPr>
          <w:b/>
          <w:bCs/>
        </w:rPr>
        <w:t xml:space="preserve">Una valutazione leakage-safe, temporalmente out-of-sample e lead-time-specific del valore incrementale dell’informazione meteorologica per la previsione county-level della resa della soia, con confronto fra baseline statistiche, tree-based ML e un eventuale sequence model, integrata da uncertainty quantification.</w:t>
      </w:r>
    </w:p>
    <w:p>
      <w:pPr>
        <w:pStyle w:val="FirstParagraph"/>
      </w:pPr>
      <w:r>
        <w:t xml:space="preserve">È un contributo realistico perché non richiede di superare lo stato dell’arte assoluto in deep learning. Produce invece qualcosa che la letteratura comparativa spesso non fornisce:</w:t>
      </w:r>
      <w:r>
        <w:t xml:space="preserve"> </w:t>
      </w:r>
      <w:r>
        <w:rPr>
          <w:b/>
          <w:bCs/>
        </w:rPr>
        <w:t xml:space="preserve">una data stimata</w:t>
      </w:r>
      <w:r>
        <w:rPr>
          <w:b/>
          <w:bCs/>
        </w:rPr>
        <w:t xml:space="preserve"> </w:t>
      </w:r>
      <w:r>
        <w:rPr>
          <w:b/>
          <w:bCs/>
        </w:rPr>
        <w:t xml:space="preserve">$d^\*$</w:t>
      </w:r>
      <w:r>
        <w:rPr>
          <w:b/>
          <w:bCs/>
        </w:rPr>
        <w:t xml:space="preserve"> </w:t>
      </w:r>
      <w:r>
        <w:rPr>
          <w:b/>
          <w:bCs/>
        </w:rPr>
        <w:t xml:space="preserve">alla quale il forecast diventa affidabilmente migliore di ciò che si sarebbe saputo senza il meteo della stagione corrente</w:t>
      </w:r>
      <w:r>
        <w:t xml:space="preserve">.</w:t>
      </w:r>
    </w:p>
    <w:bookmarkEnd w:id="63"/>
    <w:bookmarkStart w:id="64" w:name="cosa-escludere-per-evitare-scope-creep"/>
    <w:p>
      <w:pPr>
        <w:pStyle w:val="Heading3"/>
      </w:pPr>
      <w:r>
        <w:t xml:space="preserve">Cosa escludere per evitare scope creep</w:t>
      </w:r>
    </w:p>
    <w:p>
      <w:pPr>
        <w:pStyle w:val="FirstParagraph"/>
      </w:pPr>
      <w:r>
        <w:t xml:space="preserve">Escluderei come obiettivi primari remote sensing, futures/price prediction, genotype prediction, crop simulation DSSAT, climate-change projections al 2050/2100, ottimizzazione delle cultivar e causal inference degli effetti climatici. Sono tutti temi validi, ma rispondono a domande diverse. In particolare, aggiungere NDVI/SIF può migliorare la precisione — come suggeriscono Xie e il recente lavoro di Yin et al. — ma rende molto più difficile rispondere alla domanda “quanto prevedono</w:t>
      </w:r>
      <w:r>
        <w:t xml:space="preserve"> </w:t>
      </w:r>
      <w:r>
        <w:rPr>
          <w:b/>
          <w:bCs/>
        </w:rPr>
        <w:t xml:space="preserve">i dati meteorologici</w:t>
      </w:r>
      <w:r>
        <w:t xml:space="preserve">?”.</w:t>
      </w:r>
      <w:r>
        <w:t xml:space="preserve"> </w:t>
      </w:r>
      <w:hyperlink r:id="rId37">
        <w:r>
          <w:rPr>
            <w:rStyle w:val="Hyperlink"/>
          </w:rPr>
          <w:t xml:space="preserve">[56]</w:t>
        </w:r>
      </w:hyperlink>
    </w:p>
    <w:p>
      <w:pPr>
        <w:pStyle w:val="BodyText"/>
      </w:pPr>
      <w:r>
        <w:t xml:space="preserve">Terrei inoltre</w:t>
      </w:r>
      <w:r>
        <w:t xml:space="preserve"> </w:t>
      </w:r>
      <w:r>
        <w:rPr>
          <w:b/>
          <w:bCs/>
        </w:rPr>
        <w:t xml:space="preserve">seasonal weather forecasts futuri</w:t>
      </w:r>
      <w:r>
        <w:t xml:space="preserve"> </w:t>
      </w:r>
      <w:r>
        <w:t xml:space="preserve">come estensione e non come requisito iniziale. Il primary experiment può usare observed weather up to date</w:t>
      </w:r>
      <w:r>
        <w:t xml:space="preserve"> </w:t>
      </w:r>
      <m:oMath>
        <m:r>
          <m:t>d</m:t>
        </m:r>
      </m:oMath>
      <w:r>
        <w:t xml:space="preserve"> </w:t>
      </w:r>
      <w:r>
        <w:t xml:space="preserve">e climatological expectation per ciò che non è ancora osservato; una seconda analisi può sostituire la climatologia con seasonal forecasts. Iizumi dimostra che questa seconda fase è scientificamente interessante, ma introduce bias correction, ensemble weather forecasts e un secondo livello di forecast uncertainty.</w:t>
      </w:r>
      <w:r>
        <w:t xml:space="preserve"> </w:t>
      </w:r>
      <w:hyperlink r:id="rId52">
        <w:r>
          <w:rPr>
            <w:rStyle w:val="Hyperlink"/>
          </w:rPr>
          <w:t xml:space="preserve">[57]</w:t>
        </w:r>
      </w:hyperlink>
    </w:p>
    <w:bookmarkEnd w:id="64"/>
    <w:bookmarkEnd w:id="65"/>
    <w:bookmarkStart w:id="70" w:name="piano-di-lettura"/>
    <w:p>
      <w:pPr>
        <w:pStyle w:val="Heading2"/>
      </w:pPr>
      <w:r>
        <w:t xml:space="preserve">Piano di lettura</w:t>
      </w:r>
    </w:p>
    <w:bookmarkStart w:id="66" w:name="cinque-articoli-da-leggere-subito"/>
    <w:p>
      <w:pPr>
        <w:pStyle w:val="Heading3"/>
      </w:pPr>
      <w:r>
        <w:t xml:space="preserve">Cinque articoli da leggere subito</w:t>
      </w:r>
    </w:p>
    <w:p>
      <w:pPr>
        <w:pStyle w:val="FirstParagraph"/>
      </w:pPr>
      <w:r>
        <w:rPr>
          <w:b/>
          <w:bCs/>
        </w:rPr>
        <w:t xml:space="preserve">Vijverberg, Hamed &amp; Coumou (2023).</w:t>
      </w:r>
      <w:r>
        <w:t xml:space="preserve"> </w:t>
      </w:r>
      <w:r>
        <w:t xml:space="preserve">Va letto per primo perché la struttura del paper coincide quasi esattamente con la seconda research question: lead times, one-step-ahead evaluation, baseline skill e poor-yield probability. Prestare particolare attenzione a preprocessing della resa, definizione delle windows of predictability, separazione fra long-term-out-of-sample e one-step-ahead e denominatori delle metriche. Il Green OA è verificato su Zenodo.</w:t>
      </w:r>
      <w:r>
        <w:t xml:space="preserve"> </w:t>
      </w:r>
      <w:hyperlink r:id="rId25">
        <w:r>
          <w:rPr>
            <w:rStyle w:val="Hyperlink"/>
          </w:rPr>
          <w:t xml:space="preserve">[58]</w:t>
        </w:r>
      </w:hyperlink>
    </w:p>
    <w:p>
      <w:pPr>
        <w:pStyle w:val="BodyText"/>
      </w:pPr>
      <w:r>
        <w:rPr>
          <w:b/>
          <w:bCs/>
        </w:rPr>
        <w:t xml:space="preserve">Iizumi et al. (2021).</w:t>
      </w:r>
      <w:r>
        <w:t xml:space="preserve"> </w:t>
      </w:r>
      <w:r>
        <w:t xml:space="preserve">Va letto subito per capire come distinguere forecast basato su reanalysis/perfect climate da vero hindcast meteorologico. È anche utile per costruire yield anomalies senza confonderle con raw yield e per vedere come cambia la nozione di skill quando il target è loss/gain.</w:t>
      </w:r>
      <w:r>
        <w:t xml:space="preserve"> </w:t>
      </w:r>
      <w:hyperlink r:id="rId18">
        <w:r>
          <w:rPr>
            <w:rStyle w:val="Hyperlink"/>
          </w:rPr>
          <w:t xml:space="preserve">[26]</w:t>
        </w:r>
      </w:hyperlink>
    </w:p>
    <w:p>
      <w:pPr>
        <w:pStyle w:val="BodyText"/>
      </w:pPr>
      <w:r>
        <w:rPr>
          <w:b/>
          <w:bCs/>
        </w:rPr>
        <w:t xml:space="preserve">Khaki, Wang &amp; Archontoulis (2020).</w:t>
      </w:r>
      <w:r>
        <w:t xml:space="preserve"> </w:t>
      </w:r>
      <w:r>
        <w:t xml:space="preserve">È il riferimento dataset/modello più vicino al progetto pratico: U.S. counties, soia, NASS, Daymet, suolo e sequenze weather. I punti da studiare con attenzione sono split per anno, weekly aggregation, gestione del meteo futuro e GitHub/data pipeline.</w:t>
      </w:r>
      <w:r>
        <w:t xml:space="preserve"> </w:t>
      </w:r>
      <w:hyperlink r:id="rId10">
        <w:r>
          <w:rPr>
            <w:rStyle w:val="Hyperlink"/>
          </w:rPr>
          <w:t xml:space="preserve">[59]</w:t>
        </w:r>
      </w:hyperlink>
    </w:p>
    <w:p>
      <w:pPr>
        <w:pStyle w:val="BodyText"/>
      </w:pPr>
      <w:r>
        <w:rPr>
          <w:b/>
          <w:bCs/>
        </w:rPr>
        <w:t xml:space="preserve">Schlenker &amp; Roberts (2009).</w:t>
      </w:r>
      <w:r>
        <w:t xml:space="preserve"> </w:t>
      </w:r>
      <w:r>
        <w:t xml:space="preserve">Va letto nonostante l’età perché fornisce la migliore motivazione per detrending, fixed effects, nonlinear heat exposure e separazione tra mean temperature ed extreme-temperature exposure. Un GAM/statistical baseline della tesi dovrebbe essere informato da questo paper.</w:t>
      </w:r>
      <w:r>
        <w:t xml:space="preserve"> </w:t>
      </w:r>
      <w:hyperlink r:id="rId12">
        <w:r>
          <w:rPr>
            <w:rStyle w:val="Hyperlink"/>
          </w:rPr>
          <w:t xml:space="preserve">[2]</w:t>
        </w:r>
      </w:hyperlink>
    </w:p>
    <w:p>
      <w:pPr>
        <w:pStyle w:val="BodyText"/>
      </w:pPr>
      <w:r>
        <w:rPr>
          <w:b/>
          <w:bCs/>
        </w:rPr>
        <w:t xml:space="preserve">Sweet et al. (2023).</w:t>
      </w:r>
      <w:r>
        <w:t xml:space="preserve"> </w:t>
      </w:r>
      <w:r>
        <w:t xml:space="preserve">È probabilmente il paper metodologico più importante per difendere la tesi in sede statistica. Le sezioni fondamentali sono nested CV, temporal/spatial/feature-cluster splits e differenza fra CV performance e truly held-out performance.</w:t>
      </w:r>
      <w:r>
        <w:t xml:space="preserve"> </w:t>
      </w:r>
      <w:hyperlink r:id="rId15">
        <w:r>
          <w:rPr>
            <w:rStyle w:val="Hyperlink"/>
          </w:rPr>
          <w:t xml:space="preserve">[7]</w:t>
        </w:r>
      </w:hyperlink>
    </w:p>
    <w:bookmarkEnd w:id="66"/>
    <w:bookmarkStart w:id="68" w:name="approfondimento-subito-dopo"/>
    <w:p>
      <w:pPr>
        <w:pStyle w:val="Heading3"/>
      </w:pPr>
      <w:r>
        <w:t xml:space="preserve">Approfondimento subito dopo</w:t>
      </w:r>
    </w:p>
    <w:p>
      <w:pPr>
        <w:pStyle w:val="FirstParagraph"/>
      </w:pPr>
      <w:r>
        <w:t xml:space="preserve">Shook et al. va letto per sequence modeling, temporal attention e genotype×environment data, ma tenendo sempre separata la bontà del modello dalla validità del random split per una forecasting question.</w:t>
      </w:r>
      <w:r>
        <w:t xml:space="preserve"> </w:t>
      </w:r>
      <w:hyperlink r:id="rId14">
        <w:r>
          <w:rPr>
            <w:rStyle w:val="Hyperlink"/>
          </w:rPr>
          <w:t xml:space="preserve">[60]</w:t>
        </w:r>
      </w:hyperlink>
    </w:p>
    <w:p>
      <w:pPr>
        <w:pStyle w:val="BodyText"/>
      </w:pPr>
      <w:r>
        <w:t xml:space="preserve">Iizumi et al. 2018 va studiato insieme al 2021 per comprendere l’evoluzione single-model → multi-model ensemble e pre-season → within-season skill.</w:t>
      </w:r>
      <w:r>
        <w:t xml:space="preserve"> </w:t>
      </w:r>
      <w:hyperlink r:id="rId52">
        <w:r>
          <w:rPr>
            <w:rStyle w:val="Hyperlink"/>
          </w:rPr>
          <w:t xml:space="preserve">[57]</w:t>
        </w:r>
      </w:hyperlink>
    </w:p>
    <w:p>
      <w:pPr>
        <w:pStyle w:val="BodyText"/>
      </w:pPr>
      <w:r>
        <w:t xml:space="preserve">Hoffman et al. è prioritario per definire le finestre fenologiche e capire perché aggregate annual weather features rischiano di essere statisticamente inefficienti. Torsoni et al. è invece utile per costruire il benchmark “traditional regression / MLP / SVM / RF / boosting” e per water-balance feature engineering.</w:t>
      </w:r>
      <w:r>
        <w:t xml:space="preserve"> </w:t>
      </w:r>
      <w:hyperlink r:id="rId33">
        <w:r>
          <w:rPr>
            <w:rStyle w:val="Hyperlink"/>
          </w:rPr>
          <w:t xml:space="preserve">[61]</w:t>
        </w:r>
      </w:hyperlink>
    </w:p>
    <w:p>
      <w:pPr>
        <w:pStyle w:val="BodyText"/>
      </w:pPr>
      <w:r>
        <w:t xml:space="preserve">Jeong et al. è un buon paper fondativo da leggere prima di interpretare eventuali performance di RF/XGBoost: mostra sia il vantaggio del nonlinear ML sia il problema dell’extrapolation agli estremi.</w:t>
      </w:r>
      <w:r>
        <w:t xml:space="preserve"> </w:t>
      </w:r>
      <w:hyperlink r:id="rId13">
        <w:r>
          <w:rPr>
            <w:rStyle w:val="Hyperlink"/>
          </w:rPr>
          <w:t xml:space="preserve">[30]</w:t>
        </w:r>
      </w:hyperlink>
    </w:p>
    <w:p>
      <w:pPr>
        <w:pStyle w:val="BodyText"/>
      </w:pPr>
      <w:r>
        <w:t xml:space="preserve">Khaki &amp; Wang 2019 è particolarmente utile per una sola idea metodologica: la performance cambia quando il meteo futuro non è perfettamente noto. La differenza 12% versus 11% della resa media non va trasferita quantitativamente alla soia, ma il confronto concettuale dovrebbe entrare nel capitolo metodologico della tesi.</w:t>
      </w:r>
      <w:r>
        <w:t xml:space="preserve"> </w:t>
      </w:r>
      <w:hyperlink r:id="rId67">
        <w:r>
          <w:rPr>
            <w:rStyle w:val="Hyperlink"/>
          </w:rPr>
          <w:t xml:space="preserve">[62]</w:t>
        </w:r>
      </w:hyperlink>
    </w:p>
    <w:p>
      <w:pPr>
        <w:pStyle w:val="BodyText"/>
      </w:pPr>
      <w:r>
        <w:t xml:space="preserve">Xie et al. 2025 e Yin et al. 2026 andrebbero letti dopo avere fissato il core weather-only design, per decidere consapevolmente se aggiungere NDVI/NIRv/SIF come robustness extension. Yin è particolarmente interessante perché riporta esplicitamente stabilizzazione uno–due mesi prima del raccolto, ma ciò riguarda un modello multimodale e non misura l’incremental skill del meteo isolato.</w:t>
      </w:r>
      <w:r>
        <w:t xml:space="preserve"> </w:t>
      </w:r>
      <w:hyperlink r:id="rId37">
        <w:r>
          <w:rPr>
            <w:rStyle w:val="Hyperlink"/>
          </w:rPr>
          <w:t xml:space="preserve">[56]</w:t>
        </w:r>
      </w:hyperlink>
    </w:p>
    <w:p>
      <w:pPr>
        <w:pStyle w:val="BodyText"/>
      </w:pPr>
      <w:r>
        <w:t xml:space="preserve">La review di Sharma et al. 2025 va usata come</w:t>
      </w:r>
      <w:r>
        <w:t xml:space="preserve"> </w:t>
      </w:r>
      <w:r>
        <w:rPr>
          <w:b/>
          <w:bCs/>
        </w:rPr>
        <w:t xml:space="preserve">indice bibliografico</w:t>
      </w:r>
      <w:r>
        <w:t xml:space="preserve">, non come fonte primaria dei numeri di performance: serve a controllare che non manchi un cluster rilevante e a espandere forward/backward search.</w:t>
      </w:r>
      <w:r>
        <w:t xml:space="preserve"> </w:t>
      </w:r>
      <w:hyperlink r:id="rId21">
        <w:r>
          <w:rPr>
            <w:rStyle w:val="Hyperlink"/>
          </w:rPr>
          <w:t xml:space="preserve">[33]</w:t>
        </w:r>
      </w:hyperlink>
    </w:p>
    <w:bookmarkEnd w:id="68"/>
    <w:bookmarkStart w:id="69" w:name="full-text-da-recuperare-manualmente"/>
    <w:p>
      <w:pPr>
        <w:pStyle w:val="Heading3"/>
      </w:pPr>
      <w:r>
        <w:t xml:space="preserve">Full text da recuperare manualmente</w:t>
      </w:r>
    </w:p>
    <w:p>
      <w:pPr>
        <w:pStyle w:val="FirstParagraph"/>
      </w:pPr>
      <w:r>
        <w:rPr>
          <w:b/>
          <w:bCs/>
        </w:rPr>
        <w:t xml:space="preserve">Vijverberg et al. 2023 — priorità molto alta.</w:t>
      </w:r>
      <w:r>
        <w:t xml:space="preserve"> </w:t>
      </w:r>
      <w:r>
        <w:t xml:space="preserve">Non è realmente paywalled in senso stretto: esiste una copia Green OA su Zenodo, ma il PDF non è stato scaricabile automaticamente in questa sessione a causa di rate limiting.</w:t>
      </w:r>
      <w:r>
        <w:t xml:space="preserve"> </w:t>
      </w:r>
      <w:r>
        <w:rPr>
          <w:b/>
          <w:bCs/>
        </w:rPr>
        <w:t xml:space="preserve">Vale sicuramente la pena recuperarlo personalmente.</w:t>
      </w:r>
      <w:r>
        <w:t xml:space="preserve"> </w:t>
      </w:r>
      <w:r>
        <w:t xml:space="preserve">Va verificata integralmente la costruzione della detrended yield series, la definizione esatta di poor harvest, tutti i denominatori delle precision estimates e la differenza fra LTO e OSA forecasting.</w:t>
      </w:r>
      <w:r>
        <w:t xml:space="preserve"> </w:t>
      </w:r>
      <w:hyperlink r:id="rId25">
        <w:r>
          <w:rPr>
            <w:rStyle w:val="Hyperlink"/>
          </w:rPr>
          <w:t xml:space="preserve">[63]</w:t>
        </w:r>
      </w:hyperlink>
    </w:p>
    <w:p>
      <w:pPr>
        <w:pStyle w:val="BodyText"/>
      </w:pPr>
      <w:r>
        <w:rPr>
          <w:b/>
          <w:bCs/>
        </w:rPr>
        <w:t xml:space="preserve">Iizumi et al. 2021 — priorità molto alta.</w:t>
      </w:r>
      <w:r>
        <w:t xml:space="preserve"> </w:t>
      </w:r>
      <w:r>
        <w:t xml:space="preserve">Le parti indicizzate sono sufficienti per verificare obiettivo, periodo, lead time e risultati qualitativi, ma per una tesi che voglia adottarne il framework bisogna leggere tabelle/appendici sul preprocessing della “normal yield”, bias correction degli hindcast e spatial skill thresholds.</w:t>
      </w:r>
      <w:r>
        <w:t xml:space="preserve"> </w:t>
      </w:r>
      <w:r>
        <w:rPr>
          <w:b/>
          <w:bCs/>
        </w:rPr>
        <w:t xml:space="preserve">Da procurare integralmente.</w:t>
      </w:r>
      <w:r>
        <w:t xml:space="preserve"> </w:t>
      </w:r>
      <w:hyperlink r:id="rId18">
        <w:r>
          <w:rPr>
            <w:rStyle w:val="Hyperlink"/>
          </w:rPr>
          <w:t xml:space="preserve">[26]</w:t>
        </w:r>
      </w:hyperlink>
    </w:p>
    <w:p>
      <w:pPr>
        <w:pStyle w:val="BodyText"/>
      </w:pPr>
      <w:r>
        <w:rPr>
          <w:b/>
          <w:bCs/>
        </w:rPr>
        <w:t xml:space="preserve">Sweet et al. 2023 — priorità alta.</w:t>
      </w:r>
      <w:r>
        <w:t xml:space="preserve"> </w:t>
      </w:r>
      <w:r>
        <w:t xml:space="preserve">Una copia repository PIK è disponibile e ampie sezioni sono state consultate, ma conviene scaricare il PDF completo per ricostruire esattamente outer/inner folds, feature-space clustering e held-out experiments. È il riferimento con cui giustificare formalmente il protocollo anti-leakage.</w:t>
      </w:r>
      <w:r>
        <w:t xml:space="preserve"> </w:t>
      </w:r>
      <w:hyperlink r:id="rId59">
        <w:r>
          <w:rPr>
            <w:rStyle w:val="Hyperlink"/>
          </w:rPr>
          <w:t xml:space="preserve">[54]</w:t>
        </w:r>
      </w:hyperlink>
    </w:p>
    <w:p>
      <w:pPr>
        <w:pStyle w:val="BodyText"/>
      </w:pPr>
      <w:r>
        <w:rPr>
          <w:b/>
          <w:bCs/>
        </w:rPr>
        <w:t xml:space="preserve">Hoffman et al. 2020 — priorità alta.</w:t>
      </w:r>
      <w:r>
        <w:t xml:space="preserve"> </w:t>
      </w:r>
      <w:r>
        <w:t xml:space="preserve">Il full publisher non è stato accessibile nella ricerca.</w:t>
      </w:r>
      <w:r>
        <w:t xml:space="preserve"> </w:t>
      </w:r>
      <w:r>
        <w:rPr>
          <w:b/>
          <w:bCs/>
        </w:rPr>
        <w:t xml:space="preserve">Vale la pena recuperarlo</w:t>
      </w:r>
      <w:r>
        <w:t xml:space="preserve"> </w:t>
      </w:r>
      <w:r>
        <w:t xml:space="preserve">perché le definizioni delle growing phases e le precise response curves per la soia possono guidare direttamente la feature engineering della tesi; limitarsi all’abstract sarebbe insufficiente per scegliere finestre fenologiche.</w:t>
      </w:r>
      <w:r>
        <w:t xml:space="preserve"> </w:t>
      </w:r>
      <w:hyperlink r:id="rId33">
        <w:r>
          <w:rPr>
            <w:rStyle w:val="Hyperlink"/>
          </w:rPr>
          <w:t xml:space="preserve">[17]</w:t>
        </w:r>
      </w:hyperlink>
    </w:p>
    <w:p>
      <w:pPr>
        <w:pStyle w:val="BodyText"/>
      </w:pPr>
      <w:r>
        <w:rPr>
          <w:b/>
          <w:bCs/>
        </w:rPr>
        <w:t xml:space="preserve">Torsoni et al. 2023 — priorità medio-alta.</w:t>
      </w:r>
      <w:r>
        <w:t xml:space="preserve"> </w:t>
      </w:r>
      <w:r>
        <w:t xml:space="preserve">Springer ha fornito metadata/preview ma non il testo completo in questa sessione.</w:t>
      </w:r>
      <w:r>
        <w:t xml:space="preserve"> </w:t>
      </w:r>
      <w:r>
        <w:rPr>
          <w:b/>
          <w:bCs/>
        </w:rPr>
        <w:t xml:space="preserve">Vale la pena recuperarlo</w:t>
      </w:r>
      <w:r>
        <w:t xml:space="preserve"> </w:t>
      </w:r>
      <w:r>
        <w:t xml:space="preserve">se si decide di includere water-balance indices e un confronto RF/XGBoost/SVM; è meno indispensabile di Vijverberg/Iizumi/Sweet se lo scope rimane strettamente centrato sul lead time.</w:t>
      </w:r>
      <w:r>
        <w:t xml:space="preserve"> </w:t>
      </w:r>
      <w:hyperlink r:id="rId35">
        <w:r>
          <w:rPr>
            <w:rStyle w:val="Hyperlink"/>
          </w:rPr>
          <w:t xml:space="preserve">[18]</w:t>
        </w:r>
      </w:hyperlink>
    </w:p>
    <w:p>
      <w:pPr>
        <w:pStyle w:val="BodyText"/>
      </w:pPr>
      <w:r>
        <w:rPr>
          <w:b/>
          <w:bCs/>
        </w:rPr>
        <w:t xml:space="preserve">Chen &amp; Zhang 2026 — da recuperare appena esce la versione definitiva, ma non basare ancora la tesi su di esso.</w:t>
      </w:r>
      <w:r>
        <w:t xml:space="preserve"> </w:t>
      </w:r>
      <w:r>
        <w:t xml:space="preserve">È il lavoro più vicino in titolo alla proposta — county-level U.S. soybean forecasts in May/June/July/August — ma al 3 settembre 2026 Frontiers mostra ancora soltanto la versione non definitivamente formattata e i dettagli essenziali di validation/baselines non risultano verificabili dall’abstract. Se il full paper confermasse una rigorosa temporal hold-out validation e baseline comparison, diventerebbe un competitor diretto della tesi; se invece usasse un ordinary random holdout o informazioni climatiche future rispetto al cutoff, rimarrebbe un’importante motivazione per un protocollo più rigoroso.</w:t>
      </w:r>
      <w:r>
        <w:t xml:space="preserve"> </w:t>
      </w:r>
      <w:hyperlink r:id="rId45">
        <w:r>
          <w:rPr>
            <w:rStyle w:val="Hyperlink"/>
          </w:rPr>
          <w:t xml:space="preserve">[23]</w:t>
        </w:r>
      </w:hyperlink>
    </w:p>
    <w:p>
      <w:pPr>
        <w:pStyle w:val="BodyText"/>
      </w:pPr>
      <w:r>
        <w:t xml:space="preserve">La priorità complessiva di lettura è quindi:</w:t>
      </w:r>
      <w:r>
        <w:t xml:space="preserve"> </w:t>
      </w:r>
      <w:r>
        <w:rPr>
          <w:b/>
          <w:bCs/>
        </w:rPr>
        <w:t xml:space="preserve">Vijverberg → Iizumi 2021 → Khaki et al. 2020 → Schlenker &amp; Roberts → Sweet → Iizumi 2018 → Shook → Hoffman → Torsoni</w:t>
      </w:r>
      <w:r>
        <w:t xml:space="preserve">. Dopo questi nove lavori dovrebbe essere possibile fissare definitivamente target, forecast origins, detrending e validation design prima ancora di scegliere il modello più complesso. La conclusione più forte della ricerca è infatti che, per questa tesi,</w:t>
      </w:r>
      <w:r>
        <w:t xml:space="preserve"> </w:t>
      </w:r>
      <w:r>
        <w:rPr>
          <w:b/>
          <w:bCs/>
        </w:rPr>
        <w:t xml:space="preserve">la novità scientifica più difendibile non è “un altro algoritmo per prevedere la soia”, ma una stima rigorosa di quando l’informazione meteorologica comincia davvero ad aggiungere skill out-of-sample rispetto a ciò che trend e climatologia avrebbero già permesso di prevedere, insieme all’evoluzione dell’incertezza fino al raccolto</w:t>
      </w:r>
      <w:r>
        <w:t xml:space="preserve">.</w:t>
      </w:r>
      <w:r>
        <w:t xml:space="preserve"> </w:t>
      </w:r>
      <w:hyperlink r:id="rId19">
        <w:r>
          <w:rPr>
            <w:rStyle w:val="Hyperlink"/>
          </w:rPr>
          <w:t xml:space="preserve">[64]</w:t>
        </w:r>
      </w:hyperlink>
    </w:p>
    <w:bookmarkEnd w:id="69"/>
    <w:bookmarkEnd w:id="70"/>
    <w:bookmarkEnd w:id="71"/>
    <w:bookmarkEnd w:id="72"/>
    <w:p>
      <w:r>
        <w:pict>
          <v:rect style="width:0;height:1.5pt" o:hralign="center" o:hrstd="t" o:hr="t"/>
        </w:pict>
      </w:r>
    </w:p>
    <w:bookmarkStart w:id="73" w:name="citations"/>
    <w:p>
      <w:pPr>
        <w:pStyle w:val="FirstParagraph"/>
      </w:pPr>
      <w:hyperlink r:id="rId10">
        <w:r>
          <w:rPr>
            <w:rStyle w:val="Hyperlink"/>
          </w:rPr>
          <w:t xml:space="preserve">[1]</w:t>
        </w:r>
      </w:hyperlink>
      <w:r>
        <w:t xml:space="preserve"> </w:t>
      </w:r>
      <w:hyperlink r:id="rId10">
        <w:r>
          <w:rPr>
            <w:rStyle w:val="Hyperlink"/>
          </w:rPr>
          <w:t xml:space="preserve">[5]</w:t>
        </w:r>
      </w:hyperlink>
      <w:r>
        <w:t xml:space="preserve"> </w:t>
      </w:r>
      <w:hyperlink r:id="rId10">
        <w:r>
          <w:rPr>
            <w:rStyle w:val="Hyperlink"/>
          </w:rPr>
          <w:t xml:space="preserve">[13]</w:t>
        </w:r>
      </w:hyperlink>
      <w:r>
        <w:t xml:space="preserve"> </w:t>
      </w:r>
      <w:hyperlink r:id="rId10">
        <w:r>
          <w:rPr>
            <w:rStyle w:val="Hyperlink"/>
          </w:rPr>
          <w:t xml:space="preserve">[15]</w:t>
        </w:r>
      </w:hyperlink>
      <w:r>
        <w:t xml:space="preserve"> </w:t>
      </w:r>
      <w:hyperlink r:id="rId10">
        <w:r>
          <w:rPr>
            <w:rStyle w:val="Hyperlink"/>
          </w:rPr>
          <w:t xml:space="preserve">[27]</w:t>
        </w:r>
      </w:hyperlink>
      <w:r>
        <w:t xml:space="preserve"> </w:t>
      </w:r>
      <w:hyperlink r:id="rId10">
        <w:r>
          <w:rPr>
            <w:rStyle w:val="Hyperlink"/>
          </w:rPr>
          <w:t xml:space="preserve">[42]</w:t>
        </w:r>
      </w:hyperlink>
      <w:r>
        <w:t xml:space="preserve"> </w:t>
      </w:r>
      <w:hyperlink r:id="rId10">
        <w:r>
          <w:rPr>
            <w:rStyle w:val="Hyperlink"/>
          </w:rPr>
          <w:t xml:space="preserve">[45]</w:t>
        </w:r>
      </w:hyperlink>
      <w:r>
        <w:t xml:space="preserve"> </w:t>
      </w:r>
      <w:hyperlink r:id="rId10">
        <w:r>
          <w:rPr>
            <w:rStyle w:val="Hyperlink"/>
          </w:rPr>
          <w:t xml:space="preserve">[46]</w:t>
        </w:r>
      </w:hyperlink>
      <w:r>
        <w:t xml:space="preserve"> </w:t>
      </w:r>
      <w:hyperlink r:id="rId10">
        <w:r>
          <w:rPr>
            <w:rStyle w:val="Hyperlink"/>
          </w:rPr>
          <w:t xml:space="preserve">[49]</w:t>
        </w:r>
      </w:hyperlink>
      <w:r>
        <w:t xml:space="preserve"> </w:t>
      </w:r>
      <w:hyperlink r:id="rId10">
        <w:r>
          <w:rPr>
            <w:rStyle w:val="Hyperlink"/>
          </w:rPr>
          <w:t xml:space="preserve">[55]</w:t>
        </w:r>
      </w:hyperlink>
      <w:r>
        <w:t xml:space="preserve"> </w:t>
      </w:r>
      <w:hyperlink r:id="rId10">
        <w:r>
          <w:rPr>
            <w:rStyle w:val="Hyperlink"/>
          </w:rPr>
          <w:t xml:space="preserve">[59]</w:t>
        </w:r>
      </w:hyperlink>
      <w:r>
        <w:t xml:space="preserve"> </w:t>
      </w:r>
      <w:r>
        <w:t xml:space="preserve">https://www.frontiersin.org/journals/plant-science/articles/10.3389/fpls.2019.01750/full</w:t>
      </w:r>
    </w:p>
    <w:p>
      <w:pPr>
        <w:pStyle w:val="BodyText"/>
      </w:pPr>
      <w:hyperlink r:id="rId10">
        <w:r>
          <w:rPr>
            <w:rStyle w:val="Hyperlink"/>
          </w:rPr>
          <w:t xml:space="preserve">https://www.frontiersin.org/journals/plant-science/articles/10.3389/fpls.2019.01750/full</w:t>
        </w:r>
      </w:hyperlink>
    </w:p>
    <w:p>
      <w:pPr>
        <w:pStyle w:val="BodyText"/>
      </w:pPr>
      <w:hyperlink r:id="rId12">
        <w:r>
          <w:rPr>
            <w:rStyle w:val="Hyperlink"/>
          </w:rPr>
          <w:t xml:space="preserve">[2]</w:t>
        </w:r>
      </w:hyperlink>
      <w:r>
        <w:t xml:space="preserve"> </w:t>
      </w:r>
      <w:hyperlink r:id="rId12">
        <w:r>
          <w:rPr>
            <w:rStyle w:val="Hyperlink"/>
          </w:rPr>
          <w:t xml:space="preserve">[3]</w:t>
        </w:r>
      </w:hyperlink>
      <w:r>
        <w:t xml:space="preserve"> </w:t>
      </w:r>
      <w:hyperlink r:id="rId12">
        <w:r>
          <w:rPr>
            <w:rStyle w:val="Hyperlink"/>
          </w:rPr>
          <w:t xml:space="preserve">[36]</w:t>
        </w:r>
      </w:hyperlink>
      <w:r>
        <w:t xml:space="preserve"> </w:t>
      </w:r>
      <w:hyperlink r:id="rId12">
        <w:r>
          <w:rPr>
            <w:rStyle w:val="Hyperlink"/>
          </w:rPr>
          <w:t xml:space="preserve">[47]</w:t>
        </w:r>
      </w:hyperlink>
      <w:r>
        <w:t xml:space="preserve"> </w:t>
      </w:r>
      <w:r>
        <w:t xml:space="preserve">https://pmc.ncbi.nlm.nih.gov/articles/PMC2747166/</w:t>
      </w:r>
    </w:p>
    <w:p>
      <w:pPr>
        <w:pStyle w:val="BodyText"/>
      </w:pPr>
      <w:hyperlink r:id="rId12">
        <w:r>
          <w:rPr>
            <w:rStyle w:val="Hyperlink"/>
          </w:rPr>
          <w:t xml:space="preserve">https://pmc.ncbi.nlm.nih.gov/articles/PMC2747166/</w:t>
        </w:r>
      </w:hyperlink>
    </w:p>
    <w:p>
      <w:pPr>
        <w:pStyle w:val="BodyText"/>
      </w:pPr>
      <w:hyperlink r:id="rId13">
        <w:r>
          <w:rPr>
            <w:rStyle w:val="Hyperlink"/>
          </w:rPr>
          <w:t xml:space="preserve">[4]</w:t>
        </w:r>
      </w:hyperlink>
      <w:r>
        <w:t xml:space="preserve"> </w:t>
      </w:r>
      <w:hyperlink r:id="rId13">
        <w:r>
          <w:rPr>
            <w:rStyle w:val="Hyperlink"/>
          </w:rPr>
          <w:t xml:space="preserve">[20]</w:t>
        </w:r>
      </w:hyperlink>
      <w:r>
        <w:t xml:space="preserve"> </w:t>
      </w:r>
      <w:hyperlink r:id="rId13">
        <w:r>
          <w:rPr>
            <w:rStyle w:val="Hyperlink"/>
          </w:rPr>
          <w:t xml:space="preserve">[30]</w:t>
        </w:r>
      </w:hyperlink>
      <w:r>
        <w:t xml:space="preserve"> </w:t>
      </w:r>
      <w:hyperlink r:id="rId13">
        <w:r>
          <w:rPr>
            <w:rStyle w:val="Hyperlink"/>
          </w:rPr>
          <w:t xml:space="preserve">[37]</w:t>
        </w:r>
      </w:hyperlink>
      <w:r>
        <w:t xml:space="preserve"> </w:t>
      </w:r>
      <w:hyperlink r:id="rId13">
        <w:r>
          <w:rPr>
            <w:rStyle w:val="Hyperlink"/>
          </w:rPr>
          <w:t xml:space="preserve">[51]</w:t>
        </w:r>
      </w:hyperlink>
      <w:r>
        <w:t xml:space="preserve"> </w:t>
      </w:r>
      <w:r>
        <w:t xml:space="preserve">https://journals.plos.org/plosone/article?id=10.1371%2Fjournal.pone.0156571</w:t>
      </w:r>
    </w:p>
    <w:p>
      <w:pPr>
        <w:pStyle w:val="BodyText"/>
      </w:pPr>
      <w:hyperlink r:id="rId13">
        <w:r>
          <w:rPr>
            <w:rStyle w:val="Hyperlink"/>
          </w:rPr>
          <w:t xml:space="preserve">https://journals.plos.org/plosone/article?id=10.1371%2Fjournal.pone.0156571</w:t>
        </w:r>
      </w:hyperlink>
    </w:p>
    <w:p>
      <w:pPr>
        <w:pStyle w:val="BodyText"/>
      </w:pPr>
      <w:hyperlink r:id="rId14">
        <w:r>
          <w:rPr>
            <w:rStyle w:val="Hyperlink"/>
          </w:rPr>
          <w:t xml:space="preserve">[6]</w:t>
        </w:r>
      </w:hyperlink>
      <w:r>
        <w:t xml:space="preserve"> </w:t>
      </w:r>
      <w:hyperlink r:id="rId14">
        <w:r>
          <w:rPr>
            <w:rStyle w:val="Hyperlink"/>
          </w:rPr>
          <w:t xml:space="preserve">[16]</w:t>
        </w:r>
      </w:hyperlink>
      <w:r>
        <w:t xml:space="preserve"> </w:t>
      </w:r>
      <w:hyperlink r:id="rId14">
        <w:r>
          <w:rPr>
            <w:rStyle w:val="Hyperlink"/>
          </w:rPr>
          <w:t xml:space="preserve">[28]</w:t>
        </w:r>
      </w:hyperlink>
      <w:r>
        <w:t xml:space="preserve"> </w:t>
      </w:r>
      <w:hyperlink r:id="rId14">
        <w:r>
          <w:rPr>
            <w:rStyle w:val="Hyperlink"/>
          </w:rPr>
          <w:t xml:space="preserve">[38]</w:t>
        </w:r>
      </w:hyperlink>
      <w:r>
        <w:t xml:space="preserve"> </w:t>
      </w:r>
      <w:hyperlink r:id="rId14">
        <w:r>
          <w:rPr>
            <w:rStyle w:val="Hyperlink"/>
          </w:rPr>
          <w:t xml:space="preserve">[53]</w:t>
        </w:r>
      </w:hyperlink>
      <w:r>
        <w:t xml:space="preserve"> </w:t>
      </w:r>
      <w:hyperlink r:id="rId14">
        <w:r>
          <w:rPr>
            <w:rStyle w:val="Hyperlink"/>
          </w:rPr>
          <w:t xml:space="preserve">[60]</w:t>
        </w:r>
      </w:hyperlink>
      <w:r>
        <w:t xml:space="preserve"> </w:t>
      </w:r>
      <w:r>
        <w:t xml:space="preserve">https://journals.plos.org/plosone/article?id=10.1371%2Fjournal.pone.0252402</w:t>
      </w:r>
    </w:p>
    <w:p>
      <w:pPr>
        <w:pStyle w:val="BodyText"/>
      </w:pPr>
      <w:hyperlink r:id="rId14">
        <w:r>
          <w:rPr>
            <w:rStyle w:val="Hyperlink"/>
          </w:rPr>
          <w:t xml:space="preserve">https://journals.plos.org/plosone/article?id=10.1371%2Fjournal.pone.0252402</w:t>
        </w:r>
      </w:hyperlink>
    </w:p>
    <w:p>
      <w:pPr>
        <w:pStyle w:val="BodyText"/>
      </w:pPr>
      <w:hyperlink r:id="rId15">
        <w:r>
          <w:rPr>
            <w:rStyle w:val="Hyperlink"/>
          </w:rPr>
          <w:t xml:space="preserve">[7]</w:t>
        </w:r>
      </w:hyperlink>
      <w:r>
        <w:t xml:space="preserve"> </w:t>
      </w:r>
      <w:hyperlink r:id="rId15">
        <w:r>
          <w:rPr>
            <w:rStyle w:val="Hyperlink"/>
          </w:rPr>
          <w:t xml:space="preserve">[43]</w:t>
        </w:r>
      </w:hyperlink>
      <w:r>
        <w:t xml:space="preserve"> </w:t>
      </w:r>
      <w:r>
        <w:t xml:space="preserve">https://journals.ametsoc.org/downloadpdf/view/journals/aies/2/4/AIES-D-23-0026.1.pdf</w:t>
      </w:r>
    </w:p>
    <w:p>
      <w:pPr>
        <w:pStyle w:val="BodyText"/>
      </w:pPr>
      <w:hyperlink r:id="rId15">
        <w:r>
          <w:rPr>
            <w:rStyle w:val="Hyperlink"/>
          </w:rPr>
          <w:t xml:space="preserve">https://journals.ametsoc.org/downloadpdf/view/journals/aies/2/4/AIES-D-23-0026.1.pdf</w:t>
        </w:r>
      </w:hyperlink>
    </w:p>
    <w:p>
      <w:pPr>
        <w:pStyle w:val="BodyText"/>
      </w:pPr>
      <w:hyperlink r:id="rId17">
        <w:r>
          <w:rPr>
            <w:rStyle w:val="Hyperlink"/>
          </w:rPr>
          <w:t xml:space="preserve">[8]</w:t>
        </w:r>
      </w:hyperlink>
      <w:r>
        <w:t xml:space="preserve"> </w:t>
      </w:r>
      <w:hyperlink r:id="rId17">
        <w:r>
          <w:rPr>
            <w:rStyle w:val="Hyperlink"/>
          </w:rPr>
          <w:t xml:space="preserve">[11]</w:t>
        </w:r>
      </w:hyperlink>
      <w:r>
        <w:t xml:space="preserve"> </w:t>
      </w:r>
      <w:r>
        <w:t xml:space="preserve">https://www.naro.go.jp/project/results/4th_laboratory/niaes/2018/niaes18_s05.html</w:t>
      </w:r>
    </w:p>
    <w:p>
      <w:pPr>
        <w:pStyle w:val="BodyText"/>
      </w:pPr>
      <w:hyperlink r:id="rId17">
        <w:r>
          <w:rPr>
            <w:rStyle w:val="Hyperlink"/>
          </w:rPr>
          <w:t xml:space="preserve">https://www.naro.go.jp/project/results/4th_laboratory/niaes/2018/niaes18_s05.html</w:t>
        </w:r>
      </w:hyperlink>
    </w:p>
    <w:p>
      <w:pPr>
        <w:pStyle w:val="BodyText"/>
      </w:pPr>
      <w:hyperlink r:id="rId18">
        <w:r>
          <w:rPr>
            <w:rStyle w:val="Hyperlink"/>
          </w:rPr>
          <w:t xml:space="preserve">[9]</w:t>
        </w:r>
      </w:hyperlink>
      <w:r>
        <w:t xml:space="preserve"> </w:t>
      </w:r>
      <w:hyperlink r:id="rId18">
        <w:r>
          <w:rPr>
            <w:rStyle w:val="Hyperlink"/>
          </w:rPr>
          <w:t xml:space="preserve">[26]</w:t>
        </w:r>
      </w:hyperlink>
      <w:r>
        <w:t xml:space="preserve"> </w:t>
      </w:r>
      <w:r>
        <w:t xml:space="preserve">https://journals.ametsoc.org/downloadpdf/view/journals/wefo/36/1/WAF-D-20-0097.1.pdf</w:t>
      </w:r>
    </w:p>
    <w:p>
      <w:pPr>
        <w:pStyle w:val="BodyText"/>
      </w:pPr>
      <w:hyperlink r:id="rId18">
        <w:r>
          <w:rPr>
            <w:rStyle w:val="Hyperlink"/>
          </w:rPr>
          <w:t xml:space="preserve">https://journals.ametsoc.org/downloadpdf/view/journals/wefo/36/1/WAF-D-20-0097.1.pdf</w:t>
        </w:r>
      </w:hyperlink>
    </w:p>
    <w:p>
      <w:pPr>
        <w:pStyle w:val="BodyText"/>
      </w:pPr>
      <w:hyperlink r:id="rId19">
        <w:r>
          <w:rPr>
            <w:rStyle w:val="Hyperlink"/>
          </w:rPr>
          <w:t xml:space="preserve">[10]</w:t>
        </w:r>
      </w:hyperlink>
      <w:r>
        <w:t xml:space="preserve"> </w:t>
      </w:r>
      <w:hyperlink r:id="rId19">
        <w:r>
          <w:rPr>
            <w:rStyle w:val="Hyperlink"/>
          </w:rPr>
          <w:t xml:space="preserve">[25]</w:t>
        </w:r>
      </w:hyperlink>
      <w:r>
        <w:t xml:space="preserve"> </w:t>
      </w:r>
      <w:hyperlink r:id="rId19">
        <w:r>
          <w:rPr>
            <w:rStyle w:val="Hyperlink"/>
          </w:rPr>
          <w:t xml:space="preserve">[35]</w:t>
        </w:r>
      </w:hyperlink>
      <w:r>
        <w:t xml:space="preserve"> </w:t>
      </w:r>
      <w:hyperlink r:id="rId19">
        <w:r>
          <w:rPr>
            <w:rStyle w:val="Hyperlink"/>
          </w:rPr>
          <w:t xml:space="preserve">[44]</w:t>
        </w:r>
      </w:hyperlink>
      <w:r>
        <w:t xml:space="preserve"> </w:t>
      </w:r>
      <w:hyperlink r:id="rId19">
        <w:r>
          <w:rPr>
            <w:rStyle w:val="Hyperlink"/>
          </w:rPr>
          <w:t xml:space="preserve">[64]</w:t>
        </w:r>
      </w:hyperlink>
      <w:r>
        <w:t xml:space="preserve"> </w:t>
      </w:r>
      <w:r>
        <w:t xml:space="preserve">https://journals.ametsoc.org/downloadpdf/view/journals/aies/2/3/AIES-D-21-0009.1.pdf</w:t>
      </w:r>
    </w:p>
    <w:p>
      <w:pPr>
        <w:pStyle w:val="BodyText"/>
      </w:pPr>
      <w:hyperlink r:id="rId19">
        <w:r>
          <w:rPr>
            <w:rStyle w:val="Hyperlink"/>
          </w:rPr>
          <w:t xml:space="preserve">https://journals.ametsoc.org/downloadpdf/view/journals/aies/2/3/AIES-D-21-0009.1.pdf</w:t>
        </w:r>
      </w:hyperlink>
    </w:p>
    <w:p>
      <w:pPr>
        <w:pStyle w:val="BodyText"/>
      </w:pPr>
      <w:hyperlink r:id="rId21">
        <w:r>
          <w:rPr>
            <w:rStyle w:val="Hyperlink"/>
          </w:rPr>
          <w:t xml:space="preserve">[12]</w:t>
        </w:r>
      </w:hyperlink>
      <w:r>
        <w:t xml:space="preserve"> </w:t>
      </w:r>
      <w:hyperlink r:id="rId21">
        <w:r>
          <w:rPr>
            <w:rStyle w:val="Hyperlink"/>
          </w:rPr>
          <w:t xml:space="preserve">[33]</w:t>
        </w:r>
      </w:hyperlink>
      <w:r>
        <w:t xml:space="preserve"> </w:t>
      </w:r>
      <w:r>
        <w:t xml:space="preserve">https://link.springer.com/article/10.1007/s44279-025-00215-6</w:t>
      </w:r>
    </w:p>
    <w:p>
      <w:pPr>
        <w:pStyle w:val="BodyText"/>
      </w:pPr>
      <w:hyperlink r:id="rId21">
        <w:r>
          <w:rPr>
            <w:rStyle w:val="Hyperlink"/>
          </w:rPr>
          <w:t xml:space="preserve">https://link.springer.com/article/10.1007/s44279-025-00215-6</w:t>
        </w:r>
      </w:hyperlink>
    </w:p>
    <w:p>
      <w:pPr>
        <w:pStyle w:val="BodyText"/>
      </w:pPr>
      <w:hyperlink r:id="rId25">
        <w:r>
          <w:rPr>
            <w:rStyle w:val="Hyperlink"/>
          </w:rPr>
          <w:t xml:space="preserve">[14]</w:t>
        </w:r>
      </w:hyperlink>
      <w:r>
        <w:t xml:space="preserve"> </w:t>
      </w:r>
      <w:hyperlink r:id="rId25">
        <w:r>
          <w:rPr>
            <w:rStyle w:val="Hyperlink"/>
          </w:rPr>
          <w:t xml:space="preserve">[58]</w:t>
        </w:r>
      </w:hyperlink>
      <w:r>
        <w:t xml:space="preserve"> </w:t>
      </w:r>
      <w:hyperlink r:id="rId25">
        <w:r>
          <w:rPr>
            <w:rStyle w:val="Hyperlink"/>
          </w:rPr>
          <w:t xml:space="preserve">[63]</w:t>
        </w:r>
      </w:hyperlink>
      <w:r>
        <w:t xml:space="preserve"> </w:t>
      </w:r>
      <w:r>
        <w:t xml:space="preserve">https://zenodo.org/records/21222082</w:t>
      </w:r>
    </w:p>
    <w:p>
      <w:pPr>
        <w:pStyle w:val="BodyText"/>
      </w:pPr>
      <w:hyperlink r:id="rId25">
        <w:r>
          <w:rPr>
            <w:rStyle w:val="Hyperlink"/>
          </w:rPr>
          <w:t xml:space="preserve">https://zenodo.org/records/21222082</w:t>
        </w:r>
      </w:hyperlink>
    </w:p>
    <w:p>
      <w:pPr>
        <w:pStyle w:val="BodyText"/>
      </w:pPr>
      <w:hyperlink r:id="rId33">
        <w:r>
          <w:rPr>
            <w:rStyle w:val="Hyperlink"/>
          </w:rPr>
          <w:t xml:space="preserve">[17]</w:t>
        </w:r>
      </w:hyperlink>
      <w:r>
        <w:t xml:space="preserve"> </w:t>
      </w:r>
      <w:hyperlink r:id="rId33">
        <w:r>
          <w:rPr>
            <w:rStyle w:val="Hyperlink"/>
          </w:rPr>
          <w:t xml:space="preserve">[50]</w:t>
        </w:r>
      </w:hyperlink>
      <w:r>
        <w:t xml:space="preserve"> </w:t>
      </w:r>
      <w:hyperlink r:id="rId33">
        <w:r>
          <w:rPr>
            <w:rStyle w:val="Hyperlink"/>
          </w:rPr>
          <w:t xml:space="preserve">[61]</w:t>
        </w:r>
      </w:hyperlink>
      <w:r>
        <w:t xml:space="preserve"> </w:t>
      </w:r>
      <w:r>
        <w:t xml:space="preserve">https://pure.psu.edu/en/publications/the-response-of-maize-sorghum-and-soybean-yield-to-growing-phase-/</w:t>
      </w:r>
    </w:p>
    <w:p>
      <w:pPr>
        <w:pStyle w:val="BodyText"/>
      </w:pPr>
      <w:hyperlink r:id="rId33">
        <w:r>
          <w:rPr>
            <w:rStyle w:val="Hyperlink"/>
          </w:rPr>
          <w:t xml:space="preserve">https://pure.psu.edu/en/publications/the-response-of-maize-sorghum-and-soybean-yield-to-growing-phase-/</w:t>
        </w:r>
      </w:hyperlink>
    </w:p>
    <w:p>
      <w:pPr>
        <w:pStyle w:val="BodyText"/>
      </w:pPr>
      <w:hyperlink r:id="rId35">
        <w:r>
          <w:rPr>
            <w:rStyle w:val="Hyperlink"/>
          </w:rPr>
          <w:t xml:space="preserve">[18]</w:t>
        </w:r>
      </w:hyperlink>
      <w:r>
        <w:t xml:space="preserve"> </w:t>
      </w:r>
      <w:hyperlink r:id="rId35">
        <w:r>
          <w:rPr>
            <w:rStyle w:val="Hyperlink"/>
          </w:rPr>
          <w:t xml:space="preserve">[40]</w:t>
        </w:r>
      </w:hyperlink>
      <w:r>
        <w:t xml:space="preserve"> </w:t>
      </w:r>
      <w:hyperlink r:id="rId35">
        <w:r>
          <w:rPr>
            <w:rStyle w:val="Hyperlink"/>
          </w:rPr>
          <w:t xml:space="preserve">[52]</w:t>
        </w:r>
      </w:hyperlink>
      <w:r>
        <w:t xml:space="preserve"> </w:t>
      </w:r>
      <w:r>
        <w:t xml:space="preserve">https://link.springer.com/article/10.1007/s00704-022-04341-9</w:t>
      </w:r>
    </w:p>
    <w:p>
      <w:pPr>
        <w:pStyle w:val="BodyText"/>
      </w:pPr>
      <w:hyperlink r:id="rId35">
        <w:r>
          <w:rPr>
            <w:rStyle w:val="Hyperlink"/>
          </w:rPr>
          <w:t xml:space="preserve">https://link.springer.com/article/10.1007/s00704-022-04341-9</w:t>
        </w:r>
      </w:hyperlink>
    </w:p>
    <w:p>
      <w:pPr>
        <w:pStyle w:val="BodyText"/>
      </w:pPr>
      <w:hyperlink r:id="rId37">
        <w:r>
          <w:rPr>
            <w:rStyle w:val="Hyperlink"/>
          </w:rPr>
          <w:t xml:space="preserve">[19]</w:t>
        </w:r>
      </w:hyperlink>
      <w:r>
        <w:t xml:space="preserve"> </w:t>
      </w:r>
      <w:hyperlink r:id="rId37">
        <w:r>
          <w:rPr>
            <w:rStyle w:val="Hyperlink"/>
          </w:rPr>
          <w:t xml:space="preserve">[29]</w:t>
        </w:r>
      </w:hyperlink>
      <w:r>
        <w:t xml:space="preserve"> </w:t>
      </w:r>
      <w:hyperlink r:id="rId37">
        <w:r>
          <w:rPr>
            <w:rStyle w:val="Hyperlink"/>
          </w:rPr>
          <w:t xml:space="preserve">[56]</w:t>
        </w:r>
      </w:hyperlink>
      <w:r>
        <w:t xml:space="preserve"> </w:t>
      </w:r>
      <w:r>
        <w:t xml:space="preserve">https://www.mdpi.com/2225-1154/13/2/33</w:t>
      </w:r>
    </w:p>
    <w:p>
      <w:pPr>
        <w:pStyle w:val="BodyText"/>
      </w:pPr>
      <w:hyperlink r:id="rId37">
        <w:r>
          <w:rPr>
            <w:rStyle w:val="Hyperlink"/>
          </w:rPr>
          <w:t xml:space="preserve">https://www.mdpi.com/2225-1154/13/2/33</w:t>
        </w:r>
      </w:hyperlink>
    </w:p>
    <w:p>
      <w:pPr>
        <w:pStyle w:val="BodyText"/>
      </w:pPr>
      <w:hyperlink r:id="rId40">
        <w:r>
          <w:rPr>
            <w:rStyle w:val="Hyperlink"/>
          </w:rPr>
          <w:t xml:space="preserve">[21]</w:t>
        </w:r>
      </w:hyperlink>
      <w:r>
        <w:t xml:space="preserve"> </w:t>
      </w:r>
      <w:r>
        <w:t xml:space="preserve">https://www.frontiersin.org/journals/plant-science/articles/10.3389/fpls.2019.00621/pdf?isPublishedV2=false</w:t>
      </w:r>
    </w:p>
    <w:p>
      <w:pPr>
        <w:pStyle w:val="BodyText"/>
      </w:pPr>
      <w:hyperlink r:id="rId40">
        <w:r>
          <w:rPr>
            <w:rStyle w:val="Hyperlink"/>
          </w:rPr>
          <w:t xml:space="preserve">https://www.frontiersin.org/journals/plant-science/articles/10.3389/fpls.2019.00621/pdf?isPublishedV2=false</w:t>
        </w:r>
      </w:hyperlink>
    </w:p>
    <w:p>
      <w:pPr>
        <w:pStyle w:val="BodyText"/>
      </w:pPr>
      <w:hyperlink r:id="rId42">
        <w:r>
          <w:rPr>
            <w:rStyle w:val="Hyperlink"/>
          </w:rPr>
          <w:t xml:space="preserve">[22]</w:t>
        </w:r>
      </w:hyperlink>
      <w:r>
        <w:t xml:space="preserve"> </w:t>
      </w:r>
      <w:hyperlink r:id="rId42">
        <w:r>
          <w:rPr>
            <w:rStyle w:val="Hyperlink"/>
          </w:rPr>
          <w:t xml:space="preserve">[32]</w:t>
        </w:r>
      </w:hyperlink>
      <w:r>
        <w:t xml:space="preserve"> </w:t>
      </w:r>
      <w:r>
        <w:t xml:space="preserve">https://www.nature.com/articles/s41612-021-00198-3</w:t>
      </w:r>
    </w:p>
    <w:p>
      <w:pPr>
        <w:pStyle w:val="BodyText"/>
      </w:pPr>
      <w:hyperlink r:id="rId42">
        <w:r>
          <w:rPr>
            <w:rStyle w:val="Hyperlink"/>
          </w:rPr>
          <w:t xml:space="preserve">https://www.nature.com/articles/s41612-021-00198-3</w:t>
        </w:r>
      </w:hyperlink>
    </w:p>
    <w:p>
      <w:pPr>
        <w:pStyle w:val="BodyText"/>
      </w:pPr>
      <w:hyperlink r:id="rId45">
        <w:r>
          <w:rPr>
            <w:rStyle w:val="Hyperlink"/>
          </w:rPr>
          <w:t xml:space="preserve">[23]</w:t>
        </w:r>
      </w:hyperlink>
      <w:r>
        <w:t xml:space="preserve"> </w:t>
      </w:r>
      <w:hyperlink r:id="rId45">
        <w:r>
          <w:rPr>
            <w:rStyle w:val="Hyperlink"/>
          </w:rPr>
          <w:t xml:space="preserve">[34]</w:t>
        </w:r>
      </w:hyperlink>
      <w:r>
        <w:t xml:space="preserve"> </w:t>
      </w:r>
      <w:r>
        <w:t xml:space="preserve">https://www.frontiersin.org/journals/artificial-intelligence/articles/10.3389/frai.2026.1914697/full</w:t>
      </w:r>
    </w:p>
    <w:p>
      <w:pPr>
        <w:pStyle w:val="BodyText"/>
      </w:pPr>
      <w:hyperlink r:id="rId45">
        <w:r>
          <w:rPr>
            <w:rStyle w:val="Hyperlink"/>
          </w:rPr>
          <w:t xml:space="preserve">https://www.frontiersin.org/journals/artificial-intelligence/articles/10.3389/frai.2026.1914697/full</w:t>
        </w:r>
      </w:hyperlink>
    </w:p>
    <w:p>
      <w:pPr>
        <w:pStyle w:val="BodyText"/>
      </w:pPr>
      <w:hyperlink r:id="rId46">
        <w:r>
          <w:rPr>
            <w:rStyle w:val="Hyperlink"/>
          </w:rPr>
          <w:t xml:space="preserve">[24]</w:t>
        </w:r>
      </w:hyperlink>
      <w:r>
        <w:t xml:space="preserve"> </w:t>
      </w:r>
      <w:r>
        <w:t xml:space="preserve">https://www.pnnl.gov/publications/estimating-soybean-yields-high-temporal-resolution-multi-source-data-using-deep</w:t>
      </w:r>
    </w:p>
    <w:p>
      <w:pPr>
        <w:pStyle w:val="BodyText"/>
      </w:pPr>
      <w:hyperlink r:id="rId46">
        <w:r>
          <w:rPr>
            <w:rStyle w:val="Hyperlink"/>
          </w:rPr>
          <w:t xml:space="preserve">https://www.pnnl.gov/publications/estimating-soybean-yields-high-temporal-resolution-multi-source-data-using-deep</w:t>
        </w:r>
      </w:hyperlink>
    </w:p>
    <w:p>
      <w:pPr>
        <w:pStyle w:val="BodyText"/>
      </w:pPr>
      <w:hyperlink r:id="rId48">
        <w:r>
          <w:rPr>
            <w:rStyle w:val="Hyperlink"/>
          </w:rPr>
          <w:t xml:space="preserve">[31]</w:t>
        </w:r>
      </w:hyperlink>
      <w:r>
        <w:t xml:space="preserve"> </w:t>
      </w:r>
      <w:r>
        <w:t xml:space="preserve">https://www.frontiersin.org/journals/plant-science/articles/10.3389/fpls.2019.00621/full</w:t>
      </w:r>
    </w:p>
    <w:p>
      <w:pPr>
        <w:pStyle w:val="BodyText"/>
      </w:pPr>
      <w:hyperlink r:id="rId48">
        <w:r>
          <w:rPr>
            <w:rStyle w:val="Hyperlink"/>
          </w:rPr>
          <w:t xml:space="preserve">https://www.frontiersin.org/journals/plant-science/articles/10.3389/fpls.2019.00621/full</w:t>
        </w:r>
      </w:hyperlink>
    </w:p>
    <w:p>
      <w:pPr>
        <w:pStyle w:val="BodyText"/>
      </w:pPr>
      <w:hyperlink r:id="rId50">
        <w:r>
          <w:rPr>
            <w:rStyle w:val="Hyperlink"/>
          </w:rPr>
          <w:t xml:space="preserve">[39]</w:t>
        </w:r>
      </w:hyperlink>
      <w:r>
        <w:t xml:space="preserve"> </w:t>
      </w:r>
      <w:r>
        <w:t xml:space="preserve">https://journals.ametsoc.org/view/journals/aies/2/3/AIES-D-21-0009.1.xml</w:t>
      </w:r>
    </w:p>
    <w:p>
      <w:pPr>
        <w:pStyle w:val="BodyText"/>
      </w:pPr>
      <w:hyperlink r:id="rId50">
        <w:r>
          <w:rPr>
            <w:rStyle w:val="Hyperlink"/>
          </w:rPr>
          <w:t xml:space="preserve">https://journals.ametsoc.org/view/journals/aies/2/3/AIES-D-21-0009.1.xml</w:t>
        </w:r>
      </w:hyperlink>
    </w:p>
    <w:p>
      <w:pPr>
        <w:pStyle w:val="BodyText"/>
      </w:pPr>
      <w:hyperlink r:id="rId52">
        <w:r>
          <w:rPr>
            <w:rStyle w:val="Hyperlink"/>
          </w:rPr>
          <w:t xml:space="preserve">[41]</w:t>
        </w:r>
      </w:hyperlink>
      <w:r>
        <w:t xml:space="preserve"> </w:t>
      </w:r>
      <w:hyperlink r:id="rId52">
        <w:r>
          <w:rPr>
            <w:rStyle w:val="Hyperlink"/>
          </w:rPr>
          <w:t xml:space="preserve">[48]</w:t>
        </w:r>
      </w:hyperlink>
      <w:r>
        <w:t xml:space="preserve"> </w:t>
      </w:r>
      <w:hyperlink r:id="rId52">
        <w:r>
          <w:rPr>
            <w:rStyle w:val="Hyperlink"/>
          </w:rPr>
          <w:t xml:space="preserve">[57]</w:t>
        </w:r>
      </w:hyperlink>
      <w:r>
        <w:t xml:space="preserve"> </w:t>
      </w:r>
      <w:r>
        <w:t xml:space="preserve">https://www.researchgate.net/publication/326154168_Global_crop_yield_forecasting_using_seasonal_climate_information_from_a_multi-model_ensemble/fulltext/5e598c7592851cefa1cd7a98/326154168_Global_crop_yield_forecasting_using_seasonal_climate_information_from_a_multi-model_ensemble.pdf</w:t>
      </w:r>
    </w:p>
    <w:p>
      <w:pPr>
        <w:pStyle w:val="BodyText"/>
      </w:pPr>
      <w:hyperlink r:id="rId52">
        <w:r>
          <w:rPr>
            <w:rStyle w:val="Hyperlink"/>
          </w:rPr>
          <w:t xml:space="preserve">https://www.researchgate.net/publication/326154168_Global_crop_yield_forecasting_using_seasonal_climate_information_from_a_multi-model_ensemble/fulltext/5e598c7592851cefa1cd7a98/326154168_Global_crop_yield_forecasting_using_seasonal_climate_information_from_a_multi-model_ensemble.pdf</w:t>
        </w:r>
      </w:hyperlink>
    </w:p>
    <w:p>
      <w:pPr>
        <w:pStyle w:val="BodyText"/>
      </w:pPr>
      <w:hyperlink r:id="rId59">
        <w:r>
          <w:rPr>
            <w:rStyle w:val="Hyperlink"/>
          </w:rPr>
          <w:t xml:space="preserve">[54]</w:t>
        </w:r>
      </w:hyperlink>
      <w:r>
        <w:t xml:space="preserve"> </w:t>
      </w:r>
      <w:r>
        <w:t xml:space="preserve">https://publications.pik-potsdam.de/rest/items/item_28570_5/component/file_28782/content</w:t>
      </w:r>
    </w:p>
    <w:p>
      <w:pPr>
        <w:pStyle w:val="BodyText"/>
      </w:pPr>
      <w:hyperlink r:id="rId59">
        <w:r>
          <w:rPr>
            <w:rStyle w:val="Hyperlink"/>
          </w:rPr>
          <w:t xml:space="preserve">https://publications.pik-potsdam.de/rest/items/item_28570_5/component/file_28782/content</w:t>
        </w:r>
      </w:hyperlink>
    </w:p>
    <w:p>
      <w:pPr>
        <w:pStyle w:val="BodyText"/>
      </w:pPr>
      <w:hyperlink r:id="rId67">
        <w:r>
          <w:rPr>
            <w:rStyle w:val="Hyperlink"/>
          </w:rPr>
          <w:t xml:space="preserve">[62]</w:t>
        </w:r>
      </w:hyperlink>
      <w:r>
        <w:t xml:space="preserve"> </w:t>
      </w:r>
      <w:r>
        <w:t xml:space="preserve">https://www.frontiersin.org/journals/plant-science/articles/10.3389/fpls.2019.00621/text</w:t>
      </w:r>
    </w:p>
    <w:p>
      <w:pPr>
        <w:pStyle w:val="BodyText"/>
      </w:pPr>
      <w:hyperlink r:id="rId67">
        <w:r>
          <w:rPr>
            <w:rStyle w:val="Hyperlink"/>
          </w:rPr>
          <w:t xml:space="preserve">https://www.frontiersin.org/journals/plant-science/articles/10.3389/fpls.2019.00621/text</w:t>
        </w:r>
      </w:hyperlink>
    </w:p>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doi.org/10.1007/s00704-022-04341-9" TargetMode="External" /><Relationship Type="http://schemas.openxmlformats.org/officeDocument/2006/relationships/hyperlink" Id="rId43" Target="https://doi.org/10.1007/s44279-025-00215-6" TargetMode="External" /><Relationship Type="http://schemas.openxmlformats.org/officeDocument/2006/relationships/hyperlink" Id="rId27" Target="https://doi.org/10.1016/j.cliser.2018.06.003" TargetMode="External" /><Relationship Type="http://schemas.openxmlformats.org/officeDocument/2006/relationships/hyperlink" Id="rId41" Target="https://doi.org/10.1038/s41612-021-00198-3" TargetMode="External" /><Relationship Type="http://schemas.openxmlformats.org/officeDocument/2006/relationships/hyperlink" Id="rId30" Target="https://doi.org/10.1073/pnas.0906865106" TargetMode="External" /><Relationship Type="http://schemas.openxmlformats.org/officeDocument/2006/relationships/hyperlink" Id="rId32" Target="https://doi.org/10.1088/1748-9326/ab7b22" TargetMode="External" /><Relationship Type="http://schemas.openxmlformats.org/officeDocument/2006/relationships/hyperlink" Id="rId24" Target="https://doi.org/10.1175/AIES-D-21-0009.1" TargetMode="External" /><Relationship Type="http://schemas.openxmlformats.org/officeDocument/2006/relationships/hyperlink" Id="rId29" Target="https://doi.org/10.1175/AIES-D-23-0026.1" TargetMode="External" /><Relationship Type="http://schemas.openxmlformats.org/officeDocument/2006/relationships/hyperlink" Id="rId26" Target="https://doi.org/10.1175/WAF-D-20-0097.1" TargetMode="External" /><Relationship Type="http://schemas.openxmlformats.org/officeDocument/2006/relationships/hyperlink" Id="rId38" Target="https://doi.org/10.1371/journal.pone.0156571" TargetMode="External" /><Relationship Type="http://schemas.openxmlformats.org/officeDocument/2006/relationships/hyperlink" Id="rId31" Target="https://doi.org/10.1371/journal.pone.0252402" TargetMode="External" /><Relationship Type="http://schemas.openxmlformats.org/officeDocument/2006/relationships/hyperlink" Id="rId39" Target="https://doi.org/10.3389/fpls.2019.00621" TargetMode="External" /><Relationship Type="http://schemas.openxmlformats.org/officeDocument/2006/relationships/hyperlink" Id="rId28" Target="https://doi.org/10.3389/fpls.2019.01750" TargetMode="External" /><Relationship Type="http://schemas.openxmlformats.org/officeDocument/2006/relationships/hyperlink" Id="rId44" Target="https://doi.org/10.3389/frai.2026.1914697" TargetMode="External" /><Relationship Type="http://schemas.openxmlformats.org/officeDocument/2006/relationships/hyperlink" Id="rId36" Target="https://doi.org/10.3390/cli13020033" TargetMode="External" /><Relationship Type="http://schemas.openxmlformats.org/officeDocument/2006/relationships/hyperlink" Id="rId19" Target="https://journals.ametsoc.org/downloadpdf/view/journals/aies/2/3/AIES-D-21-0009.1.pdf" TargetMode="External" /><Relationship Type="http://schemas.openxmlformats.org/officeDocument/2006/relationships/hyperlink" Id="rId15" Target="https://journals.ametsoc.org/downloadpdf/view/journals/aies/2/4/AIES-D-23-0026.1.pdf" TargetMode="External" /><Relationship Type="http://schemas.openxmlformats.org/officeDocument/2006/relationships/hyperlink" Id="rId18" Target="https://journals.ametsoc.org/downloadpdf/view/journals/wefo/36/1/WAF-D-20-0097.1.pdf" TargetMode="External" /><Relationship Type="http://schemas.openxmlformats.org/officeDocument/2006/relationships/hyperlink" Id="rId50" Target="https://journals.ametsoc.org/view/journals/aies/2/3/AIES-D-21-0009.1.xml" TargetMode="External" /><Relationship Type="http://schemas.openxmlformats.org/officeDocument/2006/relationships/hyperlink" Id="rId13" Target="https://journals.plos.org/plosone/article?id=10.1371%2Fjournal.pone.0156571" TargetMode="External" /><Relationship Type="http://schemas.openxmlformats.org/officeDocument/2006/relationships/hyperlink" Id="rId14" Target="https://journals.plos.org/plosone/article?id=10.1371%2Fjournal.pone.0252402" TargetMode="External" /><Relationship Type="http://schemas.openxmlformats.org/officeDocument/2006/relationships/hyperlink" Id="rId35" Target="https://link.springer.com/article/10.1007/s00704-022-04341-9" TargetMode="External" /><Relationship Type="http://schemas.openxmlformats.org/officeDocument/2006/relationships/hyperlink" Id="rId21" Target="https://link.springer.com/article/10.1007/s44279-025-00215-6" TargetMode="External" /><Relationship Type="http://schemas.openxmlformats.org/officeDocument/2006/relationships/hyperlink" Id="rId12" Target="https://pmc.ncbi.nlm.nih.gov/articles/PMC2747166/" TargetMode="External" /><Relationship Type="http://schemas.openxmlformats.org/officeDocument/2006/relationships/hyperlink" Id="rId59" Target="https://publications.pik-potsdam.de/rest/items/item_28570_5/component/file_28782/content" TargetMode="External" /><Relationship Type="http://schemas.openxmlformats.org/officeDocument/2006/relationships/hyperlink" Id="rId33" Target="https://pure.psu.edu/en/publications/the-response-of-maize-sorghum-and-soybean-yield-to-growing-phase-/" TargetMode="External" /><Relationship Type="http://schemas.openxmlformats.org/officeDocument/2006/relationships/hyperlink" Id="rId45" Target="https://www.frontiersin.org/journals/artificial-intelligence/articles/10.3389/frai.2026.1914697/full" TargetMode="External" /><Relationship Type="http://schemas.openxmlformats.org/officeDocument/2006/relationships/hyperlink" Id="rId48" Target="https://www.frontiersin.org/journals/plant-science/articles/10.3389/fpls.2019.00621/full" TargetMode="External" /><Relationship Type="http://schemas.openxmlformats.org/officeDocument/2006/relationships/hyperlink" Id="rId40" Target="https://www.frontiersin.org/journals/plant-science/articles/10.3389/fpls.2019.00621/pdf?isPublishedV2=false" TargetMode="External" /><Relationship Type="http://schemas.openxmlformats.org/officeDocument/2006/relationships/hyperlink" Id="rId67" Target="https://www.frontiersin.org/journals/plant-science/articles/10.3389/fpls.2019.00621/text" TargetMode="External" /><Relationship Type="http://schemas.openxmlformats.org/officeDocument/2006/relationships/hyperlink" Id="rId10" Target="https://www.frontiersin.org/journals/plant-science/articles/10.3389/fpls.2019.01750/full" TargetMode="External" /><Relationship Type="http://schemas.openxmlformats.org/officeDocument/2006/relationships/hyperlink" Id="rId37" Target="https://www.mdpi.com/2225-1154/13/2/33" TargetMode="External" /><Relationship Type="http://schemas.openxmlformats.org/officeDocument/2006/relationships/hyperlink" Id="rId17" Target="https://www.naro.go.jp/project/results/4th_laboratory/niaes/2018/niaes18_s05.html" TargetMode="External" /><Relationship Type="http://schemas.openxmlformats.org/officeDocument/2006/relationships/hyperlink" Id="rId42" Target="https://www.nature.com/articles/s41612-021-00198-3" TargetMode="External" /><Relationship Type="http://schemas.openxmlformats.org/officeDocument/2006/relationships/hyperlink" Id="rId46" Target="https://www.pnnl.gov/publications/estimating-soybean-yields-high-temporal-resolution-multi-source-data-using-deep" TargetMode="External" /><Relationship Type="http://schemas.openxmlformats.org/officeDocument/2006/relationships/hyperlink" Id="rId52" Target="https://www.researchgate.net/publication/326154168_Global_crop_yield_forecasting_using_seasonal_climate_information_from_a_multi-model_ensemble/fulltext/5e598c7592851cefa1cd7a98/326154168_Global_crop_yield_forecasting_using_seasonal_climate_information_from_a_multi-model_ensemble.pdf" TargetMode="External" /><Relationship Type="http://schemas.openxmlformats.org/officeDocument/2006/relationships/hyperlink" Id="rId25" Target="https://zenodo.org/records/21222082" TargetMode="External" /></Relationships>
</file>

<file path=word/_rels/footnotes.xml.rels><?xml version="1.0" encoding="UTF-8"?><Relationships xmlns="http://schemas.openxmlformats.org/package/2006/relationships"><Relationship Type="http://schemas.openxmlformats.org/officeDocument/2006/relationships/hyperlink" Id="rId34" Target="https://doi.org/10.1007/s00704-022-04341-9" TargetMode="External" /><Relationship Type="http://schemas.openxmlformats.org/officeDocument/2006/relationships/hyperlink" Id="rId43" Target="https://doi.org/10.1007/s44279-025-00215-6" TargetMode="External" /><Relationship Type="http://schemas.openxmlformats.org/officeDocument/2006/relationships/hyperlink" Id="rId27" Target="https://doi.org/10.1016/j.cliser.2018.06.003" TargetMode="External" /><Relationship Type="http://schemas.openxmlformats.org/officeDocument/2006/relationships/hyperlink" Id="rId41" Target="https://doi.org/10.1038/s41612-021-00198-3" TargetMode="External" /><Relationship Type="http://schemas.openxmlformats.org/officeDocument/2006/relationships/hyperlink" Id="rId30" Target="https://doi.org/10.1073/pnas.0906865106" TargetMode="External" /><Relationship Type="http://schemas.openxmlformats.org/officeDocument/2006/relationships/hyperlink" Id="rId32" Target="https://doi.org/10.1088/1748-9326/ab7b22" TargetMode="External" /><Relationship Type="http://schemas.openxmlformats.org/officeDocument/2006/relationships/hyperlink" Id="rId24" Target="https://doi.org/10.1175/AIES-D-21-0009.1" TargetMode="External" /><Relationship Type="http://schemas.openxmlformats.org/officeDocument/2006/relationships/hyperlink" Id="rId29" Target="https://doi.org/10.1175/AIES-D-23-0026.1" TargetMode="External" /><Relationship Type="http://schemas.openxmlformats.org/officeDocument/2006/relationships/hyperlink" Id="rId26" Target="https://doi.org/10.1175/WAF-D-20-0097.1" TargetMode="External" /><Relationship Type="http://schemas.openxmlformats.org/officeDocument/2006/relationships/hyperlink" Id="rId38" Target="https://doi.org/10.1371/journal.pone.0156571" TargetMode="External" /><Relationship Type="http://schemas.openxmlformats.org/officeDocument/2006/relationships/hyperlink" Id="rId31" Target="https://doi.org/10.1371/journal.pone.0252402" TargetMode="External" /><Relationship Type="http://schemas.openxmlformats.org/officeDocument/2006/relationships/hyperlink" Id="rId39" Target="https://doi.org/10.3389/fpls.2019.00621" TargetMode="External" /><Relationship Type="http://schemas.openxmlformats.org/officeDocument/2006/relationships/hyperlink" Id="rId28" Target="https://doi.org/10.3389/fpls.2019.01750" TargetMode="External" /><Relationship Type="http://schemas.openxmlformats.org/officeDocument/2006/relationships/hyperlink" Id="rId44" Target="https://doi.org/10.3389/frai.2026.1914697" TargetMode="External" /><Relationship Type="http://schemas.openxmlformats.org/officeDocument/2006/relationships/hyperlink" Id="rId36" Target="https://doi.org/10.3390/cli13020033" TargetMode="External" /><Relationship Type="http://schemas.openxmlformats.org/officeDocument/2006/relationships/hyperlink" Id="rId19" Target="https://journals.ametsoc.org/downloadpdf/view/journals/aies/2/3/AIES-D-21-0009.1.pdf" TargetMode="External" /><Relationship Type="http://schemas.openxmlformats.org/officeDocument/2006/relationships/hyperlink" Id="rId15" Target="https://journals.ametsoc.org/downloadpdf/view/journals/aies/2/4/AIES-D-23-0026.1.pdf" TargetMode="External" /><Relationship Type="http://schemas.openxmlformats.org/officeDocument/2006/relationships/hyperlink" Id="rId18" Target="https://journals.ametsoc.org/downloadpdf/view/journals/wefo/36/1/WAF-D-20-0097.1.pdf" TargetMode="External" /><Relationship Type="http://schemas.openxmlformats.org/officeDocument/2006/relationships/hyperlink" Id="rId50" Target="https://journals.ametsoc.org/view/journals/aies/2/3/AIES-D-21-0009.1.xml" TargetMode="External" /><Relationship Type="http://schemas.openxmlformats.org/officeDocument/2006/relationships/hyperlink" Id="rId13" Target="https://journals.plos.org/plosone/article?id=10.1371%2Fjournal.pone.0156571" TargetMode="External" /><Relationship Type="http://schemas.openxmlformats.org/officeDocument/2006/relationships/hyperlink" Id="rId14" Target="https://journals.plos.org/plosone/article?id=10.1371%2Fjournal.pone.0252402" TargetMode="External" /><Relationship Type="http://schemas.openxmlformats.org/officeDocument/2006/relationships/hyperlink" Id="rId35" Target="https://link.springer.com/article/10.1007/s00704-022-04341-9" TargetMode="External" /><Relationship Type="http://schemas.openxmlformats.org/officeDocument/2006/relationships/hyperlink" Id="rId21" Target="https://link.springer.com/article/10.1007/s44279-025-00215-6" TargetMode="External" /><Relationship Type="http://schemas.openxmlformats.org/officeDocument/2006/relationships/hyperlink" Id="rId12" Target="https://pmc.ncbi.nlm.nih.gov/articles/PMC2747166/" TargetMode="External" /><Relationship Type="http://schemas.openxmlformats.org/officeDocument/2006/relationships/hyperlink" Id="rId59" Target="https://publications.pik-potsdam.de/rest/items/item_28570_5/component/file_28782/content" TargetMode="External" /><Relationship Type="http://schemas.openxmlformats.org/officeDocument/2006/relationships/hyperlink" Id="rId33" Target="https://pure.psu.edu/en/publications/the-response-of-maize-sorghum-and-soybean-yield-to-growing-phase-/" TargetMode="External" /><Relationship Type="http://schemas.openxmlformats.org/officeDocument/2006/relationships/hyperlink" Id="rId45" Target="https://www.frontiersin.org/journals/artificial-intelligence/articles/10.3389/frai.2026.1914697/full" TargetMode="External" /><Relationship Type="http://schemas.openxmlformats.org/officeDocument/2006/relationships/hyperlink" Id="rId48" Target="https://www.frontiersin.org/journals/plant-science/articles/10.3389/fpls.2019.00621/full" TargetMode="External" /><Relationship Type="http://schemas.openxmlformats.org/officeDocument/2006/relationships/hyperlink" Id="rId40" Target="https://www.frontiersin.org/journals/plant-science/articles/10.3389/fpls.2019.00621/pdf?isPublishedV2=false" TargetMode="External" /><Relationship Type="http://schemas.openxmlformats.org/officeDocument/2006/relationships/hyperlink" Id="rId67" Target="https://www.frontiersin.org/journals/plant-science/articles/10.3389/fpls.2019.00621/text" TargetMode="External" /><Relationship Type="http://schemas.openxmlformats.org/officeDocument/2006/relationships/hyperlink" Id="rId10" Target="https://www.frontiersin.org/journals/plant-science/articles/10.3389/fpls.2019.01750/full" TargetMode="External" /><Relationship Type="http://schemas.openxmlformats.org/officeDocument/2006/relationships/hyperlink" Id="rId37" Target="https://www.mdpi.com/2225-1154/13/2/33" TargetMode="External" /><Relationship Type="http://schemas.openxmlformats.org/officeDocument/2006/relationships/hyperlink" Id="rId17" Target="https://www.naro.go.jp/project/results/4th_laboratory/niaes/2018/niaes18_s05.html" TargetMode="External" /><Relationship Type="http://schemas.openxmlformats.org/officeDocument/2006/relationships/hyperlink" Id="rId42" Target="https://www.nature.com/articles/s41612-021-00198-3" TargetMode="External" /><Relationship Type="http://schemas.openxmlformats.org/officeDocument/2006/relationships/hyperlink" Id="rId46" Target="https://www.pnnl.gov/publications/estimating-soybean-yields-high-temporal-resolution-multi-source-data-using-deep" TargetMode="External" /><Relationship Type="http://schemas.openxmlformats.org/officeDocument/2006/relationships/hyperlink" Id="rId52" Target="https://www.researchgate.net/publication/326154168_Global_crop_yield_forecasting_using_seasonal_climate_information_from_a_multi-model_ensemble/fulltext/5e598c7592851cefa1cd7a98/326154168_Global_crop_yield_forecasting_using_seasonal_climate_information_from_a_multi-model_ensemble.pdf" TargetMode="External" /><Relationship Type="http://schemas.openxmlformats.org/officeDocument/2006/relationships/hyperlink" Id="rId25" Target="https://zenodo.org/records/2122208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