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bookmarkStart w:id="0" w:name="_GoBack" w:displacedByCustomXml="prev"/>
        <w:bookmarkEnd w:id="0" w:displacedByCustomXml="prev"/>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94573E" w:rsidRDefault="00840209">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94573E">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94573E" w:rsidRDefault="00C45D6E">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94573E">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94573E" w:rsidRDefault="0094573E">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94573E" w:rsidRPr="00F77ACA" w:rsidRDefault="0094573E">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94573E" w:rsidRDefault="0094573E"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94573E" w:rsidRPr="00A25372" w:rsidRDefault="0094573E"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94573E" w:rsidRDefault="0094573E"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94573E" w:rsidRDefault="0094573E">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94573E" w:rsidRPr="006E3EF6" w:rsidRDefault="0094573E">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128422C4" w14:textId="6DADCBC5" w:rsidR="00942667"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942667">
        <w:rPr>
          <w:noProof/>
        </w:rPr>
        <w:t>Document approval and distribution list</w:t>
      </w:r>
      <w:r w:rsidR="00942667">
        <w:rPr>
          <w:noProof/>
        </w:rPr>
        <w:tab/>
      </w:r>
      <w:r w:rsidR="00942667">
        <w:rPr>
          <w:noProof/>
        </w:rPr>
        <w:fldChar w:fldCharType="begin"/>
      </w:r>
      <w:r w:rsidR="00942667">
        <w:rPr>
          <w:noProof/>
        </w:rPr>
        <w:instrText xml:space="preserve"> PAGEREF _Toc1568809 \h </w:instrText>
      </w:r>
      <w:r w:rsidR="00942667">
        <w:rPr>
          <w:noProof/>
        </w:rPr>
      </w:r>
      <w:r w:rsidR="00942667">
        <w:rPr>
          <w:noProof/>
        </w:rPr>
        <w:fldChar w:fldCharType="separate"/>
      </w:r>
      <w:r w:rsidR="00942667">
        <w:rPr>
          <w:noProof/>
        </w:rPr>
        <w:t>2</w:t>
      </w:r>
      <w:r w:rsidR="00942667">
        <w:rPr>
          <w:noProof/>
        </w:rPr>
        <w:fldChar w:fldCharType="end"/>
      </w:r>
    </w:p>
    <w:p w14:paraId="72367AB0" w14:textId="1FC72894" w:rsidR="00942667" w:rsidRDefault="00942667">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_Toc1568810 \h </w:instrText>
      </w:r>
      <w:r>
        <w:rPr>
          <w:noProof/>
        </w:rPr>
      </w:r>
      <w:r>
        <w:rPr>
          <w:noProof/>
        </w:rPr>
        <w:fldChar w:fldCharType="separate"/>
      </w:r>
      <w:r>
        <w:rPr>
          <w:noProof/>
        </w:rPr>
        <w:t>3</w:t>
      </w:r>
      <w:r>
        <w:rPr>
          <w:noProof/>
        </w:rPr>
        <w:fldChar w:fldCharType="end"/>
      </w:r>
    </w:p>
    <w:p w14:paraId="2F0DA8B3" w14:textId="4760950A" w:rsidR="00942667" w:rsidRDefault="00942667">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_Toc1568811 \h </w:instrText>
      </w:r>
      <w:r>
        <w:rPr>
          <w:noProof/>
        </w:rPr>
      </w:r>
      <w:r>
        <w:rPr>
          <w:noProof/>
        </w:rPr>
        <w:fldChar w:fldCharType="separate"/>
      </w:r>
      <w:r>
        <w:rPr>
          <w:noProof/>
        </w:rPr>
        <w:t>4</w:t>
      </w:r>
      <w:r>
        <w:rPr>
          <w:noProof/>
        </w:rPr>
        <w:fldChar w:fldCharType="end"/>
      </w:r>
    </w:p>
    <w:p w14:paraId="3A0DB11F" w14:textId="20695A0F" w:rsidR="00942667" w:rsidRDefault="00942667">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_Toc1568812 \h </w:instrText>
      </w:r>
      <w:r>
        <w:rPr>
          <w:noProof/>
        </w:rPr>
      </w:r>
      <w:r>
        <w:rPr>
          <w:noProof/>
        </w:rPr>
        <w:fldChar w:fldCharType="separate"/>
      </w:r>
      <w:r>
        <w:rPr>
          <w:noProof/>
        </w:rPr>
        <w:t>5</w:t>
      </w:r>
      <w:r>
        <w:rPr>
          <w:noProof/>
        </w:rPr>
        <w:fldChar w:fldCharType="end"/>
      </w:r>
    </w:p>
    <w:p w14:paraId="3A50C0CA" w14:textId="6266CADB" w:rsidR="00942667" w:rsidRDefault="00942667">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_Toc1568813 \h </w:instrText>
      </w:r>
      <w:r>
        <w:rPr>
          <w:noProof/>
        </w:rPr>
      </w:r>
      <w:r>
        <w:rPr>
          <w:noProof/>
        </w:rPr>
        <w:fldChar w:fldCharType="separate"/>
      </w:r>
      <w:r>
        <w:rPr>
          <w:noProof/>
        </w:rPr>
        <w:t>5</w:t>
      </w:r>
      <w:r>
        <w:rPr>
          <w:noProof/>
        </w:rPr>
        <w:fldChar w:fldCharType="end"/>
      </w:r>
    </w:p>
    <w:p w14:paraId="4700C6A5" w14:textId="7C529561" w:rsidR="00942667" w:rsidRDefault="00942667">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_Toc1568814 \h </w:instrText>
      </w:r>
      <w:r>
        <w:rPr>
          <w:noProof/>
        </w:rPr>
      </w:r>
      <w:r>
        <w:rPr>
          <w:noProof/>
        </w:rPr>
        <w:fldChar w:fldCharType="separate"/>
      </w:r>
      <w:r>
        <w:rPr>
          <w:noProof/>
        </w:rPr>
        <w:t>8</w:t>
      </w:r>
      <w:r>
        <w:rPr>
          <w:noProof/>
        </w:rPr>
        <w:fldChar w:fldCharType="end"/>
      </w:r>
    </w:p>
    <w:p w14:paraId="03D189CD" w14:textId="02315A53" w:rsidR="00942667" w:rsidRDefault="00942667">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suppliers for same part</w:t>
      </w:r>
      <w:r>
        <w:rPr>
          <w:noProof/>
        </w:rPr>
        <w:tab/>
      </w:r>
      <w:r>
        <w:rPr>
          <w:noProof/>
        </w:rPr>
        <w:fldChar w:fldCharType="begin"/>
      </w:r>
      <w:r>
        <w:rPr>
          <w:noProof/>
        </w:rPr>
        <w:instrText xml:space="preserve"> PAGEREF _Toc1568815 \h </w:instrText>
      </w:r>
      <w:r>
        <w:rPr>
          <w:noProof/>
        </w:rPr>
      </w:r>
      <w:r>
        <w:rPr>
          <w:noProof/>
        </w:rPr>
        <w:fldChar w:fldCharType="separate"/>
      </w:r>
      <w:r>
        <w:rPr>
          <w:noProof/>
        </w:rPr>
        <w:t>9</w:t>
      </w:r>
      <w:r>
        <w:rPr>
          <w:noProof/>
        </w:rPr>
        <w:fldChar w:fldCharType="end"/>
      </w:r>
    </w:p>
    <w:p w14:paraId="18A0397E" w14:textId="58D06D30" w:rsidR="00942667" w:rsidRDefault="00942667">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_Toc1568816 \h </w:instrText>
      </w:r>
      <w:r>
        <w:rPr>
          <w:noProof/>
        </w:rPr>
      </w:r>
      <w:r>
        <w:rPr>
          <w:noProof/>
        </w:rPr>
        <w:fldChar w:fldCharType="separate"/>
      </w:r>
      <w:r>
        <w:rPr>
          <w:noProof/>
        </w:rPr>
        <w:t>9</w:t>
      </w:r>
      <w:r>
        <w:rPr>
          <w:noProof/>
        </w:rPr>
        <w:fldChar w:fldCharType="end"/>
      </w:r>
    </w:p>
    <w:p w14:paraId="55CA5D34" w14:textId="061A2221" w:rsidR="00942667" w:rsidRDefault="00942667">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Catalogue source material</w:t>
      </w:r>
      <w:r>
        <w:rPr>
          <w:noProof/>
        </w:rPr>
        <w:tab/>
      </w:r>
      <w:r>
        <w:rPr>
          <w:noProof/>
        </w:rPr>
        <w:fldChar w:fldCharType="begin"/>
      </w:r>
      <w:r>
        <w:rPr>
          <w:noProof/>
        </w:rPr>
        <w:instrText xml:space="preserve"> PAGEREF _Toc1568817 \h </w:instrText>
      </w:r>
      <w:r>
        <w:rPr>
          <w:noProof/>
        </w:rPr>
      </w:r>
      <w:r>
        <w:rPr>
          <w:noProof/>
        </w:rPr>
        <w:fldChar w:fldCharType="separate"/>
      </w:r>
      <w:r>
        <w:rPr>
          <w:noProof/>
        </w:rPr>
        <w:t>10</w:t>
      </w:r>
      <w:r>
        <w:rPr>
          <w:noProof/>
        </w:rPr>
        <w:fldChar w:fldCharType="end"/>
      </w:r>
    </w:p>
    <w:p w14:paraId="4F668A34" w14:textId="3E48FFC4" w:rsidR="00942667" w:rsidRDefault="00942667">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Catalogue maintenance work flow</w:t>
      </w:r>
      <w:r>
        <w:rPr>
          <w:noProof/>
        </w:rPr>
        <w:tab/>
      </w:r>
      <w:r>
        <w:rPr>
          <w:noProof/>
        </w:rPr>
        <w:fldChar w:fldCharType="begin"/>
      </w:r>
      <w:r>
        <w:rPr>
          <w:noProof/>
        </w:rPr>
        <w:instrText xml:space="preserve"> PAGEREF _Toc1568818 \h </w:instrText>
      </w:r>
      <w:r>
        <w:rPr>
          <w:noProof/>
        </w:rPr>
      </w:r>
      <w:r>
        <w:rPr>
          <w:noProof/>
        </w:rPr>
        <w:fldChar w:fldCharType="separate"/>
      </w:r>
      <w:r>
        <w:rPr>
          <w:noProof/>
        </w:rPr>
        <w:t>10</w:t>
      </w:r>
      <w:r>
        <w:rPr>
          <w:noProof/>
        </w:rPr>
        <w:fldChar w:fldCharType="end"/>
      </w:r>
    </w:p>
    <w:p w14:paraId="2BD0BF77" w14:textId="2B659CBB" w:rsidR="00942667" w:rsidRDefault="00942667">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Supplier Pricing</w:t>
      </w:r>
      <w:r>
        <w:rPr>
          <w:noProof/>
        </w:rPr>
        <w:tab/>
      </w:r>
      <w:r>
        <w:rPr>
          <w:noProof/>
        </w:rPr>
        <w:fldChar w:fldCharType="begin"/>
      </w:r>
      <w:r>
        <w:rPr>
          <w:noProof/>
        </w:rPr>
        <w:instrText xml:space="preserve"> PAGEREF _Toc1568819 \h </w:instrText>
      </w:r>
      <w:r>
        <w:rPr>
          <w:noProof/>
        </w:rPr>
      </w:r>
      <w:r>
        <w:rPr>
          <w:noProof/>
        </w:rPr>
        <w:fldChar w:fldCharType="separate"/>
      </w:r>
      <w:r>
        <w:rPr>
          <w:noProof/>
        </w:rPr>
        <w:t>11</w:t>
      </w:r>
      <w:r>
        <w:rPr>
          <w:noProof/>
        </w:rPr>
        <w:fldChar w:fldCharType="end"/>
      </w:r>
    </w:p>
    <w:p w14:paraId="024DF227" w14:textId="64553973" w:rsidR="00942667" w:rsidRDefault="00942667">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Currency changes</w:t>
      </w:r>
      <w:r>
        <w:rPr>
          <w:noProof/>
        </w:rPr>
        <w:tab/>
      </w:r>
      <w:r>
        <w:rPr>
          <w:noProof/>
        </w:rPr>
        <w:fldChar w:fldCharType="begin"/>
      </w:r>
      <w:r>
        <w:rPr>
          <w:noProof/>
        </w:rPr>
        <w:instrText xml:space="preserve"> PAGEREF _Toc1568820 \h </w:instrText>
      </w:r>
      <w:r>
        <w:rPr>
          <w:noProof/>
        </w:rPr>
      </w:r>
      <w:r>
        <w:rPr>
          <w:noProof/>
        </w:rPr>
        <w:fldChar w:fldCharType="separate"/>
      </w:r>
      <w:r>
        <w:rPr>
          <w:noProof/>
        </w:rPr>
        <w:t>11</w:t>
      </w:r>
      <w:r>
        <w:rPr>
          <w:noProof/>
        </w:rPr>
        <w:fldChar w:fldCharType="end"/>
      </w:r>
    </w:p>
    <w:p w14:paraId="034F854F" w14:textId="199E6C40" w:rsidR="00942667" w:rsidRDefault="00942667">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Base cost calculations – optimisation</w:t>
      </w:r>
      <w:r>
        <w:rPr>
          <w:noProof/>
        </w:rPr>
        <w:tab/>
      </w:r>
      <w:r>
        <w:rPr>
          <w:noProof/>
        </w:rPr>
        <w:fldChar w:fldCharType="begin"/>
      </w:r>
      <w:r>
        <w:rPr>
          <w:noProof/>
        </w:rPr>
        <w:instrText xml:space="preserve"> PAGEREF _Toc1568821 \h </w:instrText>
      </w:r>
      <w:r>
        <w:rPr>
          <w:noProof/>
        </w:rPr>
      </w:r>
      <w:r>
        <w:rPr>
          <w:noProof/>
        </w:rPr>
        <w:fldChar w:fldCharType="separate"/>
      </w:r>
      <w:r>
        <w:rPr>
          <w:noProof/>
        </w:rPr>
        <w:t>12</w:t>
      </w:r>
      <w:r>
        <w:rPr>
          <w:noProof/>
        </w:rPr>
        <w:fldChar w:fldCharType="end"/>
      </w:r>
    </w:p>
    <w:p w14:paraId="1CB9D197" w14:textId="38B8A5D1" w:rsidR="00942667" w:rsidRDefault="00942667">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Recall of faulty / safety risk goods sold and on hand</w:t>
      </w:r>
      <w:r>
        <w:rPr>
          <w:noProof/>
        </w:rPr>
        <w:tab/>
      </w:r>
      <w:r>
        <w:rPr>
          <w:noProof/>
        </w:rPr>
        <w:fldChar w:fldCharType="begin"/>
      </w:r>
      <w:r>
        <w:rPr>
          <w:noProof/>
        </w:rPr>
        <w:instrText xml:space="preserve"> PAGEREF _Toc1568822 \h </w:instrText>
      </w:r>
      <w:r>
        <w:rPr>
          <w:noProof/>
        </w:rPr>
      </w:r>
      <w:r>
        <w:rPr>
          <w:noProof/>
        </w:rPr>
        <w:fldChar w:fldCharType="separate"/>
      </w:r>
      <w:r>
        <w:rPr>
          <w:noProof/>
        </w:rPr>
        <w:t>12</w:t>
      </w:r>
      <w:r>
        <w:rPr>
          <w:noProof/>
        </w:rPr>
        <w:fldChar w:fldCharType="end"/>
      </w:r>
    </w:p>
    <w:p w14:paraId="1FAA4693" w14:textId="5F662BB0" w:rsidR="00942667" w:rsidRDefault="00942667">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Kitting and service sets</w:t>
      </w:r>
      <w:r>
        <w:rPr>
          <w:noProof/>
        </w:rPr>
        <w:tab/>
      </w:r>
      <w:r>
        <w:rPr>
          <w:noProof/>
        </w:rPr>
        <w:fldChar w:fldCharType="begin"/>
      </w:r>
      <w:r>
        <w:rPr>
          <w:noProof/>
        </w:rPr>
        <w:instrText xml:space="preserve"> PAGEREF _Toc1568823 \h </w:instrText>
      </w:r>
      <w:r>
        <w:rPr>
          <w:noProof/>
        </w:rPr>
      </w:r>
      <w:r>
        <w:rPr>
          <w:noProof/>
        </w:rPr>
        <w:fldChar w:fldCharType="separate"/>
      </w:r>
      <w:r>
        <w:rPr>
          <w:noProof/>
        </w:rPr>
        <w:t>12</w:t>
      </w:r>
      <w:r>
        <w:rPr>
          <w:noProof/>
        </w:rPr>
        <w:fldChar w:fldCharType="end"/>
      </w:r>
    </w:p>
    <w:p w14:paraId="6262347D" w14:textId="3ADC37D8" w:rsidR="00942667" w:rsidRDefault="00942667">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Supplier part profiles</w:t>
      </w:r>
      <w:r>
        <w:rPr>
          <w:noProof/>
        </w:rPr>
        <w:tab/>
      </w:r>
      <w:r>
        <w:rPr>
          <w:noProof/>
        </w:rPr>
        <w:fldChar w:fldCharType="begin"/>
      </w:r>
      <w:r>
        <w:rPr>
          <w:noProof/>
        </w:rPr>
        <w:instrText xml:space="preserve"> PAGEREF _Toc1568824 \h </w:instrText>
      </w:r>
      <w:r>
        <w:rPr>
          <w:noProof/>
        </w:rPr>
      </w:r>
      <w:r>
        <w:rPr>
          <w:noProof/>
        </w:rPr>
        <w:fldChar w:fldCharType="separate"/>
      </w:r>
      <w:r>
        <w:rPr>
          <w:noProof/>
        </w:rPr>
        <w:t>13</w:t>
      </w:r>
      <w:r>
        <w:rPr>
          <w:noProof/>
        </w:rPr>
        <w:fldChar w:fldCharType="end"/>
      </w:r>
    </w:p>
    <w:p w14:paraId="6C849D5D" w14:textId="54BB5D50" w:rsidR="00942667" w:rsidRDefault="00942667">
      <w:pPr>
        <w:pStyle w:val="TOC1"/>
        <w:tabs>
          <w:tab w:val="left" w:pos="660"/>
          <w:tab w:val="right" w:leader="dot" w:pos="9016"/>
        </w:tabs>
        <w:rPr>
          <w:rFonts w:eastAsiaTheme="minorEastAsia"/>
          <w:noProof/>
          <w:lang w:eastAsia="en-ZA"/>
        </w:rPr>
      </w:pPr>
      <w:r>
        <w:rPr>
          <w:noProof/>
        </w:rPr>
        <w:t>16.</w:t>
      </w:r>
      <w:r>
        <w:rPr>
          <w:rFonts w:eastAsiaTheme="minorEastAsia"/>
          <w:noProof/>
          <w:lang w:eastAsia="en-ZA"/>
        </w:rPr>
        <w:tab/>
      </w:r>
      <w:r>
        <w:rPr>
          <w:noProof/>
        </w:rPr>
        <w:t>Stocking Item (SKU) Maintenance</w:t>
      </w:r>
      <w:r>
        <w:rPr>
          <w:noProof/>
        </w:rPr>
        <w:tab/>
      </w:r>
      <w:r>
        <w:rPr>
          <w:noProof/>
        </w:rPr>
        <w:fldChar w:fldCharType="begin"/>
      </w:r>
      <w:r>
        <w:rPr>
          <w:noProof/>
        </w:rPr>
        <w:instrText xml:space="preserve"> PAGEREF _Toc1568825 \h </w:instrText>
      </w:r>
      <w:r>
        <w:rPr>
          <w:noProof/>
        </w:rPr>
      </w:r>
      <w:r>
        <w:rPr>
          <w:noProof/>
        </w:rPr>
        <w:fldChar w:fldCharType="separate"/>
      </w:r>
      <w:r>
        <w:rPr>
          <w:noProof/>
        </w:rPr>
        <w:t>13</w:t>
      </w:r>
      <w:r>
        <w:rPr>
          <w:noProof/>
        </w:rPr>
        <w:fldChar w:fldCharType="end"/>
      </w:r>
    </w:p>
    <w:p w14:paraId="3695DF96" w14:textId="59055D9E" w:rsidR="00942667" w:rsidRDefault="00942667">
      <w:pPr>
        <w:pStyle w:val="TOC2"/>
        <w:tabs>
          <w:tab w:val="left" w:pos="880"/>
          <w:tab w:val="right" w:leader="dot" w:pos="9016"/>
        </w:tabs>
        <w:rPr>
          <w:rFonts w:eastAsiaTheme="minorEastAsia"/>
          <w:noProof/>
          <w:lang w:eastAsia="en-ZA"/>
        </w:rPr>
      </w:pPr>
      <w:r>
        <w:rPr>
          <w:noProof/>
        </w:rPr>
        <w:t>16.1</w:t>
      </w:r>
      <w:r>
        <w:rPr>
          <w:rFonts w:eastAsiaTheme="minorEastAsia"/>
          <w:noProof/>
          <w:lang w:eastAsia="en-ZA"/>
        </w:rPr>
        <w:tab/>
      </w:r>
      <w:r>
        <w:rPr>
          <w:noProof/>
        </w:rPr>
        <w:t>Group Code maintenance</w:t>
      </w:r>
      <w:r>
        <w:rPr>
          <w:noProof/>
        </w:rPr>
        <w:tab/>
      </w:r>
      <w:r>
        <w:rPr>
          <w:noProof/>
        </w:rPr>
        <w:fldChar w:fldCharType="begin"/>
      </w:r>
      <w:r>
        <w:rPr>
          <w:noProof/>
        </w:rPr>
        <w:instrText xml:space="preserve"> PAGEREF _Toc1568826 \h </w:instrText>
      </w:r>
      <w:r>
        <w:rPr>
          <w:noProof/>
        </w:rPr>
      </w:r>
      <w:r>
        <w:rPr>
          <w:noProof/>
        </w:rPr>
        <w:fldChar w:fldCharType="separate"/>
      </w:r>
      <w:r>
        <w:rPr>
          <w:noProof/>
        </w:rPr>
        <w:t>13</w:t>
      </w:r>
      <w:r>
        <w:rPr>
          <w:noProof/>
        </w:rPr>
        <w:fldChar w:fldCharType="end"/>
      </w:r>
    </w:p>
    <w:p w14:paraId="2EAF5F6D" w14:textId="5D21F2D5" w:rsidR="00942667" w:rsidRDefault="00942667">
      <w:pPr>
        <w:pStyle w:val="TOC2"/>
        <w:tabs>
          <w:tab w:val="left" w:pos="880"/>
          <w:tab w:val="right" w:leader="dot" w:pos="9016"/>
        </w:tabs>
        <w:rPr>
          <w:rFonts w:eastAsiaTheme="minorEastAsia"/>
          <w:noProof/>
          <w:lang w:eastAsia="en-ZA"/>
        </w:rPr>
      </w:pPr>
      <w:r>
        <w:rPr>
          <w:noProof/>
        </w:rPr>
        <w:t>16.2</w:t>
      </w:r>
      <w:r>
        <w:rPr>
          <w:rFonts w:eastAsiaTheme="minorEastAsia"/>
          <w:noProof/>
          <w:lang w:eastAsia="en-ZA"/>
        </w:rPr>
        <w:tab/>
      </w:r>
      <w:r>
        <w:rPr>
          <w:noProof/>
        </w:rPr>
        <w:t>Base Item maintenance</w:t>
      </w:r>
      <w:r>
        <w:rPr>
          <w:noProof/>
        </w:rPr>
        <w:tab/>
      </w:r>
      <w:r>
        <w:rPr>
          <w:noProof/>
        </w:rPr>
        <w:fldChar w:fldCharType="begin"/>
      </w:r>
      <w:r>
        <w:rPr>
          <w:noProof/>
        </w:rPr>
        <w:instrText xml:space="preserve"> PAGEREF _Toc1568827 \h </w:instrText>
      </w:r>
      <w:r>
        <w:rPr>
          <w:noProof/>
        </w:rPr>
      </w:r>
      <w:r>
        <w:rPr>
          <w:noProof/>
        </w:rPr>
        <w:fldChar w:fldCharType="separate"/>
      </w:r>
      <w:r>
        <w:rPr>
          <w:noProof/>
        </w:rPr>
        <w:t>16</w:t>
      </w:r>
      <w:r>
        <w:rPr>
          <w:noProof/>
        </w:rPr>
        <w:fldChar w:fldCharType="end"/>
      </w:r>
    </w:p>
    <w:p w14:paraId="18EC9B96" w14:textId="5FFC2C32" w:rsidR="00942667" w:rsidRDefault="00942667">
      <w:pPr>
        <w:pStyle w:val="TOC2"/>
        <w:tabs>
          <w:tab w:val="left" w:pos="880"/>
          <w:tab w:val="right" w:leader="dot" w:pos="9016"/>
        </w:tabs>
        <w:rPr>
          <w:rFonts w:eastAsiaTheme="minorEastAsia"/>
          <w:noProof/>
          <w:lang w:eastAsia="en-ZA"/>
        </w:rPr>
      </w:pPr>
      <w:r>
        <w:rPr>
          <w:noProof/>
        </w:rPr>
        <w:t>16.3</w:t>
      </w:r>
      <w:r>
        <w:rPr>
          <w:rFonts w:eastAsiaTheme="minorEastAsia"/>
          <w:noProof/>
          <w:lang w:eastAsia="en-ZA"/>
        </w:rPr>
        <w:tab/>
      </w:r>
      <w:r>
        <w:rPr>
          <w:noProof/>
        </w:rPr>
        <w:t>Catalogue – Bill of material node maintenance</w:t>
      </w:r>
      <w:r>
        <w:rPr>
          <w:noProof/>
        </w:rPr>
        <w:tab/>
      </w:r>
      <w:r>
        <w:rPr>
          <w:noProof/>
        </w:rPr>
        <w:fldChar w:fldCharType="begin"/>
      </w:r>
      <w:r>
        <w:rPr>
          <w:noProof/>
        </w:rPr>
        <w:instrText xml:space="preserve"> PAGEREF _Toc1568828 \h </w:instrText>
      </w:r>
      <w:r>
        <w:rPr>
          <w:noProof/>
        </w:rPr>
      </w:r>
      <w:r>
        <w:rPr>
          <w:noProof/>
        </w:rPr>
        <w:fldChar w:fldCharType="separate"/>
      </w:r>
      <w:r>
        <w:rPr>
          <w:noProof/>
        </w:rPr>
        <w:t>21</w:t>
      </w:r>
      <w:r>
        <w:rPr>
          <w:noProof/>
        </w:rPr>
        <w:fldChar w:fldCharType="end"/>
      </w:r>
    </w:p>
    <w:p w14:paraId="48198BCE" w14:textId="26C0C6C6" w:rsidR="00942667" w:rsidRDefault="00942667">
      <w:pPr>
        <w:pStyle w:val="TOC2"/>
        <w:tabs>
          <w:tab w:val="left" w:pos="880"/>
          <w:tab w:val="right" w:leader="dot" w:pos="9016"/>
        </w:tabs>
        <w:rPr>
          <w:rFonts w:eastAsiaTheme="minorEastAsia"/>
          <w:noProof/>
          <w:lang w:eastAsia="en-ZA"/>
        </w:rPr>
      </w:pPr>
      <w:r>
        <w:rPr>
          <w:noProof/>
        </w:rPr>
        <w:t>16.4</w:t>
      </w:r>
      <w:r>
        <w:rPr>
          <w:rFonts w:eastAsiaTheme="minorEastAsia"/>
          <w:noProof/>
          <w:lang w:eastAsia="en-ZA"/>
        </w:rPr>
        <w:tab/>
      </w:r>
      <w:r>
        <w:rPr>
          <w:noProof/>
        </w:rPr>
        <w:t>Catalogue Maintenance - Stock Mark-up workbench</w:t>
      </w:r>
      <w:r>
        <w:rPr>
          <w:noProof/>
        </w:rPr>
        <w:tab/>
      </w:r>
      <w:r>
        <w:rPr>
          <w:noProof/>
        </w:rPr>
        <w:fldChar w:fldCharType="begin"/>
      </w:r>
      <w:r>
        <w:rPr>
          <w:noProof/>
        </w:rPr>
        <w:instrText xml:space="preserve"> PAGEREF _Toc1568829 \h </w:instrText>
      </w:r>
      <w:r>
        <w:rPr>
          <w:noProof/>
        </w:rPr>
      </w:r>
      <w:r>
        <w:rPr>
          <w:noProof/>
        </w:rPr>
        <w:fldChar w:fldCharType="separate"/>
      </w:r>
      <w:r>
        <w:rPr>
          <w:noProof/>
        </w:rPr>
        <w:t>2</w:t>
      </w:r>
      <w:r>
        <w:rPr>
          <w:noProof/>
        </w:rPr>
        <w:t>6</w:t>
      </w:r>
      <w:r>
        <w:rPr>
          <w:noProof/>
        </w:rPr>
        <w:fldChar w:fldCharType="end"/>
      </w:r>
    </w:p>
    <w:p w14:paraId="17152E29" w14:textId="7B9BA70C" w:rsidR="00942667" w:rsidRDefault="00942667">
      <w:pPr>
        <w:pStyle w:val="TOC2"/>
        <w:tabs>
          <w:tab w:val="left" w:pos="880"/>
          <w:tab w:val="right" w:leader="dot" w:pos="9016"/>
        </w:tabs>
        <w:rPr>
          <w:rFonts w:eastAsiaTheme="minorEastAsia"/>
          <w:noProof/>
          <w:lang w:eastAsia="en-ZA"/>
        </w:rPr>
      </w:pPr>
      <w:r>
        <w:rPr>
          <w:noProof/>
        </w:rPr>
        <w:t>16.5</w:t>
      </w:r>
      <w:r>
        <w:rPr>
          <w:rFonts w:eastAsiaTheme="minorEastAsia"/>
          <w:noProof/>
          <w:lang w:eastAsia="en-ZA"/>
        </w:rPr>
        <w:tab/>
      </w:r>
      <w:r>
        <w:rPr>
          <w:noProof/>
        </w:rPr>
        <w:t>Catalogue Supplier Price Maintenance</w:t>
      </w:r>
      <w:r>
        <w:rPr>
          <w:noProof/>
        </w:rPr>
        <w:tab/>
      </w:r>
      <w:r>
        <w:rPr>
          <w:noProof/>
        </w:rPr>
        <w:fldChar w:fldCharType="begin"/>
      </w:r>
      <w:r>
        <w:rPr>
          <w:noProof/>
        </w:rPr>
        <w:instrText xml:space="preserve"> PAGEREF _Toc1568830 \h </w:instrText>
      </w:r>
      <w:r>
        <w:rPr>
          <w:noProof/>
        </w:rPr>
      </w:r>
      <w:r>
        <w:rPr>
          <w:noProof/>
        </w:rPr>
        <w:fldChar w:fldCharType="separate"/>
      </w:r>
      <w:r>
        <w:rPr>
          <w:noProof/>
        </w:rPr>
        <w:t>28</w:t>
      </w:r>
      <w:r>
        <w:rPr>
          <w:noProof/>
        </w:rPr>
        <w:fldChar w:fldCharType="end"/>
      </w:r>
    </w:p>
    <w:p w14:paraId="2298A9F2" w14:textId="69C77160" w:rsidR="00942667" w:rsidRDefault="00942667">
      <w:pPr>
        <w:pStyle w:val="TOC1"/>
        <w:tabs>
          <w:tab w:val="left" w:pos="660"/>
          <w:tab w:val="right" w:leader="dot" w:pos="9016"/>
        </w:tabs>
        <w:rPr>
          <w:rFonts w:eastAsiaTheme="minorEastAsia"/>
          <w:noProof/>
          <w:lang w:eastAsia="en-ZA"/>
        </w:rPr>
      </w:pPr>
      <w:r>
        <w:rPr>
          <w:noProof/>
        </w:rPr>
        <w:t>17.</w:t>
      </w:r>
      <w:r>
        <w:rPr>
          <w:rFonts w:eastAsiaTheme="minorEastAsia"/>
          <w:noProof/>
          <w:lang w:eastAsia="en-ZA"/>
        </w:rPr>
        <w:tab/>
      </w:r>
      <w:r>
        <w:rPr>
          <w:noProof/>
        </w:rPr>
        <w:t>Dependencies</w:t>
      </w:r>
      <w:r>
        <w:rPr>
          <w:noProof/>
        </w:rPr>
        <w:tab/>
      </w:r>
      <w:r>
        <w:rPr>
          <w:noProof/>
        </w:rPr>
        <w:fldChar w:fldCharType="begin"/>
      </w:r>
      <w:r>
        <w:rPr>
          <w:noProof/>
        </w:rPr>
        <w:instrText xml:space="preserve"> PAGEREF _Toc1568831 \h </w:instrText>
      </w:r>
      <w:r>
        <w:rPr>
          <w:noProof/>
        </w:rPr>
      </w:r>
      <w:r>
        <w:rPr>
          <w:noProof/>
        </w:rPr>
        <w:fldChar w:fldCharType="separate"/>
      </w:r>
      <w:r>
        <w:rPr>
          <w:noProof/>
        </w:rPr>
        <w:t>28</w:t>
      </w:r>
      <w:r>
        <w:rPr>
          <w:noProof/>
        </w:rPr>
        <w:fldChar w:fldCharType="end"/>
      </w:r>
    </w:p>
    <w:p w14:paraId="55BC7497" w14:textId="193811CA" w:rsidR="00942667" w:rsidRDefault="00942667">
      <w:pPr>
        <w:pStyle w:val="TOC1"/>
        <w:tabs>
          <w:tab w:val="left" w:pos="660"/>
          <w:tab w:val="right" w:leader="dot" w:pos="9016"/>
        </w:tabs>
        <w:rPr>
          <w:rFonts w:eastAsiaTheme="minorEastAsia"/>
          <w:noProof/>
          <w:lang w:eastAsia="en-ZA"/>
        </w:rPr>
      </w:pPr>
      <w:r>
        <w:rPr>
          <w:noProof/>
        </w:rPr>
        <w:t>18.</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_Toc1568832 \h </w:instrText>
      </w:r>
      <w:r>
        <w:rPr>
          <w:noProof/>
        </w:rPr>
      </w:r>
      <w:r>
        <w:rPr>
          <w:noProof/>
        </w:rPr>
        <w:fldChar w:fldCharType="separate"/>
      </w:r>
      <w:r>
        <w:rPr>
          <w:noProof/>
        </w:rPr>
        <w:t>30</w:t>
      </w:r>
      <w:r>
        <w:rPr>
          <w:noProof/>
        </w:rPr>
        <w:fldChar w:fldCharType="end"/>
      </w:r>
    </w:p>
    <w:p w14:paraId="39D1B03A" w14:textId="35DCB3AC" w:rsidR="00942667" w:rsidRDefault="00942667">
      <w:pPr>
        <w:pStyle w:val="TOC1"/>
        <w:tabs>
          <w:tab w:val="left" w:pos="660"/>
          <w:tab w:val="right" w:leader="dot" w:pos="9016"/>
        </w:tabs>
        <w:rPr>
          <w:rFonts w:eastAsiaTheme="minorEastAsia"/>
          <w:noProof/>
          <w:lang w:eastAsia="en-ZA"/>
        </w:rPr>
      </w:pPr>
      <w:r>
        <w:rPr>
          <w:noProof/>
        </w:rPr>
        <w:t>19.</w:t>
      </w:r>
      <w:r>
        <w:rPr>
          <w:rFonts w:eastAsiaTheme="minorEastAsia"/>
          <w:noProof/>
          <w:lang w:eastAsia="en-ZA"/>
        </w:rPr>
        <w:tab/>
      </w:r>
      <w:r>
        <w:rPr>
          <w:noProof/>
        </w:rPr>
        <w:t>Programs</w:t>
      </w:r>
      <w:r>
        <w:rPr>
          <w:noProof/>
        </w:rPr>
        <w:tab/>
      </w:r>
      <w:r>
        <w:rPr>
          <w:noProof/>
        </w:rPr>
        <w:fldChar w:fldCharType="begin"/>
      </w:r>
      <w:r>
        <w:rPr>
          <w:noProof/>
        </w:rPr>
        <w:instrText xml:space="preserve"> PAGEREF _Toc1568833 \h </w:instrText>
      </w:r>
      <w:r>
        <w:rPr>
          <w:noProof/>
        </w:rPr>
      </w:r>
      <w:r>
        <w:rPr>
          <w:noProof/>
        </w:rPr>
        <w:fldChar w:fldCharType="separate"/>
      </w:r>
      <w:r>
        <w:rPr>
          <w:noProof/>
        </w:rPr>
        <w:t>31</w:t>
      </w:r>
      <w:r>
        <w:rPr>
          <w:noProof/>
        </w:rPr>
        <w:fldChar w:fldCharType="end"/>
      </w:r>
    </w:p>
    <w:p w14:paraId="3C628613" w14:textId="29E4FC60" w:rsidR="00942667" w:rsidRDefault="00942667">
      <w:pPr>
        <w:pStyle w:val="TOC1"/>
        <w:tabs>
          <w:tab w:val="left" w:pos="660"/>
          <w:tab w:val="right" w:leader="dot" w:pos="9016"/>
        </w:tabs>
        <w:rPr>
          <w:rFonts w:eastAsiaTheme="minorEastAsia"/>
          <w:noProof/>
          <w:lang w:eastAsia="en-ZA"/>
        </w:rPr>
      </w:pPr>
      <w:r>
        <w:rPr>
          <w:noProof/>
        </w:rPr>
        <w:t>19.1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_Toc1568834 \h </w:instrText>
      </w:r>
      <w:r>
        <w:rPr>
          <w:noProof/>
        </w:rPr>
      </w:r>
      <w:r>
        <w:rPr>
          <w:noProof/>
        </w:rPr>
        <w:fldChar w:fldCharType="separate"/>
      </w:r>
      <w:r>
        <w:rPr>
          <w:noProof/>
        </w:rPr>
        <w:t>31</w:t>
      </w:r>
      <w:r>
        <w:rPr>
          <w:noProof/>
        </w:rPr>
        <w:fldChar w:fldCharType="end"/>
      </w:r>
    </w:p>
    <w:p w14:paraId="2ABE5B0C" w14:textId="16032CFE" w:rsidR="00942667" w:rsidRDefault="00942667">
      <w:pPr>
        <w:pStyle w:val="TOC1"/>
        <w:tabs>
          <w:tab w:val="left" w:pos="660"/>
          <w:tab w:val="right" w:leader="dot" w:pos="9016"/>
        </w:tabs>
        <w:rPr>
          <w:rFonts w:eastAsiaTheme="minorEastAsia"/>
          <w:noProof/>
          <w:lang w:eastAsia="en-ZA"/>
        </w:rPr>
      </w:pPr>
      <w:r>
        <w:rPr>
          <w:noProof/>
        </w:rPr>
        <w:t>19.2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_Toc1568835 \h </w:instrText>
      </w:r>
      <w:r>
        <w:rPr>
          <w:noProof/>
        </w:rPr>
      </w:r>
      <w:r>
        <w:rPr>
          <w:noProof/>
        </w:rPr>
        <w:fldChar w:fldCharType="separate"/>
      </w:r>
      <w:r>
        <w:rPr>
          <w:noProof/>
        </w:rPr>
        <w:t>31</w:t>
      </w:r>
      <w:r>
        <w:rPr>
          <w:noProof/>
        </w:rPr>
        <w:fldChar w:fldCharType="end"/>
      </w:r>
    </w:p>
    <w:p w14:paraId="63B7B486" w14:textId="41A35AA7" w:rsidR="00942667" w:rsidRDefault="00942667">
      <w:pPr>
        <w:pStyle w:val="TOC1"/>
        <w:tabs>
          <w:tab w:val="left" w:pos="660"/>
          <w:tab w:val="right" w:leader="dot" w:pos="9016"/>
        </w:tabs>
        <w:rPr>
          <w:rFonts w:eastAsiaTheme="minorEastAsia"/>
          <w:noProof/>
          <w:lang w:eastAsia="en-ZA"/>
        </w:rPr>
      </w:pPr>
      <w:r>
        <w:rPr>
          <w:noProof/>
        </w:rPr>
        <w:t>20.</w:t>
      </w:r>
      <w:r>
        <w:rPr>
          <w:rFonts w:eastAsiaTheme="minorEastAsia"/>
          <w:noProof/>
          <w:lang w:eastAsia="en-ZA"/>
        </w:rPr>
        <w:tab/>
      </w:r>
      <w:r>
        <w:rPr>
          <w:noProof/>
        </w:rPr>
        <w:t>Acceptance</w:t>
      </w:r>
      <w:r>
        <w:rPr>
          <w:noProof/>
        </w:rPr>
        <w:tab/>
      </w:r>
      <w:r>
        <w:rPr>
          <w:noProof/>
        </w:rPr>
        <w:fldChar w:fldCharType="begin"/>
      </w:r>
      <w:r>
        <w:rPr>
          <w:noProof/>
        </w:rPr>
        <w:instrText xml:space="preserve"> PAGEREF _Toc1568836 \h </w:instrText>
      </w:r>
      <w:r>
        <w:rPr>
          <w:noProof/>
        </w:rPr>
      </w:r>
      <w:r>
        <w:rPr>
          <w:noProof/>
        </w:rPr>
        <w:fldChar w:fldCharType="separate"/>
      </w:r>
      <w:r>
        <w:rPr>
          <w:noProof/>
        </w:rPr>
        <w:t>32</w:t>
      </w:r>
      <w:r>
        <w:rPr>
          <w:noProof/>
        </w:rPr>
        <w:fldChar w:fldCharType="end"/>
      </w:r>
    </w:p>
    <w:p w14:paraId="052D09F6" w14:textId="13071A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1" w:name="_Toc1568809"/>
      <w:r>
        <w:lastRenderedPageBreak/>
        <w:t>Document approval and distribution list</w:t>
      </w:r>
      <w:bookmarkEnd w:id="1"/>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2" w:name="_Toc1568810"/>
      <w:r>
        <w:lastRenderedPageBreak/>
        <w:t>Introduction</w:t>
      </w:r>
      <w:bookmarkEnd w:id="2"/>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represents an end user tool that is able to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a number of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3" w:name="_Toc1568811"/>
      <w:r>
        <w:t>Audience</w:t>
      </w:r>
      <w:bookmarkEnd w:id="3"/>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4" w:name="_Toc1568812"/>
      <w:r>
        <w:lastRenderedPageBreak/>
        <w:t>Objectives</w:t>
      </w:r>
      <w:bookmarkEnd w:id="4"/>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5" w:name="_Toc1568813"/>
      <w:r>
        <w:t>Database Design Objectives</w:t>
      </w:r>
      <w:bookmarkEnd w:id="5"/>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To add a level of governance, there are a number of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6" w:name="_Toc1568814"/>
      <w:r>
        <w:t>Data normalisation</w:t>
      </w:r>
      <w:bookmarkEnd w:id="6"/>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r>
        <w:t>Gudgeon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7" w:name="_Toc1568815"/>
      <w:r>
        <w:t>Multiple supplier</w:t>
      </w:r>
      <w:r w:rsidR="00A1453A">
        <w:t>s</w:t>
      </w:r>
      <w:r>
        <w:t xml:space="preserve"> for same part</w:t>
      </w:r>
      <w:bookmarkEnd w:id="7"/>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94573E" w:rsidRPr="001247AE" w:rsidRDefault="0094573E"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(Note: a Scoping document has been produced and needs management approval to execute on)</w:t>
      </w:r>
    </w:p>
    <w:p w14:paraId="45B77CEB" w14:textId="0A61D68E" w:rsidR="00910BA3" w:rsidRDefault="00910BA3" w:rsidP="001B097D">
      <w:pPr>
        <w:pStyle w:val="Heading1"/>
        <w:numPr>
          <w:ilvl w:val="0"/>
          <w:numId w:val="16"/>
        </w:numPr>
      </w:pPr>
      <w:bookmarkStart w:id="8" w:name="_Toc1568816"/>
      <w:r>
        <w:t>Alternates, supersessions and replacement parts</w:t>
      </w:r>
      <w:bookmarkEnd w:id="8"/>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9" w:name="_Toc1568817"/>
      <w:r>
        <w:t>Catalogue source material</w:t>
      </w:r>
      <w:bookmarkEnd w:id="9"/>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bookmarkStart w:id="10" w:name="_Toc1568818"/>
      <w:r>
        <w:t>Catalogue maintenance work flow</w:t>
      </w:r>
      <w:bookmarkEnd w:id="10"/>
      <w:r>
        <w:t xml:space="preserve">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Again the database does not contain the image at all; only the catalogue reference, page number, image co-ordinates and size is recorded in the database. Later when the image is requested, the page is retrieved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page based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bookmarkStart w:id="11" w:name="_Toc1568819"/>
      <w:r>
        <w:t>Supplier Pricing</w:t>
      </w:r>
      <w:bookmarkEnd w:id="11"/>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For the bulk pricing there is a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bookmarkStart w:id="12" w:name="_Toc1568820"/>
      <w:r>
        <w:t>Currency changes</w:t>
      </w:r>
      <w:bookmarkEnd w:id="12"/>
    </w:p>
    <w:p w14:paraId="091EBE9E" w14:textId="72D9F300" w:rsidR="00A1453A" w:rsidRDefault="00A1453A" w:rsidP="003E0523">
      <w:pPr>
        <w:jc w:val="both"/>
      </w:pPr>
    </w:p>
    <w:p w14:paraId="2E4C463B" w14:textId="7B262982" w:rsidR="0081076A" w:rsidRDefault="0081076A" w:rsidP="003E0523">
      <w:pPr>
        <w:jc w:val="both"/>
      </w:pPr>
      <w:r>
        <w:t>Due to the fact the Engineparts has the ability to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bookmarkStart w:id="13" w:name="_Toc1568821"/>
      <w:r>
        <w:t>Base cost calculations – optimisation</w:t>
      </w:r>
      <w:bookmarkEnd w:id="13"/>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bookmarkStart w:id="14" w:name="_Toc1568822"/>
      <w:r>
        <w:t>Recall of faulty / safety risk goods sold and on hand</w:t>
      </w:r>
      <w:bookmarkEnd w:id="14"/>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bookmarkStart w:id="15" w:name="_Toc1568823"/>
      <w:r>
        <w:t>Kitting and service sets</w:t>
      </w:r>
      <w:bookmarkEnd w:id="15"/>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bookmarkStart w:id="16" w:name="_Toc1568824"/>
      <w:r>
        <w:t>Supplier part profiles</w:t>
      </w:r>
      <w:bookmarkEnd w:id="16"/>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bookmarkStart w:id="17" w:name="_Toc1568825"/>
      <w:r>
        <w:t>Stocking Item (SKU) Maintenance</w:t>
      </w:r>
      <w:bookmarkEnd w:id="17"/>
    </w:p>
    <w:p w14:paraId="296C1104" w14:textId="2647DB57" w:rsidR="00D9626A" w:rsidRDefault="00D9626A" w:rsidP="00D9626A">
      <w:pPr>
        <w:pStyle w:val="Heading2"/>
        <w:numPr>
          <w:ilvl w:val="1"/>
          <w:numId w:val="16"/>
        </w:numPr>
      </w:pPr>
      <w:bookmarkStart w:id="18" w:name="_Toc1568826"/>
      <w:r>
        <w:t>Group Code maintenance</w:t>
      </w:r>
      <w:bookmarkEnd w:id="18"/>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Block ‘ALL’ Search. This prevents searching across ALL serial numbers in a group code forcing the person with a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Note that the user interface has a number of tabs below the standard information and are used as follows:</w:t>
      </w:r>
    </w:p>
    <w:p w14:paraId="53D4E628" w14:textId="31F9EFB4" w:rsidR="00D9626A" w:rsidRDefault="00D9626A" w:rsidP="00D9626A">
      <w:pPr>
        <w:pStyle w:val="ListParagraph"/>
        <w:numPr>
          <w:ilvl w:val="0"/>
          <w:numId w:val="43"/>
        </w:numPr>
        <w:jc w:val="both"/>
      </w:pPr>
      <w:r>
        <w:t>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a number of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bookmarkStart w:id="19" w:name="_Toc1568827"/>
      <w:r>
        <w:t>Base Item maintenance</w:t>
      </w:r>
      <w:bookmarkEnd w:id="19"/>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 from the content as can be seen. This must be analysed in detail to assess if suppliers may use the “-“ as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bookmarkStart w:id="20" w:name="_Toc1568828"/>
      <w:r>
        <w:lastRenderedPageBreak/>
        <w:t>Catalogue – Bill of material node maintenance</w:t>
      </w:r>
      <w:bookmarkEnd w:id="20"/>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5235577E" w:rsidR="0018751E" w:rsidRPr="0018751E" w:rsidRDefault="0018751E" w:rsidP="004558B2">
      <w:pPr>
        <w:jc w:val="both"/>
      </w:pPr>
      <w:r>
        <w:t xml:space="preserve">In this instance the example shown depicts attributes for an </w:t>
      </w:r>
      <w:r>
        <w:rPr>
          <w:b/>
          <w:i/>
        </w:rPr>
        <w:t>engine</w:t>
      </w:r>
      <w:r w:rsidR="00695D12">
        <w:t xml:space="preserve"> and would differ from those for vehicle or turbo charger.</w:t>
      </w:r>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5F522903" w14:textId="6DFC3141" w:rsidR="005B2177" w:rsidRDefault="005B2177" w:rsidP="005B2177">
      <w:pPr>
        <w:pStyle w:val="Heading2"/>
        <w:ind w:left="750"/>
      </w:pPr>
    </w:p>
    <w:p w14:paraId="7EFA6A4B" w14:textId="1AB18B72" w:rsidR="005B2177" w:rsidRDefault="005B2177" w:rsidP="005B2177"/>
    <w:p w14:paraId="283F5647" w14:textId="77777777" w:rsidR="005B2177" w:rsidRPr="005B2177" w:rsidRDefault="005B2177" w:rsidP="005B2177"/>
    <w:p w14:paraId="22994527" w14:textId="1188D135" w:rsidR="00332686" w:rsidRDefault="005B2177" w:rsidP="00F30E28">
      <w:pPr>
        <w:pStyle w:val="Heading2"/>
        <w:numPr>
          <w:ilvl w:val="1"/>
          <w:numId w:val="16"/>
        </w:numPr>
      </w:pPr>
      <w:bookmarkStart w:id="21" w:name="_Toc1568829"/>
      <w:r>
        <w:lastRenderedPageBreak/>
        <w:t xml:space="preserve">Catalogue Maintenance - </w:t>
      </w:r>
      <w:r w:rsidR="00332686">
        <w:t>Stock Mark-up workbench</w:t>
      </w:r>
      <w:bookmarkEnd w:id="21"/>
    </w:p>
    <w:p w14:paraId="5B13A9EB" w14:textId="77777777" w:rsidR="008A000C" w:rsidRDefault="008A000C" w:rsidP="00332686"/>
    <w:p w14:paraId="02DFD68E" w14:textId="7E958B71" w:rsidR="008A000C" w:rsidRDefault="008A000C" w:rsidP="0094573E">
      <w:pPr>
        <w:jc w:val="both"/>
      </w:pPr>
      <w:r>
        <w:t xml:space="preserve">The </w:t>
      </w:r>
      <w:r>
        <w:rPr>
          <w:b/>
          <w:i/>
        </w:rPr>
        <w:t>Mark-up Workbench</w:t>
      </w:r>
      <w:r>
        <w:t xml:space="preserve"> functionality is where end users </w:t>
      </w:r>
      <w:r w:rsidR="0094573E">
        <w:t>can</w:t>
      </w:r>
      <w:r>
        <w:t xml:space="preserve"> bring the backend of the business into a consolidated view where maintenance is done to ensure that the base calculations, pre-customer discounts, are optimally structured.</w:t>
      </w:r>
    </w:p>
    <w:p w14:paraId="6301C8AC" w14:textId="77777777" w:rsidR="009E0FD0" w:rsidRDefault="0094573E" w:rsidP="0094573E">
      <w:pPr>
        <w:jc w:val="both"/>
      </w:pPr>
      <w:r>
        <w:t xml:space="preserve">This user interface is included as it forms part of the ePart catalogue / decision support strategic configuration. From this user interface </w:t>
      </w:r>
      <w:r w:rsidR="009E0FD0">
        <w:t>the following functions that influence the ePart catalogue efficiency can be actioned:</w:t>
      </w:r>
    </w:p>
    <w:p w14:paraId="4A1377B2" w14:textId="68560AD3" w:rsidR="0094573E" w:rsidRDefault="009E0FD0" w:rsidP="009E0FD0">
      <w:pPr>
        <w:pStyle w:val="ListParagraph"/>
        <w:numPr>
          <w:ilvl w:val="0"/>
          <w:numId w:val="47"/>
        </w:numPr>
        <w:jc w:val="both"/>
      </w:pPr>
      <w:r>
        <w:t>S</w:t>
      </w:r>
      <w:r w:rsidR="0094573E">
        <w:t xml:space="preserve">uppliers are </w:t>
      </w:r>
      <w:r>
        <w:t xml:space="preserve">defined as preferred </w:t>
      </w:r>
      <w:r w:rsidR="00C3649D">
        <w:t xml:space="preserve">suppliers to order from. This is also structured in a sequence of preference. The workbench allows the user to add to purchase order using one of the action buttons on the taskbar. The quantity is added as a </w:t>
      </w:r>
      <w:r w:rsidR="00C3649D">
        <w:rPr>
          <w:b/>
        </w:rPr>
        <w:t>suggested</w:t>
      </w:r>
      <w:r w:rsidR="00C3649D">
        <w:t xml:space="preserve"> quantity to any one of the related suppliers </w:t>
      </w:r>
      <w:r w:rsidR="00C3649D" w:rsidRPr="00C3649D">
        <w:rPr>
          <w:b/>
          <w:i/>
        </w:rPr>
        <w:t>open</w:t>
      </w:r>
      <w:r w:rsidR="00C3649D">
        <w:rPr>
          <w:b/>
          <w:i/>
        </w:rPr>
        <w:t xml:space="preserve"> to add to</w:t>
      </w:r>
      <w:r w:rsidR="00C3649D">
        <w:t xml:space="preserve"> purchase order – this is a specific supplier purchase order </w:t>
      </w:r>
      <w:r w:rsidR="00297BE6">
        <w:t>with status</w:t>
      </w:r>
      <w:r w:rsidR="00C3649D">
        <w:t xml:space="preserve"> </w:t>
      </w:r>
      <w:r w:rsidR="00C3649D">
        <w:rPr>
          <w:b/>
          <w:i/>
        </w:rPr>
        <w:t>suggested</w:t>
      </w:r>
      <w:r w:rsidR="00C3649D">
        <w:t>.</w:t>
      </w:r>
    </w:p>
    <w:p w14:paraId="47EA2535" w14:textId="7CA232F3" w:rsidR="00297BE6" w:rsidRDefault="00297BE6" w:rsidP="00297BE6">
      <w:pPr>
        <w:pStyle w:val="ListParagraph"/>
        <w:jc w:val="both"/>
      </w:pPr>
    </w:p>
    <w:p w14:paraId="7589862A" w14:textId="62C06BF4" w:rsidR="00297BE6" w:rsidRDefault="00297BE6" w:rsidP="00297BE6">
      <w:pPr>
        <w:pStyle w:val="ListParagraph"/>
        <w:jc w:val="both"/>
      </w:pPr>
      <w:r>
        <w:t>The suggested quantity is a calculation base on a formula known as the AMS (Average Monthly Sales) formula which is a rolling average of averages.</w:t>
      </w:r>
    </w:p>
    <w:p w14:paraId="254581DC" w14:textId="76939462" w:rsidR="00C3649D" w:rsidRDefault="00C3649D" w:rsidP="00C3649D">
      <w:pPr>
        <w:pStyle w:val="ListParagraph"/>
        <w:jc w:val="both"/>
      </w:pPr>
    </w:p>
    <w:p w14:paraId="16B06E0A" w14:textId="04DC52B4" w:rsidR="00C3649D" w:rsidRDefault="00C3649D" w:rsidP="00C3649D">
      <w:pPr>
        <w:pStyle w:val="ListParagraph"/>
        <w:jc w:val="both"/>
      </w:pPr>
      <w:r>
        <w:t>After adding the</w:t>
      </w:r>
      <w:r w:rsidR="00297BE6">
        <w:t xml:space="preserve"> item to a purchase order in status </w:t>
      </w:r>
      <w:r w:rsidR="00297BE6">
        <w:rPr>
          <w:b/>
          <w:i/>
        </w:rPr>
        <w:t>suggested</w:t>
      </w:r>
      <w:r w:rsidR="00297BE6">
        <w:t>, the user can change the quantity as is needed based on prevailing indicators</w:t>
      </w:r>
      <w:r w:rsidR="001A7BF7">
        <w:t>.</w:t>
      </w:r>
    </w:p>
    <w:p w14:paraId="135D6A35" w14:textId="01C02A2E" w:rsidR="001A7BF7" w:rsidRDefault="001A7BF7" w:rsidP="00C3649D">
      <w:pPr>
        <w:pStyle w:val="ListParagraph"/>
        <w:jc w:val="both"/>
      </w:pPr>
    </w:p>
    <w:p w14:paraId="05B6D6EC" w14:textId="217C1E0B" w:rsidR="005B2177" w:rsidRDefault="001A7BF7" w:rsidP="00C3649D">
      <w:pPr>
        <w:pStyle w:val="ListParagraph"/>
        <w:jc w:val="both"/>
      </w:pPr>
      <w:r>
        <w:t>On the user view, there is statistical detail around the specific item intended to assist the user to make a more informed purchasing decision.</w:t>
      </w:r>
      <w:r w:rsidR="005B2177">
        <w:t xml:space="preserve"> One of these is a tab with monthly trend graph of monthly sales to assist in defining the optimal pricing constructs and purchasing focus.</w:t>
      </w:r>
    </w:p>
    <w:p w14:paraId="558E5E66" w14:textId="77777777" w:rsidR="00297BE6" w:rsidRPr="00297BE6" w:rsidRDefault="00297BE6" w:rsidP="00C3649D">
      <w:pPr>
        <w:pStyle w:val="ListParagraph"/>
        <w:jc w:val="both"/>
      </w:pPr>
    </w:p>
    <w:p w14:paraId="16D4B1AA" w14:textId="6728E6E3" w:rsidR="00C3649D" w:rsidRDefault="00297BE6" w:rsidP="009E0FD0">
      <w:pPr>
        <w:pStyle w:val="ListParagraph"/>
        <w:numPr>
          <w:ilvl w:val="0"/>
          <w:numId w:val="47"/>
        </w:numPr>
        <w:jc w:val="both"/>
      </w:pPr>
      <w:r>
        <w:t>Importing goods from international sources usually provide greater margins thus the preference should be to optimise imports rather than ordering from local suppliers. However, local suppliers have the advantage of receiving goods within a short time where imported goods take an appreciably longer time to receive.</w:t>
      </w:r>
    </w:p>
    <w:p w14:paraId="272E7419" w14:textId="3C28B08F" w:rsidR="00297BE6" w:rsidRDefault="00297BE6" w:rsidP="00297BE6">
      <w:pPr>
        <w:pStyle w:val="ListParagraph"/>
        <w:jc w:val="both"/>
      </w:pPr>
    </w:p>
    <w:p w14:paraId="000A30C0" w14:textId="35B93779" w:rsidR="00297BE6" w:rsidRDefault="00297BE6" w:rsidP="00297BE6">
      <w:pPr>
        <w:pStyle w:val="ListParagraph"/>
        <w:jc w:val="both"/>
      </w:pPr>
      <w:r>
        <w:t xml:space="preserve">Using this interface allows user to initiate the function </w:t>
      </w:r>
      <w:r w:rsidRPr="00297BE6">
        <w:rPr>
          <w:b/>
          <w:i/>
        </w:rPr>
        <w:t>add to purchase order</w:t>
      </w:r>
      <w:r>
        <w:t xml:space="preserve"> amongst any number of suppliers.</w:t>
      </w:r>
    </w:p>
    <w:p w14:paraId="1D91FB72" w14:textId="77777777" w:rsidR="00297BE6" w:rsidRDefault="00297BE6" w:rsidP="00297BE6">
      <w:pPr>
        <w:pStyle w:val="ListParagraph"/>
        <w:jc w:val="both"/>
      </w:pPr>
    </w:p>
    <w:p w14:paraId="7F8D1EAB" w14:textId="77777777" w:rsidR="001A7BF7" w:rsidRDefault="001A7BF7" w:rsidP="009E0FD0">
      <w:pPr>
        <w:pStyle w:val="ListParagraph"/>
        <w:numPr>
          <w:ilvl w:val="0"/>
          <w:numId w:val="47"/>
        </w:numPr>
        <w:jc w:val="both"/>
      </w:pPr>
      <w:r>
        <w:t>In determining selling price</w:t>
      </w:r>
      <w:r w:rsidR="00297BE6">
        <w:t xml:space="preserve">, suppliers can be </w:t>
      </w:r>
      <w:r>
        <w:t xml:space="preserve">selected for selling price determination using the supplier’s price. Distinction is made between normal as well as whole sale selling price determination. </w:t>
      </w:r>
    </w:p>
    <w:p w14:paraId="6A1078B1" w14:textId="77777777" w:rsidR="001A7BF7" w:rsidRDefault="001A7BF7" w:rsidP="001A7BF7">
      <w:pPr>
        <w:pStyle w:val="ListParagraph"/>
        <w:jc w:val="both"/>
      </w:pPr>
    </w:p>
    <w:p w14:paraId="2A5C6079" w14:textId="21EA13D3" w:rsidR="00297BE6" w:rsidRDefault="001A7BF7" w:rsidP="001A7BF7">
      <w:pPr>
        <w:pStyle w:val="ListParagraph"/>
        <w:jc w:val="both"/>
      </w:pPr>
      <w:r>
        <w:t>Technical: To optimise the price calculation process, there is a database trigger that is initiated to do pre-calculation of the base selling pricing lists using the revised supplier selection and their price to Engineparts.</w:t>
      </w:r>
    </w:p>
    <w:p w14:paraId="2C074844" w14:textId="77777777" w:rsidR="001A7BF7" w:rsidRDefault="001A7BF7" w:rsidP="001A7BF7">
      <w:pPr>
        <w:pStyle w:val="ListParagraph"/>
        <w:jc w:val="both"/>
      </w:pPr>
    </w:p>
    <w:p w14:paraId="71BF5795" w14:textId="413182C0" w:rsidR="00332686" w:rsidRDefault="005B2177" w:rsidP="0094573E">
      <w:pPr>
        <w:jc w:val="both"/>
      </w:pPr>
      <w:r>
        <w:rPr>
          <w:noProof/>
        </w:rPr>
        <w:lastRenderedPageBreak/>
        <w:drawing>
          <wp:anchor distT="0" distB="0" distL="114300" distR="114300" simplePos="0" relativeHeight="251701248" behindDoc="0" locked="0" layoutInCell="1" allowOverlap="1" wp14:anchorId="2603D954" wp14:editId="548B0153">
            <wp:simplePos x="0" y="0"/>
            <wp:positionH relativeFrom="column">
              <wp:posOffset>-340995</wp:posOffset>
            </wp:positionH>
            <wp:positionV relativeFrom="paragraph">
              <wp:posOffset>282113</wp:posOffset>
            </wp:positionV>
            <wp:extent cx="6400165" cy="3590925"/>
            <wp:effectExtent l="0" t="0" r="635" b="9525"/>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40016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0C">
        <w:t xml:space="preserve"> </w:t>
      </w:r>
      <w:r>
        <w:t>The following image provides a view of the Catalogue and mark-up dashboard:</w:t>
      </w:r>
    </w:p>
    <w:p w14:paraId="39D7C00A" w14:textId="77777777" w:rsidR="005B2177" w:rsidRDefault="005B2177" w:rsidP="0094573E">
      <w:pPr>
        <w:jc w:val="both"/>
      </w:pPr>
    </w:p>
    <w:p w14:paraId="0FC329C1" w14:textId="609E7412" w:rsidR="005B2177" w:rsidRPr="008A000C" w:rsidRDefault="005B2177" w:rsidP="0094573E">
      <w:pPr>
        <w:jc w:val="both"/>
      </w:pPr>
      <w:r>
        <w:t>This image provides a view of the purchase order and Mark-up dashboard interaction</w:t>
      </w:r>
    </w:p>
    <w:p w14:paraId="78176A5A" w14:textId="02411930" w:rsidR="008A000C" w:rsidRPr="005B2177" w:rsidRDefault="005B2177">
      <w:r>
        <w:rPr>
          <w:noProof/>
        </w:rPr>
        <w:drawing>
          <wp:anchor distT="0" distB="0" distL="114300" distR="114300" simplePos="0" relativeHeight="251703296" behindDoc="0" locked="0" layoutInCell="1" allowOverlap="1" wp14:anchorId="6954F4B8" wp14:editId="578565D9">
            <wp:simplePos x="0" y="0"/>
            <wp:positionH relativeFrom="column">
              <wp:posOffset>-282402</wp:posOffset>
            </wp:positionH>
            <wp:positionV relativeFrom="paragraph">
              <wp:posOffset>164118</wp:posOffset>
            </wp:positionV>
            <wp:extent cx="6591935" cy="4056380"/>
            <wp:effectExtent l="0" t="0" r="0" b="1270"/>
            <wp:wrapTopAndBottom/>
            <wp:docPr id="5" name="Picture 5" descr="cid:image002.png@01D4B702.8849E9F0"/>
            <wp:cNvGraphicFramePr/>
            <a:graphic xmlns:a="http://schemas.openxmlformats.org/drawingml/2006/main">
              <a:graphicData uri="http://schemas.openxmlformats.org/drawingml/2006/picture">
                <pic:pic xmlns:pic="http://schemas.openxmlformats.org/drawingml/2006/picture">
                  <pic:nvPicPr>
                    <pic:cNvPr id="3" name="Picture 3" descr="cid:image002.png@01D4B702.8849E9F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591935" cy="405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FED73" w14:textId="6940DAD1" w:rsidR="00F30E28" w:rsidRDefault="00332686" w:rsidP="00F30E28">
      <w:pPr>
        <w:pStyle w:val="Heading2"/>
        <w:numPr>
          <w:ilvl w:val="1"/>
          <w:numId w:val="16"/>
        </w:numPr>
      </w:pPr>
      <w:bookmarkStart w:id="22" w:name="_Toc1568830"/>
      <w:r>
        <w:lastRenderedPageBreak/>
        <w:t xml:space="preserve">Catalogue </w:t>
      </w:r>
      <w:r w:rsidR="00F30E28">
        <w:t>Supplier Price Maintenance</w:t>
      </w:r>
      <w:bookmarkEnd w:id="22"/>
    </w:p>
    <w:p w14:paraId="66508681" w14:textId="3A44F5CE" w:rsidR="00F30E28" w:rsidRDefault="00F30E28" w:rsidP="00F30E28"/>
    <w:p w14:paraId="0296ABBE" w14:textId="2D88AE4A" w:rsidR="00F30E28" w:rsidRDefault="00F30E28" w:rsidP="00025D05">
      <w:pPr>
        <w:jc w:val="both"/>
      </w:pPr>
      <w:r>
        <w:t>In addition to the automated</w:t>
      </w:r>
      <w:r w:rsidR="005B2177">
        <w:t xml:space="preserve"> (bulk import) </w:t>
      </w:r>
      <w:r>
        <w:t xml:space="preserve">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bookmarkStart w:id="23" w:name="_Toc1568831"/>
      <w:r>
        <w:t>Dependencies</w:t>
      </w:r>
      <w:bookmarkEnd w:id="23"/>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24" w:name="_Hlk1568454"/>
      <w:bookmarkStart w:id="25" w:name="_Toc1568832"/>
      <w:r>
        <w:lastRenderedPageBreak/>
        <w:t>Database entities and relationships</w:t>
      </w:r>
      <w:bookmarkEnd w:id="25"/>
    </w:p>
    <w:bookmarkEnd w:id="24"/>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258509E4" w14:textId="77777777" w:rsidR="007B1AB0" w:rsidRDefault="007B1AB0" w:rsidP="001C6224">
      <w:pPr>
        <w:jc w:val="both"/>
      </w:pPr>
      <w:r>
        <w:rPr>
          <w:noProof/>
          <w:lang w:val="af-ZA" w:eastAsia="af-ZA"/>
        </w:rPr>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lastRenderedPageBreak/>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34C5FC40" w14:textId="0EB87F3D" w:rsidR="001C6224" w:rsidRPr="00942667" w:rsidRDefault="001C6224" w:rsidP="00942667">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2A6AED81" w14:textId="77777777" w:rsidR="004D4FE6" w:rsidRDefault="004D4FE6" w:rsidP="001B097D">
      <w:pPr>
        <w:pStyle w:val="Heading1"/>
        <w:numPr>
          <w:ilvl w:val="0"/>
          <w:numId w:val="16"/>
        </w:numPr>
      </w:pPr>
      <w:bookmarkStart w:id="26" w:name="_Hlk1568473"/>
      <w:bookmarkStart w:id="27" w:name="_Toc1568833"/>
      <w:r>
        <w:t>Programs</w:t>
      </w:r>
      <w:bookmarkEnd w:id="27"/>
    </w:p>
    <w:p w14:paraId="632647ED" w14:textId="77777777" w:rsidR="004D4FE6" w:rsidRDefault="004D4FE6" w:rsidP="001B097D">
      <w:pPr>
        <w:pStyle w:val="Heading1"/>
        <w:numPr>
          <w:ilvl w:val="1"/>
          <w:numId w:val="16"/>
        </w:numPr>
      </w:pPr>
      <w:bookmarkStart w:id="28" w:name="_Toc1568834"/>
      <w:r>
        <w:t>MS Windows Executables</w:t>
      </w:r>
      <w:bookmarkEnd w:id="28"/>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bookmarkEnd w:id="26"/>
    </w:tbl>
    <w:p w14:paraId="34721E56" w14:textId="77777777" w:rsidR="00942667" w:rsidRPr="004D4FE6" w:rsidRDefault="00942667" w:rsidP="004D4FE6"/>
    <w:p w14:paraId="18486E06" w14:textId="77777777" w:rsidR="00F850B0" w:rsidRPr="00F850B0" w:rsidRDefault="004D4FE6" w:rsidP="001B097D">
      <w:pPr>
        <w:pStyle w:val="Heading1"/>
        <w:numPr>
          <w:ilvl w:val="1"/>
          <w:numId w:val="16"/>
        </w:numPr>
      </w:pPr>
      <w:bookmarkStart w:id="29" w:name="_Hlk1568491"/>
      <w:bookmarkStart w:id="30" w:name="_Toc1568835"/>
      <w:r>
        <w:t>SQL Stored Procedure</w:t>
      </w:r>
      <w:r w:rsidR="00F850B0">
        <w:t>s</w:t>
      </w:r>
      <w:bookmarkEnd w:id="30"/>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bookmarkEnd w:id="29"/>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31" w:name="_Toc1568836"/>
      <w:r>
        <w:lastRenderedPageBreak/>
        <w:t>Acceptance</w:t>
      </w:r>
      <w:bookmarkEnd w:id="31"/>
    </w:p>
    <w:p w14:paraId="75260EB1" w14:textId="77777777" w:rsidR="00942667" w:rsidRDefault="00942667" w:rsidP="00942667">
      <w:r>
        <w:t>I hereby confirm that I have been fully informed of the documents content and, received training to understand how the detailed instructions are to be applied.</w:t>
      </w:r>
    </w:p>
    <w:p w14:paraId="500E84C0" w14:textId="77777777" w:rsidR="00942667" w:rsidRDefault="00942667" w:rsidP="00942667"/>
    <w:p w14:paraId="58079BAE" w14:textId="77777777" w:rsidR="00942667" w:rsidRDefault="00942667" w:rsidP="00942667">
      <w:pPr>
        <w:tabs>
          <w:tab w:val="right" w:pos="5954"/>
        </w:tabs>
        <w:rPr>
          <w:sz w:val="24"/>
        </w:rPr>
      </w:pPr>
      <w:r>
        <w:rPr>
          <w:sz w:val="24"/>
        </w:rPr>
        <w:t>Name</w:t>
      </w:r>
      <w:r>
        <w:rPr>
          <w:sz w:val="24"/>
        </w:rPr>
        <w:tab/>
        <w:t>………………………………………………………………………………</w:t>
      </w:r>
    </w:p>
    <w:p w14:paraId="36EC4B90" w14:textId="77777777" w:rsidR="00942667" w:rsidRDefault="00942667" w:rsidP="00942667">
      <w:pPr>
        <w:tabs>
          <w:tab w:val="right" w:pos="5954"/>
        </w:tabs>
        <w:rPr>
          <w:sz w:val="24"/>
        </w:rPr>
      </w:pPr>
    </w:p>
    <w:p w14:paraId="221B95A0" w14:textId="77777777" w:rsidR="00942667" w:rsidRDefault="00942667" w:rsidP="00942667">
      <w:pPr>
        <w:tabs>
          <w:tab w:val="right" w:pos="5954"/>
        </w:tabs>
        <w:rPr>
          <w:sz w:val="24"/>
        </w:rPr>
      </w:pPr>
      <w:r>
        <w:rPr>
          <w:sz w:val="24"/>
        </w:rPr>
        <w:t>Job Title</w:t>
      </w:r>
      <w:r>
        <w:rPr>
          <w:sz w:val="24"/>
        </w:rPr>
        <w:tab/>
        <w:t>………………………………………………………………………………</w:t>
      </w:r>
    </w:p>
    <w:p w14:paraId="1747EB73" w14:textId="77777777" w:rsidR="00942667" w:rsidRDefault="00942667" w:rsidP="00942667">
      <w:pPr>
        <w:tabs>
          <w:tab w:val="right" w:pos="5954"/>
        </w:tabs>
        <w:rPr>
          <w:sz w:val="24"/>
        </w:rPr>
      </w:pPr>
    </w:p>
    <w:p w14:paraId="3D2069D4" w14:textId="77777777" w:rsidR="00942667" w:rsidRDefault="00942667" w:rsidP="00942667">
      <w:pPr>
        <w:tabs>
          <w:tab w:val="right" w:pos="5954"/>
        </w:tabs>
        <w:rPr>
          <w:sz w:val="24"/>
        </w:rPr>
      </w:pPr>
      <w:r>
        <w:rPr>
          <w:sz w:val="24"/>
        </w:rPr>
        <w:t>Signed</w:t>
      </w:r>
      <w:r>
        <w:rPr>
          <w:sz w:val="24"/>
        </w:rPr>
        <w:tab/>
        <w:t>………………………………………………………………………………</w:t>
      </w:r>
    </w:p>
    <w:p w14:paraId="1F88B5B2" w14:textId="77777777" w:rsidR="00942667" w:rsidRDefault="00942667" w:rsidP="00942667">
      <w:pPr>
        <w:tabs>
          <w:tab w:val="right" w:pos="5954"/>
        </w:tabs>
        <w:rPr>
          <w:sz w:val="24"/>
        </w:rPr>
      </w:pPr>
    </w:p>
    <w:p w14:paraId="5AAF32AC" w14:textId="77777777" w:rsidR="00942667" w:rsidRPr="00D62482" w:rsidRDefault="00942667" w:rsidP="00942667">
      <w:pPr>
        <w:tabs>
          <w:tab w:val="right" w:pos="5954"/>
        </w:tabs>
        <w:rPr>
          <w:sz w:val="24"/>
        </w:rPr>
      </w:pPr>
      <w:r>
        <w:rPr>
          <w:sz w:val="24"/>
        </w:rPr>
        <w:t>Date</w:t>
      </w:r>
      <w:r>
        <w:rPr>
          <w:sz w:val="24"/>
        </w:rPr>
        <w:tab/>
        <w:t>………………………………………………………………………………</w:t>
      </w:r>
    </w:p>
    <w:p w14:paraId="6D43ABF0" w14:textId="6027E26B" w:rsidR="00D62482" w:rsidRPr="00D62482" w:rsidRDefault="00D62482" w:rsidP="00942667">
      <w:pPr>
        <w:rPr>
          <w:sz w:val="24"/>
        </w:rPr>
      </w:pPr>
    </w:p>
    <w:sectPr w:rsidR="00D62482" w:rsidRPr="00D62482" w:rsidSect="00F77ACA">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1B227" w14:textId="77777777" w:rsidR="00840209" w:rsidRDefault="00840209" w:rsidP="005E292E">
      <w:pPr>
        <w:spacing w:after="0" w:line="240" w:lineRule="auto"/>
      </w:pPr>
      <w:r>
        <w:separator/>
      </w:r>
    </w:p>
  </w:endnote>
  <w:endnote w:type="continuationSeparator" w:id="0">
    <w:p w14:paraId="0F3DBF2B" w14:textId="77777777" w:rsidR="00840209" w:rsidRDefault="00840209"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94573E" w:rsidRDefault="0094573E"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94573E" w:rsidRDefault="0094573E"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5D96F" w14:textId="77777777" w:rsidR="00840209" w:rsidRDefault="00840209" w:rsidP="005E292E">
      <w:pPr>
        <w:spacing w:after="0" w:line="240" w:lineRule="auto"/>
      </w:pPr>
      <w:r>
        <w:separator/>
      </w:r>
    </w:p>
  </w:footnote>
  <w:footnote w:type="continuationSeparator" w:id="0">
    <w:p w14:paraId="409029C9" w14:textId="77777777" w:rsidR="00840209" w:rsidRDefault="00840209"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1C7E3057" w:rsidR="0094573E" w:rsidRPr="00942667" w:rsidRDefault="00942667" w:rsidP="00942667">
    <w:pPr>
      <w:pStyle w:val="Header"/>
    </w:pPr>
    <w:r w:rsidRPr="00942667">
      <w:rPr>
        <w:b/>
        <w:sz w:val="18"/>
      </w:rPr>
      <w:t>Define All Structures and Application supporting lookup demands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7B7DFE"/>
    <w:multiLevelType w:val="hybridMultilevel"/>
    <w:tmpl w:val="B38ED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3"/>
  </w:num>
  <w:num w:numId="7">
    <w:abstractNumId w:val="44"/>
  </w:num>
  <w:num w:numId="8">
    <w:abstractNumId w:val="12"/>
  </w:num>
  <w:num w:numId="9">
    <w:abstractNumId w:val="20"/>
  </w:num>
  <w:num w:numId="10">
    <w:abstractNumId w:val="31"/>
  </w:num>
  <w:num w:numId="11">
    <w:abstractNumId w:val="11"/>
  </w:num>
  <w:num w:numId="12">
    <w:abstractNumId w:val="38"/>
  </w:num>
  <w:num w:numId="13">
    <w:abstractNumId w:val="46"/>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5"/>
  </w:num>
  <w:num w:numId="22">
    <w:abstractNumId w:val="27"/>
  </w:num>
  <w:num w:numId="23">
    <w:abstractNumId w:val="10"/>
  </w:num>
  <w:num w:numId="24">
    <w:abstractNumId w:val="36"/>
  </w:num>
  <w:num w:numId="25">
    <w:abstractNumId w:val="42"/>
  </w:num>
  <w:num w:numId="26">
    <w:abstractNumId w:val="17"/>
  </w:num>
  <w:num w:numId="27">
    <w:abstractNumId w:val="41"/>
  </w:num>
  <w:num w:numId="28">
    <w:abstractNumId w:val="37"/>
  </w:num>
  <w:num w:numId="29">
    <w:abstractNumId w:val="7"/>
  </w:num>
  <w:num w:numId="30">
    <w:abstractNumId w:val="35"/>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9"/>
  </w:num>
  <w:num w:numId="39">
    <w:abstractNumId w:val="40"/>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 w:numId="4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051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A7BF7"/>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97BE6"/>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2177"/>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95D12"/>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09"/>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2667"/>
    <w:rsid w:val="00943F06"/>
    <w:rsid w:val="0094573E"/>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0FD0"/>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3649D"/>
    <w:rsid w:val="00C40480"/>
    <w:rsid w:val="00C424DE"/>
    <w:rsid w:val="00C44258"/>
    <w:rsid w:val="00C456BE"/>
    <w:rsid w:val="00C45A44"/>
    <w:rsid w:val="00C45D6E"/>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8B0"/>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278F"/>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2.png@01D4B702.8849E9F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image" Target="cid:image003.png@01D4781E.5915CD20"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6BAB37-E713-4D12-8F18-E1B710C0A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5908</Words>
  <Characters>33677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Jaco van der Westhuizen</cp:lastModifiedBy>
  <cp:revision>33</cp:revision>
  <cp:lastPrinted>2018-03-22T15:58:00Z</cp:lastPrinted>
  <dcterms:created xsi:type="dcterms:W3CDTF">2018-09-18T08:34:00Z</dcterms:created>
  <dcterms:modified xsi:type="dcterms:W3CDTF">2019-02-20T13:26:00Z</dcterms:modified>
</cp:coreProperties>
</file>