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F30E28" w:rsidRDefault="00D358B0">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F30E28">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F30E28" w:rsidRDefault="00F30E28">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F30E28" w:rsidRPr="00F77ACA" w:rsidRDefault="00F30E28">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F30E28" w:rsidRDefault="00D358B0">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F30E28">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F30E28" w:rsidRDefault="00F30E28">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F30E28" w:rsidRPr="00F77ACA" w:rsidRDefault="00F30E28">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F30E28" w:rsidRDefault="00F30E28"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F30E28" w:rsidRPr="00A25372" w:rsidRDefault="00F30E28"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F30E28" w:rsidRDefault="00F30E28"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F30E28" w:rsidRDefault="00F30E28"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F30E28" w:rsidRPr="00A25372" w:rsidRDefault="00F30E28"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F30E28" w:rsidRDefault="00F30E28"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F30E28" w:rsidRDefault="00F30E28">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F30E28" w:rsidRPr="006E3EF6" w:rsidRDefault="00F30E28">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F30E28" w:rsidRDefault="00F30E28">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F30E28" w:rsidRPr="006E3EF6" w:rsidRDefault="00F30E28">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F30E28" w:rsidRPr="001247AE" w:rsidRDefault="00F30E28"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F30E28" w:rsidRPr="001247AE" w:rsidRDefault="00F30E28"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4525C27" w14:textId="5FAC185C" w:rsidR="00044EC0" w:rsidRDefault="00044EC0" w:rsidP="001B097D">
      <w:pPr>
        <w:pStyle w:val="Heading1"/>
        <w:numPr>
          <w:ilvl w:val="0"/>
          <w:numId w:val="16"/>
        </w:numPr>
      </w:pPr>
      <w:r>
        <w:t>Kitting and service sets</w:t>
      </w:r>
    </w:p>
    <w:p w14:paraId="682F746F" w14:textId="7F92BF8E" w:rsidR="00044EC0" w:rsidRDefault="00044EC0" w:rsidP="00044EC0"/>
    <w:p w14:paraId="3BCBA6BE" w14:textId="0D6221A7" w:rsidR="00044EC0" w:rsidRDefault="00044EC0" w:rsidP="00044EC0">
      <w:r>
        <w:t>ePart provides functionality to create kitting of parts used to assist sales staff in selling more to customers (building a good customer experience).</w:t>
      </w:r>
    </w:p>
    <w:p w14:paraId="08B1CBD4" w14:textId="4CEE9C9D" w:rsidR="00044EC0" w:rsidRDefault="00044EC0" w:rsidP="00044EC0">
      <w:r>
        <w:lastRenderedPageBreak/>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r>
        <w:t>Supplier part profiles</w:t>
      </w:r>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6ED226BD" w:rsidR="005A3F23" w:rsidRDefault="005A3F23" w:rsidP="005A3F23">
      <w:pPr>
        <w:pStyle w:val="ListParagraph"/>
        <w:numPr>
          <w:ilvl w:val="1"/>
          <w:numId w:val="16"/>
        </w:numPr>
      </w:pPr>
      <w:r>
        <w:t>Dimensions being height, width and length</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77777777" w:rsidR="002B7112" w:rsidRDefault="005A3F23" w:rsidP="002B7112">
      <w:pPr>
        <w:pStyle w:val="ListParagraph"/>
        <w:numPr>
          <w:ilvl w:val="1"/>
          <w:numId w:val="16"/>
        </w:numPr>
        <w:jc w:val="both"/>
      </w:pPr>
      <w:r>
        <w:t xml:space="preserve">Weight. </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77777777" w:rsidR="002B7112" w:rsidRDefault="005A3F23" w:rsidP="002B7112">
      <w:pPr>
        <w:pStyle w:val="ListParagraph"/>
        <w:numPr>
          <w:ilvl w:val="1"/>
          <w:numId w:val="16"/>
        </w:numPr>
        <w:jc w:val="both"/>
      </w:pPr>
      <w:r>
        <w:t xml:space="preserve">Fragility. </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p>
    <w:p w14:paraId="034C3B6F" w14:textId="77777777" w:rsidR="002B7112" w:rsidRDefault="002B7112" w:rsidP="002B7112">
      <w:pPr>
        <w:pStyle w:val="ListParagraph"/>
        <w:ind w:left="750" w:firstLine="668"/>
        <w:jc w:val="both"/>
      </w:pPr>
    </w:p>
    <w:p w14:paraId="6A8E7010" w14:textId="77777777" w:rsidR="002B7112" w:rsidRDefault="005A3F23" w:rsidP="002B7112">
      <w:pPr>
        <w:pStyle w:val="ListParagraph"/>
        <w:numPr>
          <w:ilvl w:val="1"/>
          <w:numId w:val="16"/>
        </w:numPr>
        <w:ind w:left="1418" w:hanging="1058"/>
        <w:jc w:val="both"/>
      </w:pPr>
      <w:r>
        <w:t xml:space="preserve">Supplier bar code. </w:t>
      </w:r>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3735E2A6" w14:textId="52588827" w:rsidR="001F7680" w:rsidRDefault="00E948F4" w:rsidP="001B097D">
      <w:pPr>
        <w:pStyle w:val="Heading1"/>
        <w:numPr>
          <w:ilvl w:val="0"/>
          <w:numId w:val="16"/>
        </w:numPr>
      </w:pPr>
      <w:r>
        <w:t>Stocking Item (SKU) Maintenance</w:t>
      </w:r>
    </w:p>
    <w:p w14:paraId="296C1104" w14:textId="2647DB57" w:rsidR="00D9626A" w:rsidRDefault="00D9626A" w:rsidP="00D9626A">
      <w:pPr>
        <w:pStyle w:val="Heading2"/>
        <w:numPr>
          <w:ilvl w:val="1"/>
          <w:numId w:val="16"/>
        </w:numPr>
      </w:pPr>
      <w:r>
        <w:t>Group Code maintenance</w:t>
      </w:r>
    </w:p>
    <w:p w14:paraId="4E26C103" w14:textId="3FC7697B" w:rsidR="00E948F4" w:rsidRDefault="00E948F4" w:rsidP="00E948F4"/>
    <w:p w14:paraId="602661E8" w14:textId="1349F86A" w:rsidR="00E948F4" w:rsidRDefault="00E948F4" w:rsidP="00E948F4">
      <w:pPr>
        <w:jc w:val="both"/>
      </w:pPr>
      <w:r>
        <w:t>Although this document refers to the catalogue maintenance, it includes the traditional SKU (stocking item maintenance) sub system as it forms integral part to the products that Engineparts manages and markets to its customers.</w:t>
      </w:r>
    </w:p>
    <w:p w14:paraId="17CBBB66" w14:textId="7D04C304" w:rsidR="00E948F4" w:rsidRDefault="00E948F4" w:rsidP="00E948F4">
      <w:r>
        <w:t>Due to the traditional representation of SKU identification of the Engineparts legacy system, this was retained.</w:t>
      </w:r>
    </w:p>
    <w:p w14:paraId="3ABA6604" w14:textId="0D22E93B" w:rsidR="00E948F4" w:rsidRDefault="00E948F4" w:rsidP="00E948F4">
      <w:r>
        <w:t xml:space="preserve">The SKU identity is known as the </w:t>
      </w:r>
      <w:r w:rsidRPr="00E948F4">
        <w:rPr>
          <w:b/>
          <w:i/>
        </w:rPr>
        <w:t>Base Number</w:t>
      </w:r>
      <w:r>
        <w:t xml:space="preserve"> within the ePart as retained from the legacy system</w:t>
      </w:r>
    </w:p>
    <w:p w14:paraId="0F5A2379" w14:textId="01B47EC6" w:rsidR="00E948F4" w:rsidRDefault="00026B0D" w:rsidP="00E948F4">
      <w:r>
        <w:lastRenderedPageBreak/>
        <w:t>As per the legacy system, the SKU / Base Number is a singular value but in practice is composed of 2 sections as follows:</w:t>
      </w:r>
    </w:p>
    <w:p w14:paraId="047028B5" w14:textId="5DD652C3" w:rsidR="00026B0D" w:rsidRDefault="00026B0D" w:rsidP="00E948F4"/>
    <w:tbl>
      <w:tblPr>
        <w:tblStyle w:val="TableGrid"/>
        <w:tblW w:w="0" w:type="auto"/>
        <w:tblLook w:val="04A0" w:firstRow="1" w:lastRow="0" w:firstColumn="1" w:lastColumn="0" w:noHBand="0" w:noVBand="1"/>
      </w:tblPr>
      <w:tblGrid>
        <w:gridCol w:w="1696"/>
        <w:gridCol w:w="7320"/>
      </w:tblGrid>
      <w:tr w:rsidR="00026B0D" w14:paraId="188A1A2C" w14:textId="77777777" w:rsidTr="00026B0D">
        <w:tc>
          <w:tcPr>
            <w:tcW w:w="1696" w:type="dxa"/>
          </w:tcPr>
          <w:p w14:paraId="65F48EFE" w14:textId="4F260D07" w:rsidR="00026B0D" w:rsidRDefault="00026B0D" w:rsidP="00E948F4">
            <w:r>
              <w:t>Group code</w:t>
            </w:r>
          </w:p>
        </w:tc>
        <w:tc>
          <w:tcPr>
            <w:tcW w:w="7320" w:type="dxa"/>
          </w:tcPr>
          <w:p w14:paraId="721E8967" w14:textId="0E037011" w:rsidR="00026B0D" w:rsidRDefault="00026B0D" w:rsidP="00E948F4">
            <w:r>
              <w:t>4 numeric characters and serves as a grouping i.e. 3500 = all water pumps</w:t>
            </w:r>
          </w:p>
        </w:tc>
      </w:tr>
      <w:tr w:rsidR="00026B0D" w14:paraId="6D5BB6E8" w14:textId="77777777" w:rsidTr="00026B0D">
        <w:tc>
          <w:tcPr>
            <w:tcW w:w="1696" w:type="dxa"/>
          </w:tcPr>
          <w:p w14:paraId="051AD73D" w14:textId="47ACEE61" w:rsidR="00026B0D" w:rsidRDefault="00026B0D" w:rsidP="00E948F4">
            <w:r>
              <w:t>Serial number</w:t>
            </w:r>
          </w:p>
        </w:tc>
        <w:tc>
          <w:tcPr>
            <w:tcW w:w="7320" w:type="dxa"/>
          </w:tcPr>
          <w:p w14:paraId="71BFFD0C" w14:textId="7D34F424" w:rsidR="00026B0D" w:rsidRDefault="00026B0D" w:rsidP="00E948F4">
            <w:r>
              <w:t>4 numeric characters representing a specific item i.e. 0110 = a specific vehicle application</w:t>
            </w:r>
          </w:p>
        </w:tc>
      </w:tr>
    </w:tbl>
    <w:p w14:paraId="0231FDB8" w14:textId="7386F592" w:rsidR="00026B0D" w:rsidRDefault="00026B0D" w:rsidP="00E948F4"/>
    <w:p w14:paraId="1B87E2D8" w14:textId="4EAF165A" w:rsidR="00026B0D" w:rsidRDefault="00026B0D" w:rsidP="00E948F4">
      <w:r>
        <w:t>The Group Code specifically is managed by senior cataloguing staff once a decision has been formulated by the procurement policy team.</w:t>
      </w:r>
    </w:p>
    <w:p w14:paraId="2DF94912" w14:textId="5D1AF625" w:rsidR="00026B0D" w:rsidRDefault="00026B0D" w:rsidP="00E948F4">
      <w:r>
        <w:t>The following image represents the maintenance screen for group codes:</w:t>
      </w:r>
    </w:p>
    <w:p w14:paraId="6E61C108" w14:textId="709CD4E1" w:rsidR="00026B0D" w:rsidRPr="00026B0D" w:rsidRDefault="00026B0D" w:rsidP="00E948F4">
      <w:pPr>
        <w:rPr>
          <w:b/>
          <w:i/>
        </w:rPr>
      </w:pPr>
      <w:r w:rsidRPr="00026B0D">
        <w:rPr>
          <w:b/>
          <w:i/>
          <w:u w:val="single"/>
        </w:rPr>
        <w:t>Image 16.1</w:t>
      </w:r>
      <w:r w:rsidRPr="00026B0D">
        <w:rPr>
          <w:b/>
          <w:i/>
        </w:rPr>
        <w:t xml:space="preserve"> is the Group Code maintenance user interface</w:t>
      </w:r>
    </w:p>
    <w:p w14:paraId="4B9FC0CF" w14:textId="7C1D4ECB" w:rsidR="00026B0D" w:rsidRDefault="00026B0D" w:rsidP="00E948F4">
      <w:r>
        <w:rPr>
          <w:noProof/>
        </w:rPr>
        <w:drawing>
          <wp:inline distT="0" distB="0" distL="0" distR="0" wp14:anchorId="594D1D4E" wp14:editId="0AC170FD">
            <wp:extent cx="5650848" cy="44704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877" cy="4476752"/>
                    </a:xfrm>
                    <a:prstGeom prst="rect">
                      <a:avLst/>
                    </a:prstGeom>
                    <a:noFill/>
                  </pic:spPr>
                </pic:pic>
              </a:graphicData>
            </a:graphic>
          </wp:inline>
        </w:drawing>
      </w:r>
    </w:p>
    <w:p w14:paraId="11AFECFE" w14:textId="601862F3" w:rsidR="00026B0D" w:rsidRDefault="00026B0D" w:rsidP="00026B0D">
      <w:r>
        <w:t>The following is a guide to interpreting the specific group code profile fields that can be maintained:</w:t>
      </w:r>
    </w:p>
    <w:p w14:paraId="2298E935" w14:textId="1D368D50" w:rsidR="00026B0D" w:rsidRDefault="00026B0D" w:rsidP="00026B0D">
      <w:pPr>
        <w:pStyle w:val="ListParagraph"/>
        <w:numPr>
          <w:ilvl w:val="0"/>
          <w:numId w:val="41"/>
        </w:numPr>
      </w:pPr>
      <w:r w:rsidRPr="003112F5">
        <w:rPr>
          <w:b/>
          <w:i/>
        </w:rPr>
        <w:t>Type Code</w:t>
      </w:r>
      <w:r>
        <w:t xml:space="preserve"> is a search key by product area of application and in this case, represents </w:t>
      </w:r>
      <w:r w:rsidR="003112F5">
        <w:t>Coolant be it engine or air conditioning, radiator etc. The intent is to assist searching by sales staff / on-line customers within a generic category</w:t>
      </w:r>
    </w:p>
    <w:p w14:paraId="291F235B" w14:textId="43EED03C" w:rsidR="001902CF" w:rsidRDefault="003112F5" w:rsidP="00026B0D">
      <w:pPr>
        <w:pStyle w:val="ListParagraph"/>
        <w:numPr>
          <w:ilvl w:val="0"/>
          <w:numId w:val="41"/>
        </w:numPr>
      </w:pPr>
      <w:r w:rsidRPr="003112F5">
        <w:rPr>
          <w:b/>
          <w:i/>
        </w:rPr>
        <w:t>Std Size Code</w:t>
      </w:r>
      <w:r>
        <w:t xml:space="preserve"> is the Base Item code for a standard size. This allows the serial number to be used for a specific part application and the group code is used to define the specific over / under size.</w:t>
      </w:r>
    </w:p>
    <w:p w14:paraId="3BB76B15" w14:textId="77777777" w:rsidR="001902CF" w:rsidRPr="001902CF" w:rsidRDefault="001902CF" w:rsidP="001902CF">
      <w:pPr>
        <w:pStyle w:val="ListParagraph"/>
      </w:pPr>
    </w:p>
    <w:p w14:paraId="29612D42" w14:textId="3AAECB08" w:rsidR="003112F5" w:rsidRDefault="003112F5" w:rsidP="001902CF">
      <w:pPr>
        <w:pStyle w:val="ListParagraph"/>
      </w:pPr>
      <w:r>
        <w:lastRenderedPageBreak/>
        <w:t>An example of this is where a piston ring application could be</w:t>
      </w:r>
      <w:r w:rsidR="001902CF">
        <w:t xml:space="preserve"> as follows:</w:t>
      </w:r>
    </w:p>
    <w:p w14:paraId="5EAFB903" w14:textId="16599065" w:rsidR="001902CF" w:rsidRDefault="001902CF" w:rsidP="001902CF">
      <w:pPr>
        <w:pStyle w:val="ListParagraph"/>
      </w:pPr>
    </w:p>
    <w:p w14:paraId="0505202D" w14:textId="77777777" w:rsidR="001902CF" w:rsidRDefault="001902CF" w:rsidP="001902CF">
      <w:pPr>
        <w:pStyle w:val="ListParagraph"/>
      </w:pPr>
    </w:p>
    <w:p w14:paraId="6DDBF0D9" w14:textId="33AA0FFD" w:rsidR="001902CF" w:rsidRDefault="001902CF" w:rsidP="001902CF">
      <w:pPr>
        <w:pStyle w:val="ListParagraph"/>
      </w:pPr>
      <w:r>
        <w:t>In the case of a piston, the engine could be bored to a bigger size</w:t>
      </w:r>
    </w:p>
    <w:p w14:paraId="1E342A77"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1E501EE7" w14:textId="77777777" w:rsidTr="001902CF">
        <w:tc>
          <w:tcPr>
            <w:tcW w:w="1543" w:type="dxa"/>
          </w:tcPr>
          <w:p w14:paraId="48CD5D02" w14:textId="2477E0C5" w:rsidR="001902CF" w:rsidRDefault="001902CF" w:rsidP="001902CF">
            <w:pPr>
              <w:pStyle w:val="ListParagraph"/>
              <w:ind w:left="0"/>
            </w:pPr>
            <w:r>
              <w:t>Serial number</w:t>
            </w:r>
          </w:p>
        </w:tc>
        <w:tc>
          <w:tcPr>
            <w:tcW w:w="3119" w:type="dxa"/>
          </w:tcPr>
          <w:p w14:paraId="13387AFC" w14:textId="5EFA414F" w:rsidR="001902CF" w:rsidRDefault="001902CF" w:rsidP="001902CF">
            <w:pPr>
              <w:pStyle w:val="ListParagraph"/>
              <w:ind w:left="0"/>
            </w:pPr>
            <w:r>
              <w:t>Application</w:t>
            </w:r>
          </w:p>
        </w:tc>
        <w:tc>
          <w:tcPr>
            <w:tcW w:w="1593" w:type="dxa"/>
          </w:tcPr>
          <w:p w14:paraId="0975FBC8" w14:textId="783B3A4C" w:rsidR="001902CF" w:rsidRDefault="001902CF" w:rsidP="001902CF">
            <w:pPr>
              <w:pStyle w:val="ListParagraph"/>
              <w:ind w:left="0"/>
            </w:pPr>
            <w:r>
              <w:t>Group Code</w:t>
            </w:r>
          </w:p>
        </w:tc>
        <w:tc>
          <w:tcPr>
            <w:tcW w:w="2041" w:type="dxa"/>
          </w:tcPr>
          <w:p w14:paraId="0E48EA45" w14:textId="1676D671" w:rsidR="001902CF" w:rsidRDefault="001902CF" w:rsidP="001902CF">
            <w:pPr>
              <w:pStyle w:val="ListParagraph"/>
              <w:ind w:left="0"/>
            </w:pPr>
            <w:r>
              <w:t>Size</w:t>
            </w:r>
          </w:p>
        </w:tc>
      </w:tr>
      <w:tr w:rsidR="001902CF" w14:paraId="4B88AD96" w14:textId="77777777" w:rsidTr="001902CF">
        <w:tc>
          <w:tcPr>
            <w:tcW w:w="1543" w:type="dxa"/>
          </w:tcPr>
          <w:p w14:paraId="02BE427D" w14:textId="7EBE6E51" w:rsidR="001902CF" w:rsidRDefault="001902CF" w:rsidP="001902CF">
            <w:pPr>
              <w:pStyle w:val="ListParagraph"/>
              <w:ind w:left="0"/>
            </w:pPr>
            <w:r>
              <w:t>0043</w:t>
            </w:r>
          </w:p>
        </w:tc>
        <w:tc>
          <w:tcPr>
            <w:tcW w:w="3119" w:type="dxa"/>
          </w:tcPr>
          <w:p w14:paraId="4B4E27A4" w14:textId="589F8538" w:rsidR="001902CF" w:rsidRDefault="001902CF" w:rsidP="001902CF">
            <w:pPr>
              <w:pStyle w:val="ListParagraph"/>
              <w:ind w:left="0"/>
            </w:pPr>
            <w:r>
              <w:t>Ford Echo Sport - piston</w:t>
            </w:r>
          </w:p>
        </w:tc>
        <w:tc>
          <w:tcPr>
            <w:tcW w:w="1593" w:type="dxa"/>
          </w:tcPr>
          <w:p w14:paraId="58095C39" w14:textId="23E5CBFE" w:rsidR="001902CF" w:rsidRDefault="001902CF" w:rsidP="001902CF">
            <w:pPr>
              <w:pStyle w:val="ListParagraph"/>
              <w:ind w:left="0"/>
            </w:pPr>
            <w:r>
              <w:t>9310</w:t>
            </w:r>
          </w:p>
        </w:tc>
        <w:tc>
          <w:tcPr>
            <w:tcW w:w="2041" w:type="dxa"/>
          </w:tcPr>
          <w:p w14:paraId="7A23D3FE" w14:textId="0602E6E1" w:rsidR="001902CF" w:rsidRDefault="001902CF" w:rsidP="001902CF">
            <w:pPr>
              <w:pStyle w:val="ListParagraph"/>
              <w:ind w:left="0"/>
            </w:pPr>
            <w:r>
              <w:t>Standard</w:t>
            </w:r>
          </w:p>
        </w:tc>
      </w:tr>
      <w:tr w:rsidR="001902CF" w14:paraId="016172E0" w14:textId="77777777" w:rsidTr="001902CF">
        <w:tc>
          <w:tcPr>
            <w:tcW w:w="1543" w:type="dxa"/>
          </w:tcPr>
          <w:p w14:paraId="55782623" w14:textId="37A83F05" w:rsidR="001902CF" w:rsidRDefault="001902CF" w:rsidP="001902CF">
            <w:pPr>
              <w:pStyle w:val="ListParagraph"/>
              <w:ind w:left="0"/>
            </w:pPr>
            <w:r>
              <w:t>0043</w:t>
            </w:r>
          </w:p>
        </w:tc>
        <w:tc>
          <w:tcPr>
            <w:tcW w:w="3119" w:type="dxa"/>
          </w:tcPr>
          <w:p w14:paraId="7432F9B6" w14:textId="3A6FFCDD" w:rsidR="001902CF" w:rsidRDefault="001902CF" w:rsidP="001902CF">
            <w:pPr>
              <w:pStyle w:val="ListParagraph"/>
              <w:ind w:left="0"/>
            </w:pPr>
            <w:r>
              <w:t>Ford Echo Sport – piston</w:t>
            </w:r>
          </w:p>
        </w:tc>
        <w:tc>
          <w:tcPr>
            <w:tcW w:w="1593" w:type="dxa"/>
          </w:tcPr>
          <w:p w14:paraId="7D5BF3F6" w14:textId="04B8D1FF" w:rsidR="001902CF" w:rsidRDefault="001902CF" w:rsidP="001902CF">
            <w:pPr>
              <w:pStyle w:val="ListParagraph"/>
              <w:ind w:left="0"/>
            </w:pPr>
            <w:r>
              <w:t>9311</w:t>
            </w:r>
          </w:p>
        </w:tc>
        <w:tc>
          <w:tcPr>
            <w:tcW w:w="2041" w:type="dxa"/>
          </w:tcPr>
          <w:p w14:paraId="4BAB301C" w14:textId="4878865F" w:rsidR="001902CF" w:rsidRDefault="001902CF" w:rsidP="001902CF">
            <w:pPr>
              <w:pStyle w:val="ListParagraph"/>
              <w:ind w:left="0"/>
            </w:pPr>
            <w:r>
              <w:t>10 thou bigger</w:t>
            </w:r>
          </w:p>
        </w:tc>
      </w:tr>
      <w:tr w:rsidR="001902CF" w14:paraId="6994E178" w14:textId="77777777" w:rsidTr="001902CF">
        <w:tc>
          <w:tcPr>
            <w:tcW w:w="1543" w:type="dxa"/>
          </w:tcPr>
          <w:p w14:paraId="78ADE4C3" w14:textId="34D465B0" w:rsidR="001902CF" w:rsidRDefault="001902CF" w:rsidP="001902CF">
            <w:pPr>
              <w:pStyle w:val="ListParagraph"/>
              <w:ind w:left="0"/>
            </w:pPr>
            <w:r>
              <w:t>0043</w:t>
            </w:r>
          </w:p>
        </w:tc>
        <w:tc>
          <w:tcPr>
            <w:tcW w:w="3119" w:type="dxa"/>
          </w:tcPr>
          <w:p w14:paraId="422DF66A" w14:textId="0A5B80C8" w:rsidR="001902CF" w:rsidRDefault="001902CF" w:rsidP="001902CF">
            <w:pPr>
              <w:pStyle w:val="ListParagraph"/>
              <w:ind w:left="0"/>
            </w:pPr>
            <w:r>
              <w:t>Ford Echo Sport – piston</w:t>
            </w:r>
          </w:p>
        </w:tc>
        <w:tc>
          <w:tcPr>
            <w:tcW w:w="1593" w:type="dxa"/>
          </w:tcPr>
          <w:p w14:paraId="785317CC" w14:textId="1757DE52" w:rsidR="001902CF" w:rsidRDefault="001902CF" w:rsidP="001902CF">
            <w:pPr>
              <w:pStyle w:val="ListParagraph"/>
              <w:ind w:left="0"/>
            </w:pPr>
            <w:r>
              <w:t>9312</w:t>
            </w:r>
          </w:p>
        </w:tc>
        <w:tc>
          <w:tcPr>
            <w:tcW w:w="2041" w:type="dxa"/>
          </w:tcPr>
          <w:p w14:paraId="26C4DE67" w14:textId="6C50FC25" w:rsidR="001902CF" w:rsidRDefault="001902CF" w:rsidP="001902CF">
            <w:pPr>
              <w:pStyle w:val="ListParagraph"/>
              <w:ind w:left="0"/>
            </w:pPr>
            <w:r>
              <w:t>20 thou bigger</w:t>
            </w:r>
          </w:p>
        </w:tc>
      </w:tr>
    </w:tbl>
    <w:p w14:paraId="6EEFC388" w14:textId="3B54EC19" w:rsidR="001902CF" w:rsidRDefault="001902CF" w:rsidP="001902CF">
      <w:pPr>
        <w:pStyle w:val="ListParagraph"/>
      </w:pPr>
    </w:p>
    <w:p w14:paraId="43F248EF" w14:textId="40E4C819" w:rsidR="001902CF" w:rsidRDefault="001902CF" w:rsidP="001902CF">
      <w:pPr>
        <w:pStyle w:val="ListParagraph"/>
      </w:pPr>
    </w:p>
    <w:p w14:paraId="7B1323C3" w14:textId="094E1731" w:rsidR="001902CF" w:rsidRDefault="001902CF" w:rsidP="001902CF">
      <w:pPr>
        <w:pStyle w:val="ListParagraph"/>
      </w:pPr>
      <w:r>
        <w:t>In the case of a crankshaft, the bearing faces can be milled and causes the bearing face to be smaller / under sized:</w:t>
      </w:r>
    </w:p>
    <w:p w14:paraId="23DD47AB" w14:textId="77777777" w:rsidR="001902CF" w:rsidRDefault="001902CF" w:rsidP="001902CF">
      <w:pPr>
        <w:pStyle w:val="ListParagraph"/>
      </w:pPr>
    </w:p>
    <w:tbl>
      <w:tblPr>
        <w:tblStyle w:val="TableGrid"/>
        <w:tblW w:w="0" w:type="auto"/>
        <w:tblInd w:w="720" w:type="dxa"/>
        <w:tblLook w:val="04A0" w:firstRow="1" w:lastRow="0" w:firstColumn="1" w:lastColumn="0" w:noHBand="0" w:noVBand="1"/>
      </w:tblPr>
      <w:tblGrid>
        <w:gridCol w:w="1543"/>
        <w:gridCol w:w="3119"/>
        <w:gridCol w:w="1593"/>
        <w:gridCol w:w="2041"/>
      </w:tblGrid>
      <w:tr w:rsidR="001902CF" w14:paraId="0CCB2112" w14:textId="77777777" w:rsidTr="001902CF">
        <w:tc>
          <w:tcPr>
            <w:tcW w:w="1543" w:type="dxa"/>
          </w:tcPr>
          <w:p w14:paraId="0E42AAE1" w14:textId="77777777" w:rsidR="001902CF" w:rsidRDefault="001902CF" w:rsidP="001902CF">
            <w:pPr>
              <w:pStyle w:val="ListParagraph"/>
              <w:ind w:left="0"/>
            </w:pPr>
            <w:r>
              <w:t>Serial number</w:t>
            </w:r>
          </w:p>
        </w:tc>
        <w:tc>
          <w:tcPr>
            <w:tcW w:w="3119" w:type="dxa"/>
          </w:tcPr>
          <w:p w14:paraId="2EA23D40" w14:textId="77777777" w:rsidR="001902CF" w:rsidRDefault="001902CF" w:rsidP="001902CF">
            <w:pPr>
              <w:pStyle w:val="ListParagraph"/>
              <w:ind w:left="0"/>
            </w:pPr>
            <w:r>
              <w:t>Application</w:t>
            </w:r>
          </w:p>
        </w:tc>
        <w:tc>
          <w:tcPr>
            <w:tcW w:w="1593" w:type="dxa"/>
          </w:tcPr>
          <w:p w14:paraId="21148CFB" w14:textId="77777777" w:rsidR="001902CF" w:rsidRDefault="001902CF" w:rsidP="001902CF">
            <w:pPr>
              <w:pStyle w:val="ListParagraph"/>
              <w:ind w:left="0"/>
            </w:pPr>
            <w:r>
              <w:t>Group Code</w:t>
            </w:r>
          </w:p>
        </w:tc>
        <w:tc>
          <w:tcPr>
            <w:tcW w:w="2041" w:type="dxa"/>
          </w:tcPr>
          <w:p w14:paraId="2C712CA9" w14:textId="77777777" w:rsidR="001902CF" w:rsidRDefault="001902CF" w:rsidP="001902CF">
            <w:pPr>
              <w:pStyle w:val="ListParagraph"/>
              <w:ind w:left="0"/>
            </w:pPr>
            <w:r>
              <w:t>Size</w:t>
            </w:r>
          </w:p>
        </w:tc>
      </w:tr>
      <w:tr w:rsidR="001902CF" w14:paraId="56F6B4C0" w14:textId="77777777" w:rsidTr="001902CF">
        <w:tc>
          <w:tcPr>
            <w:tcW w:w="1543" w:type="dxa"/>
          </w:tcPr>
          <w:p w14:paraId="67C06290" w14:textId="4E6D78C8" w:rsidR="001902CF" w:rsidRDefault="001902CF" w:rsidP="001902CF">
            <w:pPr>
              <w:pStyle w:val="ListParagraph"/>
              <w:ind w:left="0"/>
            </w:pPr>
            <w:r>
              <w:t>0061</w:t>
            </w:r>
          </w:p>
        </w:tc>
        <w:tc>
          <w:tcPr>
            <w:tcW w:w="3119" w:type="dxa"/>
          </w:tcPr>
          <w:p w14:paraId="5A9222E6" w14:textId="6B67BB6D" w:rsidR="001902CF" w:rsidRDefault="001902CF" w:rsidP="001902CF">
            <w:pPr>
              <w:pStyle w:val="ListParagraph"/>
              <w:ind w:left="0"/>
            </w:pPr>
            <w:r>
              <w:t>Ford Echo Sport - crankshaft</w:t>
            </w:r>
          </w:p>
        </w:tc>
        <w:tc>
          <w:tcPr>
            <w:tcW w:w="1593" w:type="dxa"/>
          </w:tcPr>
          <w:p w14:paraId="3351C3AC" w14:textId="3BAF09BE" w:rsidR="001902CF" w:rsidRDefault="001902CF" w:rsidP="001902CF">
            <w:pPr>
              <w:pStyle w:val="ListParagraph"/>
              <w:ind w:left="0"/>
            </w:pPr>
            <w:r>
              <w:t>7310</w:t>
            </w:r>
          </w:p>
        </w:tc>
        <w:tc>
          <w:tcPr>
            <w:tcW w:w="2041" w:type="dxa"/>
          </w:tcPr>
          <w:p w14:paraId="62CC6976" w14:textId="77777777" w:rsidR="001902CF" w:rsidRDefault="001902CF" w:rsidP="001902CF">
            <w:pPr>
              <w:pStyle w:val="ListParagraph"/>
              <w:ind w:left="0"/>
            </w:pPr>
            <w:r>
              <w:t>Standard</w:t>
            </w:r>
          </w:p>
        </w:tc>
      </w:tr>
      <w:tr w:rsidR="001902CF" w14:paraId="22DE42C7" w14:textId="77777777" w:rsidTr="001902CF">
        <w:tc>
          <w:tcPr>
            <w:tcW w:w="1543" w:type="dxa"/>
          </w:tcPr>
          <w:p w14:paraId="5180FE45" w14:textId="3F1092C2" w:rsidR="001902CF" w:rsidRDefault="001902CF" w:rsidP="001902CF">
            <w:pPr>
              <w:pStyle w:val="ListParagraph"/>
              <w:ind w:left="0"/>
            </w:pPr>
            <w:r>
              <w:t>0061</w:t>
            </w:r>
          </w:p>
        </w:tc>
        <w:tc>
          <w:tcPr>
            <w:tcW w:w="3119" w:type="dxa"/>
          </w:tcPr>
          <w:p w14:paraId="5CA772B5" w14:textId="77777777" w:rsidR="001902CF" w:rsidRDefault="001902CF" w:rsidP="001902CF">
            <w:pPr>
              <w:pStyle w:val="ListParagraph"/>
              <w:ind w:left="0"/>
            </w:pPr>
            <w:r>
              <w:t>Ford Echo Sport</w:t>
            </w:r>
          </w:p>
        </w:tc>
        <w:tc>
          <w:tcPr>
            <w:tcW w:w="1593" w:type="dxa"/>
          </w:tcPr>
          <w:p w14:paraId="1EE87B33" w14:textId="6A38D664" w:rsidR="001902CF" w:rsidRDefault="001902CF" w:rsidP="001902CF">
            <w:pPr>
              <w:pStyle w:val="ListParagraph"/>
              <w:ind w:left="0"/>
            </w:pPr>
            <w:r>
              <w:t>7311</w:t>
            </w:r>
          </w:p>
        </w:tc>
        <w:tc>
          <w:tcPr>
            <w:tcW w:w="2041" w:type="dxa"/>
          </w:tcPr>
          <w:p w14:paraId="57CB0727" w14:textId="0F343902" w:rsidR="001902CF" w:rsidRDefault="001902CF" w:rsidP="001902CF">
            <w:pPr>
              <w:pStyle w:val="ListParagraph"/>
              <w:ind w:left="0"/>
            </w:pPr>
            <w:r>
              <w:t>10 thou smaller</w:t>
            </w:r>
          </w:p>
        </w:tc>
      </w:tr>
      <w:tr w:rsidR="001902CF" w14:paraId="1A061EA7" w14:textId="77777777" w:rsidTr="001902CF">
        <w:tc>
          <w:tcPr>
            <w:tcW w:w="1543" w:type="dxa"/>
          </w:tcPr>
          <w:p w14:paraId="43B49D71" w14:textId="5D009770" w:rsidR="001902CF" w:rsidRDefault="001902CF" w:rsidP="001902CF">
            <w:pPr>
              <w:pStyle w:val="ListParagraph"/>
              <w:ind w:left="0"/>
            </w:pPr>
            <w:r>
              <w:t>0061</w:t>
            </w:r>
          </w:p>
        </w:tc>
        <w:tc>
          <w:tcPr>
            <w:tcW w:w="3119" w:type="dxa"/>
          </w:tcPr>
          <w:p w14:paraId="0308C707" w14:textId="77777777" w:rsidR="001902CF" w:rsidRDefault="001902CF" w:rsidP="001902CF">
            <w:pPr>
              <w:pStyle w:val="ListParagraph"/>
              <w:ind w:left="0"/>
            </w:pPr>
            <w:r>
              <w:t>Ford Echo Sport</w:t>
            </w:r>
          </w:p>
        </w:tc>
        <w:tc>
          <w:tcPr>
            <w:tcW w:w="1593" w:type="dxa"/>
          </w:tcPr>
          <w:p w14:paraId="02C81C42" w14:textId="21CAAB29" w:rsidR="001902CF" w:rsidRDefault="001902CF" w:rsidP="001902CF">
            <w:pPr>
              <w:pStyle w:val="ListParagraph"/>
              <w:ind w:left="0"/>
            </w:pPr>
            <w:r>
              <w:t>7312</w:t>
            </w:r>
          </w:p>
        </w:tc>
        <w:tc>
          <w:tcPr>
            <w:tcW w:w="2041" w:type="dxa"/>
          </w:tcPr>
          <w:p w14:paraId="51F0B2BF" w14:textId="216CE396" w:rsidR="001902CF" w:rsidRDefault="001902CF" w:rsidP="001902CF">
            <w:pPr>
              <w:pStyle w:val="ListParagraph"/>
              <w:ind w:left="0"/>
            </w:pPr>
            <w:r>
              <w:t>20 thou smaller</w:t>
            </w:r>
          </w:p>
        </w:tc>
      </w:tr>
    </w:tbl>
    <w:p w14:paraId="4204B851" w14:textId="77777777" w:rsidR="001902CF" w:rsidRDefault="001902CF" w:rsidP="001902CF">
      <w:pPr>
        <w:pStyle w:val="ListParagraph"/>
      </w:pPr>
    </w:p>
    <w:p w14:paraId="4F6233E8" w14:textId="5232EBDD" w:rsidR="00026B0D" w:rsidRDefault="001902CF" w:rsidP="00E948F4">
      <w:r>
        <w:t>Although the numbering convention is somewhat odd from traditional numbering schemes, this is still a well thought through methodology in that an interested party can work from a serial number to get to the various over / under sizes easily.</w:t>
      </w:r>
    </w:p>
    <w:p w14:paraId="5FD1646F" w14:textId="63906587" w:rsidR="00026B0D" w:rsidRDefault="00F95F3D" w:rsidP="00F95F3D">
      <w:pPr>
        <w:pStyle w:val="ListParagraph"/>
        <w:numPr>
          <w:ilvl w:val="0"/>
          <w:numId w:val="42"/>
        </w:numPr>
      </w:pPr>
      <w:r>
        <w:t>The size field represent the over / under size than can be searched vie the catalogue lookup functionality</w:t>
      </w:r>
    </w:p>
    <w:p w14:paraId="0EABF9C3" w14:textId="77777777" w:rsidR="00F95F3D" w:rsidRDefault="00F95F3D" w:rsidP="00F95F3D">
      <w:pPr>
        <w:pStyle w:val="ListParagraph"/>
        <w:numPr>
          <w:ilvl w:val="0"/>
          <w:numId w:val="42"/>
        </w:numPr>
      </w:pPr>
      <w:r>
        <w:t xml:space="preserve">Surcharge item – this field allows for a surcharge to be raised in the case of an exchange of the replacement part i.e. batteries where the old battery core is expected as part of the transaction. If not raise a surcharge. </w:t>
      </w:r>
    </w:p>
    <w:p w14:paraId="788A0BD0" w14:textId="77777777" w:rsidR="00F95F3D" w:rsidRDefault="00F95F3D" w:rsidP="00F95F3D">
      <w:pPr>
        <w:pStyle w:val="ListParagraph"/>
      </w:pPr>
    </w:p>
    <w:p w14:paraId="5F316BDE" w14:textId="62F43241" w:rsidR="00F95F3D" w:rsidRDefault="00F95F3D" w:rsidP="00F95F3D">
      <w:pPr>
        <w:pStyle w:val="ListParagraph"/>
      </w:pPr>
      <w:r>
        <w:t>This also applied for turbo charger cores</w:t>
      </w:r>
    </w:p>
    <w:p w14:paraId="4D38E604" w14:textId="75102246" w:rsidR="00F95F3D" w:rsidRDefault="00F95F3D" w:rsidP="00F95F3D">
      <w:pPr>
        <w:pStyle w:val="ListParagraph"/>
        <w:numPr>
          <w:ilvl w:val="0"/>
          <w:numId w:val="42"/>
        </w:numPr>
      </w:pPr>
      <w:r>
        <w:t>Is Buyout – not used</w:t>
      </w:r>
    </w:p>
    <w:p w14:paraId="06FFC667" w14:textId="6F6E7A32" w:rsidR="00F95F3D" w:rsidRDefault="00F95F3D" w:rsidP="00F95F3D">
      <w:pPr>
        <w:pStyle w:val="ListParagraph"/>
        <w:numPr>
          <w:ilvl w:val="0"/>
          <w:numId w:val="42"/>
        </w:numPr>
      </w:pPr>
      <w:r>
        <w:t xml:space="preserve">Can be returned. These are items that will block when returned by customers. </w:t>
      </w:r>
    </w:p>
    <w:p w14:paraId="5B2AA69E" w14:textId="7C2BEB0C" w:rsidR="00D9626A" w:rsidRDefault="00F95F3D" w:rsidP="00D9626A">
      <w:pPr>
        <w:pStyle w:val="ListParagraph"/>
        <w:numPr>
          <w:ilvl w:val="0"/>
          <w:numId w:val="42"/>
        </w:numPr>
      </w:pPr>
      <w:r>
        <w:t xml:space="preserve">Block ‘ALL’ Search. This prevents searching across ALL serial numbers in a group code forcing the person with </w:t>
      </w:r>
      <w:proofErr w:type="gramStart"/>
      <w:r>
        <w:t>a</w:t>
      </w:r>
      <w:proofErr w:type="gramEnd"/>
      <w:r>
        <w:t xml:space="preserve"> interest from receiving a list of parts beyond his or he ability to interpret. This forces the user to be more specific in the search criteria to return a smaller set of results.</w:t>
      </w:r>
    </w:p>
    <w:p w14:paraId="3BE52CE9" w14:textId="760FB663" w:rsidR="00D9626A" w:rsidRDefault="00D9626A" w:rsidP="00D9626A">
      <w:pPr>
        <w:jc w:val="both"/>
      </w:pPr>
      <w:r>
        <w:t xml:space="preserve">Note that the user interface has </w:t>
      </w:r>
      <w:proofErr w:type="gramStart"/>
      <w:r>
        <w:t>a number of</w:t>
      </w:r>
      <w:proofErr w:type="gramEnd"/>
      <w:r>
        <w:t xml:space="preserve"> tabs below the standard information and are used as follows:</w:t>
      </w:r>
    </w:p>
    <w:p w14:paraId="53D4E628" w14:textId="31F9EFB4" w:rsidR="00D9626A" w:rsidRDefault="00D9626A" w:rsidP="00D9626A">
      <w:pPr>
        <w:pStyle w:val="ListParagraph"/>
        <w:numPr>
          <w:ilvl w:val="0"/>
          <w:numId w:val="43"/>
        </w:numPr>
        <w:jc w:val="both"/>
      </w:pPr>
      <w:r>
        <w:t xml:space="preserve">Positional groups. In the same manner as under / over sizes are identified using a group code, the position where the specific item can be used is identified. By example a roller bearing may be used on the front left wheel assembly as well as the front right wheel assembly. This is particularly useful to identify that the same part can be used in </w:t>
      </w:r>
      <w:proofErr w:type="gramStart"/>
      <w:r>
        <w:t>a number of</w:t>
      </w:r>
      <w:proofErr w:type="gramEnd"/>
      <w:r>
        <w:t xml:space="preserve"> positions in an application.</w:t>
      </w:r>
    </w:p>
    <w:p w14:paraId="5C6DA016" w14:textId="7C9A990E" w:rsidR="00D9626A" w:rsidRDefault="00D9626A" w:rsidP="00D9626A">
      <w:pPr>
        <w:pStyle w:val="ListParagraph"/>
        <w:numPr>
          <w:ilvl w:val="0"/>
          <w:numId w:val="43"/>
        </w:numPr>
        <w:jc w:val="both"/>
      </w:pPr>
      <w:r>
        <w:t>Size variant Group is a list of group codes with their variations in sizes. This implies that the serial numbers and group code do not have to have any conformance to identification characters</w:t>
      </w:r>
    </w:p>
    <w:p w14:paraId="51EE9BA1" w14:textId="44B7855B" w:rsidR="00D9626A" w:rsidRDefault="00D9626A" w:rsidP="00D9626A">
      <w:pPr>
        <w:pStyle w:val="ListParagraph"/>
        <w:numPr>
          <w:ilvl w:val="0"/>
          <w:numId w:val="43"/>
        </w:numPr>
        <w:jc w:val="both"/>
      </w:pPr>
      <w:r>
        <w:lastRenderedPageBreak/>
        <w:t xml:space="preserve">Set Groups. This is used to identify </w:t>
      </w:r>
      <w:r w:rsidR="00C00EE4">
        <w:t>a set of parts that could be used to assist sales and customers alike, when purchasing parts needed to i.e. service a specific vehicle. It proposes to the customer all the items that would be needed for this action.</w:t>
      </w:r>
    </w:p>
    <w:p w14:paraId="4F83BD43" w14:textId="22132C32" w:rsidR="00C00EE4" w:rsidRDefault="00C00EE4" w:rsidP="00D9626A">
      <w:pPr>
        <w:pStyle w:val="ListParagraph"/>
        <w:numPr>
          <w:ilvl w:val="0"/>
          <w:numId w:val="43"/>
        </w:numPr>
        <w:jc w:val="both"/>
      </w:pPr>
      <w:r>
        <w:t>Attribute groups. This is a specialised form of descriptive assistance that indicates how the part should be fitted i.e. torque wrench value etc.</w:t>
      </w:r>
    </w:p>
    <w:p w14:paraId="54933714" w14:textId="77777777" w:rsidR="00C00EE4" w:rsidRDefault="00C00EE4" w:rsidP="00C00EE4">
      <w:pPr>
        <w:pStyle w:val="ListParagraph"/>
        <w:jc w:val="both"/>
      </w:pPr>
    </w:p>
    <w:p w14:paraId="7D4498DD" w14:textId="5A1C058A" w:rsidR="00F95F3D" w:rsidRDefault="00D9626A" w:rsidP="00D9626A">
      <w:pPr>
        <w:pStyle w:val="Heading2"/>
        <w:numPr>
          <w:ilvl w:val="1"/>
          <w:numId w:val="16"/>
        </w:numPr>
      </w:pPr>
      <w:r>
        <w:t>Base Item maintenance</w:t>
      </w:r>
    </w:p>
    <w:p w14:paraId="000D5CA6" w14:textId="1BA7F3CB" w:rsidR="00D9626A" w:rsidRDefault="00D9626A" w:rsidP="00D9626A"/>
    <w:p w14:paraId="15408206" w14:textId="220EF44C" w:rsidR="00D9626A" w:rsidRDefault="00D9626A" w:rsidP="00D9626A">
      <w:r>
        <w:t>As indicated, the SKU / base number if used to identify a specific item code and is made up of 2 parts being the group code and serial numbers.</w:t>
      </w:r>
    </w:p>
    <w:p w14:paraId="678B4E91" w14:textId="5E619636" w:rsidR="00D9626A" w:rsidRDefault="00D9626A" w:rsidP="00D9626A">
      <w:r>
        <w:t>The following image provide a view of the base item maintenance user interface:</w:t>
      </w:r>
    </w:p>
    <w:p w14:paraId="60CC76DF" w14:textId="44F62DE9" w:rsidR="00D9626A" w:rsidRPr="00D9626A" w:rsidRDefault="00D9626A" w:rsidP="00D9626A">
      <w:pPr>
        <w:rPr>
          <w:b/>
          <w:i/>
        </w:rPr>
      </w:pPr>
      <w:r w:rsidRPr="00D9626A">
        <w:rPr>
          <w:b/>
          <w:i/>
          <w:u w:val="single"/>
        </w:rPr>
        <w:t>Image 16.2</w:t>
      </w:r>
      <w:r w:rsidRPr="00D9626A">
        <w:rPr>
          <w:b/>
          <w:i/>
        </w:rPr>
        <w:t xml:space="preserve"> is the user interface to maintain base item details:</w:t>
      </w:r>
    </w:p>
    <w:p w14:paraId="334C116C" w14:textId="7B9D1694" w:rsidR="00D9626A" w:rsidRDefault="00646401" w:rsidP="00D9626A">
      <w:r>
        <w:rPr>
          <w:noProof/>
        </w:rPr>
        <w:drawing>
          <wp:inline distT="0" distB="0" distL="0" distR="0" wp14:anchorId="723A5311" wp14:editId="7677FBFC">
            <wp:extent cx="5143253" cy="4034097"/>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2382" cy="4041257"/>
                    </a:xfrm>
                    <a:prstGeom prst="rect">
                      <a:avLst/>
                    </a:prstGeom>
                    <a:noFill/>
                  </pic:spPr>
                </pic:pic>
              </a:graphicData>
            </a:graphic>
          </wp:inline>
        </w:drawing>
      </w:r>
    </w:p>
    <w:p w14:paraId="13BE8FB0" w14:textId="0EC64BD6" w:rsidR="00C00EE4" w:rsidRDefault="00C00EE4" w:rsidP="00D9626A"/>
    <w:p w14:paraId="685803D7" w14:textId="19B415B7" w:rsidR="00C00EE4" w:rsidRDefault="00C00EE4" w:rsidP="00D9626A">
      <w:r>
        <w:t>The standard descriptive elements are as follows:</w:t>
      </w:r>
    </w:p>
    <w:p w14:paraId="2CB1C66E" w14:textId="5FA27F37" w:rsidR="00C00EE4" w:rsidRDefault="00C00EE4" w:rsidP="00A70C00">
      <w:pPr>
        <w:pStyle w:val="ListParagraph"/>
        <w:numPr>
          <w:ilvl w:val="0"/>
          <w:numId w:val="44"/>
        </w:numPr>
        <w:jc w:val="both"/>
      </w:pPr>
      <w:r>
        <w:t xml:space="preserve">Group Description. This is derived from the Group Maintenance </w:t>
      </w:r>
      <w:r w:rsidR="00A70C00">
        <w:t>user interface and recalled for display base don the 4 character that makes up the base number. Note that this is not an editable field</w:t>
      </w:r>
    </w:p>
    <w:p w14:paraId="77F74C80" w14:textId="48C38747" w:rsidR="00A70C00" w:rsidRDefault="00A70C00" w:rsidP="00A70C00">
      <w:pPr>
        <w:pStyle w:val="ListParagraph"/>
        <w:numPr>
          <w:ilvl w:val="0"/>
          <w:numId w:val="44"/>
        </w:numPr>
        <w:jc w:val="both"/>
      </w:pPr>
      <w:r>
        <w:t>Description. This is the description assigned to the serial number part of the SKU. In the example the group description is for a valve guide in a specific size group of valves whilst the specific value attributes are embedded into the description.</w:t>
      </w:r>
    </w:p>
    <w:p w14:paraId="1648218D" w14:textId="539292B5" w:rsidR="00A70C00" w:rsidRDefault="00A70C00" w:rsidP="00A70C00">
      <w:pPr>
        <w:pStyle w:val="ListParagraph"/>
        <w:numPr>
          <w:ilvl w:val="0"/>
          <w:numId w:val="44"/>
        </w:numPr>
        <w:jc w:val="both"/>
      </w:pPr>
      <w:r>
        <w:lastRenderedPageBreak/>
        <w:t>Industry part number. This is the common, probably the OEM, number that most if not all manufacturers / sellers will be familiar with. The objective of this is to assist interested parties in identifying the Engineparts equivalent</w:t>
      </w:r>
    </w:p>
    <w:p w14:paraId="2B2A3F2C" w14:textId="4C6C19D4" w:rsidR="00C00EE4" w:rsidRDefault="00C00EE4" w:rsidP="00C00EE4">
      <w:r>
        <w:t>Note that there is a set of UI tabs that expand on the base item profile</w:t>
      </w:r>
      <w:r w:rsidR="00A70C00">
        <w:t xml:space="preserve"> and described as follows:</w:t>
      </w:r>
    </w:p>
    <w:p w14:paraId="7FBA627C" w14:textId="77777777" w:rsidR="00646401" w:rsidRDefault="005322BD" w:rsidP="00646401">
      <w:pPr>
        <w:pStyle w:val="ListParagraph"/>
      </w:pPr>
      <w:r w:rsidRPr="00646401">
        <w:rPr>
          <w:b/>
        </w:rPr>
        <w:t>General tab</w:t>
      </w:r>
      <w:r>
        <w:t xml:space="preserve"> </w:t>
      </w:r>
      <w:r w:rsidR="00DA1639">
        <w:t>–</w:t>
      </w:r>
      <w:r>
        <w:t xml:space="preserve"> </w:t>
      </w:r>
      <w:r w:rsidR="00DA1639">
        <w:t xml:space="preserve">this part extends the properties of each SKU / base item. </w:t>
      </w:r>
    </w:p>
    <w:p w14:paraId="2769FB7B" w14:textId="77777777" w:rsidR="00646401" w:rsidRDefault="00646401" w:rsidP="00646401">
      <w:pPr>
        <w:pStyle w:val="ListParagraph"/>
      </w:pPr>
    </w:p>
    <w:p w14:paraId="5DBF091A" w14:textId="7397944B" w:rsidR="00646401" w:rsidRDefault="00646401" w:rsidP="00646401">
      <w:pPr>
        <w:pStyle w:val="ListParagraph"/>
      </w:pPr>
      <w:r>
        <w:t xml:space="preserve">To note is that it is possible to define </w:t>
      </w:r>
      <w:r w:rsidRPr="00646401">
        <w:rPr>
          <w:b/>
          <w:i/>
        </w:rPr>
        <w:t>standard</w:t>
      </w:r>
      <w:r>
        <w:t xml:space="preserve"> physical properties. However, ePart provides for supplier properties to be captured which as well should override the standard properties</w:t>
      </w:r>
    </w:p>
    <w:p w14:paraId="6A27AF5B" w14:textId="2DFC0D13" w:rsidR="00A70C00" w:rsidRDefault="00A70C00" w:rsidP="00646401">
      <w:pPr>
        <w:pStyle w:val="ListParagraph"/>
      </w:pPr>
    </w:p>
    <w:p w14:paraId="398E6D04" w14:textId="233C7E17" w:rsidR="00DA1639" w:rsidRDefault="00DA1639" w:rsidP="00A70C00">
      <w:pPr>
        <w:pStyle w:val="ListParagraph"/>
        <w:numPr>
          <w:ilvl w:val="0"/>
          <w:numId w:val="45"/>
        </w:numPr>
      </w:pPr>
      <w:r w:rsidRPr="00646401">
        <w:rPr>
          <w:b/>
        </w:rPr>
        <w:t>Notes tab</w:t>
      </w:r>
      <w:r>
        <w:t xml:space="preserve"> – this allows authorised maintainers the opportunity to capture notation type data</w:t>
      </w:r>
    </w:p>
    <w:p w14:paraId="62BE0A07" w14:textId="77777777" w:rsidR="00646401" w:rsidRDefault="00646401" w:rsidP="00646401">
      <w:pPr>
        <w:pStyle w:val="ListParagraph"/>
      </w:pPr>
    </w:p>
    <w:p w14:paraId="26C00733" w14:textId="6332AFD2" w:rsidR="00DA1639" w:rsidRDefault="00DA1639" w:rsidP="00A70C00">
      <w:pPr>
        <w:pStyle w:val="ListParagraph"/>
        <w:numPr>
          <w:ilvl w:val="0"/>
          <w:numId w:val="45"/>
        </w:numPr>
      </w:pPr>
      <w:r w:rsidRPr="00646401">
        <w:rPr>
          <w:b/>
        </w:rPr>
        <w:t>Branch, location &amp; bin.</w:t>
      </w:r>
      <w:r>
        <w:t xml:space="preserve"> The detail provides the maintainer the ability to profile SKU with more selective detail. </w:t>
      </w:r>
    </w:p>
    <w:p w14:paraId="6D9251F1" w14:textId="77777777" w:rsidR="00646401" w:rsidRDefault="00646401" w:rsidP="00646401">
      <w:pPr>
        <w:pStyle w:val="ListParagraph"/>
      </w:pPr>
    </w:p>
    <w:p w14:paraId="2A8FE6B4" w14:textId="7FA2C5C4" w:rsidR="00646401" w:rsidRDefault="00646401" w:rsidP="00646401">
      <w:pPr>
        <w:pStyle w:val="ListParagraph"/>
      </w:pPr>
      <w:r>
        <w:t xml:space="preserve">The ePart system provides for </w:t>
      </w:r>
      <w:r w:rsidR="00CB6982">
        <w:t>multiple locations per Company as evidenced by the view below. Note, that multi-company is possible as implemented with Namibia as well.</w:t>
      </w:r>
    </w:p>
    <w:p w14:paraId="377454B5" w14:textId="77777777" w:rsidR="00CB6982" w:rsidRDefault="00CB6982" w:rsidP="00646401">
      <w:pPr>
        <w:pStyle w:val="ListParagraph"/>
      </w:pPr>
    </w:p>
    <w:p w14:paraId="379B363F" w14:textId="1833652D" w:rsidR="00DA1639" w:rsidRDefault="00646401" w:rsidP="00DA1639">
      <w:pPr>
        <w:pStyle w:val="ListParagraph"/>
      </w:pPr>
      <w:r>
        <w:rPr>
          <w:noProof/>
        </w:rPr>
        <w:drawing>
          <wp:inline distT="0" distB="0" distL="0" distR="0" wp14:anchorId="06BD254D" wp14:editId="03D6D193">
            <wp:extent cx="4858674" cy="3557732"/>
            <wp:effectExtent l="0" t="0" r="0" b="5080"/>
            <wp:docPr id="28" name="Picture 4" descr="cid:image002.png@01D4B252.7FA37C30"/>
            <wp:cNvGraphicFramePr/>
            <a:graphic xmlns:a="http://schemas.openxmlformats.org/drawingml/2006/main">
              <a:graphicData uri="http://schemas.openxmlformats.org/drawingml/2006/picture">
                <pic:pic xmlns:pic="http://schemas.openxmlformats.org/drawingml/2006/picture">
                  <pic:nvPicPr>
                    <pic:cNvPr id="2" name="Picture 4" descr="cid:image002.png@01D4B252.7FA37C30"/>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887842" cy="3579090"/>
                    </a:xfrm>
                    <a:prstGeom prst="rect">
                      <a:avLst/>
                    </a:prstGeom>
                    <a:noFill/>
                    <a:ln>
                      <a:noFill/>
                    </a:ln>
                  </pic:spPr>
                </pic:pic>
              </a:graphicData>
            </a:graphic>
          </wp:inline>
        </w:drawing>
      </w:r>
    </w:p>
    <w:p w14:paraId="53C215BF" w14:textId="77777777" w:rsidR="00646401" w:rsidRDefault="00646401" w:rsidP="00DA1639">
      <w:pPr>
        <w:pStyle w:val="ListParagraph"/>
      </w:pPr>
    </w:p>
    <w:p w14:paraId="474A23A9" w14:textId="4E7E063C" w:rsidR="00DA1639" w:rsidRDefault="00DA1639" w:rsidP="00DA1639">
      <w:pPr>
        <w:pStyle w:val="ListParagraph"/>
      </w:pPr>
      <w:r>
        <w:t>The detail is fine grained as it 1</w:t>
      </w:r>
      <w:r w:rsidRPr="00DA1639">
        <w:rPr>
          <w:vertAlign w:val="superscript"/>
        </w:rPr>
        <w:t>st</w:t>
      </w:r>
      <w:r>
        <w:t xml:space="preserve"> references the Branch &amp; location and then the bin locations where said SKU can physically be stored.</w:t>
      </w:r>
    </w:p>
    <w:p w14:paraId="234F9E5F" w14:textId="407B58C3" w:rsidR="00646401" w:rsidRDefault="00646401" w:rsidP="00DA1639">
      <w:pPr>
        <w:pStyle w:val="ListParagraph"/>
      </w:pPr>
    </w:p>
    <w:p w14:paraId="5708F7CC" w14:textId="4891C1B4" w:rsidR="00646401" w:rsidRDefault="00646401" w:rsidP="00DA1639">
      <w:pPr>
        <w:pStyle w:val="ListParagraph"/>
      </w:pPr>
      <w:r>
        <w:t>The quantities to buy-in and to sell-in maintain packaging integrity i.e. 4 pistons in a carton will force the sales person &amp; picker to only use the stated quantity</w:t>
      </w:r>
    </w:p>
    <w:p w14:paraId="5406FF8B" w14:textId="2B86698A" w:rsidR="00DA1639" w:rsidRDefault="00DA1639" w:rsidP="00DA1639">
      <w:pPr>
        <w:pStyle w:val="ListParagraph"/>
      </w:pPr>
    </w:p>
    <w:p w14:paraId="5992EC1C" w14:textId="77777777" w:rsidR="00CB6982" w:rsidRDefault="00CB6982">
      <w:pPr>
        <w:rPr>
          <w:b/>
        </w:rPr>
      </w:pPr>
      <w:r>
        <w:rPr>
          <w:b/>
        </w:rPr>
        <w:br w:type="page"/>
      </w:r>
    </w:p>
    <w:p w14:paraId="54057B89" w14:textId="4CCEBC25" w:rsidR="00DA1639" w:rsidRDefault="0078130D" w:rsidP="0078130D">
      <w:pPr>
        <w:pStyle w:val="ListParagraph"/>
        <w:numPr>
          <w:ilvl w:val="0"/>
          <w:numId w:val="45"/>
        </w:numPr>
        <w:jc w:val="both"/>
      </w:pPr>
      <w:r>
        <w:rPr>
          <w:b/>
        </w:rPr>
        <w:lastRenderedPageBreak/>
        <w:t>Alternates</w:t>
      </w:r>
      <w:r w:rsidR="00CB6982">
        <w:t>. One of the design objectives for ePart was to capture as many Alternate Part numbers as is needed.</w:t>
      </w:r>
      <w:r>
        <w:t xml:space="preserve"> This would fit the ability to quote to customers SKU / base numbers using one or more alternates that can perform the same function; often in ePart the same roller bearing from 2 suppliers may carry differing base number due to pricing constraints.</w:t>
      </w:r>
    </w:p>
    <w:p w14:paraId="3553C484" w14:textId="69A6C6E1" w:rsidR="00CB6982" w:rsidRDefault="00CB6982" w:rsidP="0078130D">
      <w:pPr>
        <w:pStyle w:val="ListParagraph"/>
        <w:jc w:val="both"/>
        <w:rPr>
          <w:b/>
        </w:rPr>
      </w:pPr>
    </w:p>
    <w:p w14:paraId="3E289827" w14:textId="5C45A000" w:rsidR="00CB6982" w:rsidRDefault="00CB6982" w:rsidP="0078130D">
      <w:pPr>
        <w:pStyle w:val="ListParagraph"/>
        <w:jc w:val="both"/>
      </w:pPr>
      <w:r>
        <w:t>The view below indicates the ePart inter-part linking of alternates in the following:</w:t>
      </w:r>
    </w:p>
    <w:p w14:paraId="76181A21" w14:textId="04411C68" w:rsidR="00CB6982" w:rsidRDefault="00CB6982" w:rsidP="0078130D">
      <w:pPr>
        <w:pStyle w:val="ListParagraph"/>
        <w:numPr>
          <w:ilvl w:val="1"/>
          <w:numId w:val="45"/>
        </w:numPr>
        <w:jc w:val="both"/>
      </w:pPr>
      <w:r w:rsidRPr="00CB6982">
        <w:rPr>
          <w:b/>
        </w:rPr>
        <w:t>Direct Alternate Links</w:t>
      </w:r>
      <w:r>
        <w:t xml:space="preserve"> represents alternates linked to this SKU / base number</w:t>
      </w:r>
    </w:p>
    <w:p w14:paraId="50EB6838" w14:textId="0A67E029" w:rsidR="00CB6982" w:rsidRPr="00CB6982" w:rsidRDefault="00CB6982" w:rsidP="0078130D">
      <w:pPr>
        <w:pStyle w:val="ListParagraph"/>
        <w:numPr>
          <w:ilvl w:val="1"/>
          <w:numId w:val="45"/>
        </w:numPr>
        <w:jc w:val="both"/>
        <w:rPr>
          <w:b/>
        </w:rPr>
      </w:pPr>
      <w:r w:rsidRPr="00CB6982">
        <w:rPr>
          <w:b/>
        </w:rPr>
        <w:t xml:space="preserve">All Alternate Links </w:t>
      </w:r>
      <w:r>
        <w:t>presents as a chained set of alternates.</w:t>
      </w:r>
    </w:p>
    <w:p w14:paraId="7ECC8A4C" w14:textId="77777777" w:rsidR="00CB6982" w:rsidRPr="00CB6982" w:rsidRDefault="00CB6982" w:rsidP="00CB6982">
      <w:pPr>
        <w:pStyle w:val="ListParagraph"/>
        <w:ind w:left="1440"/>
        <w:rPr>
          <w:b/>
        </w:rPr>
      </w:pPr>
    </w:p>
    <w:p w14:paraId="6774A836" w14:textId="41024697" w:rsidR="00CB6982" w:rsidRDefault="00CB6982" w:rsidP="00CB6982">
      <w:pPr>
        <w:pStyle w:val="ListParagraph"/>
      </w:pPr>
      <w:r>
        <w:rPr>
          <w:noProof/>
        </w:rPr>
        <w:drawing>
          <wp:inline distT="0" distB="0" distL="0" distR="0" wp14:anchorId="0F5AE3E7" wp14:editId="0011379E">
            <wp:extent cx="5731510" cy="4518025"/>
            <wp:effectExtent l="0" t="0" r="2540" b="0"/>
            <wp:docPr id="29" name="Picture 5" descr="cid:image003.png@01D4B252.D06688B0"/>
            <wp:cNvGraphicFramePr/>
            <a:graphic xmlns:a="http://schemas.openxmlformats.org/drawingml/2006/main">
              <a:graphicData uri="http://schemas.openxmlformats.org/drawingml/2006/picture">
                <pic:pic xmlns:pic="http://schemas.openxmlformats.org/drawingml/2006/picture">
                  <pic:nvPicPr>
                    <pic:cNvPr id="3" name="Picture 5" descr="cid:image003.png@01D4B252.D06688B0"/>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p>
    <w:p w14:paraId="454CF38E" w14:textId="34287A56" w:rsidR="00CB6982" w:rsidRDefault="00CB6982" w:rsidP="00CB6982">
      <w:pPr>
        <w:pStyle w:val="ListParagraph"/>
      </w:pPr>
    </w:p>
    <w:p w14:paraId="0FE9FBD4" w14:textId="77777777" w:rsidR="00CB6982" w:rsidRDefault="00CB6982" w:rsidP="00CB6982">
      <w:pPr>
        <w:pStyle w:val="ListParagraph"/>
      </w:pPr>
    </w:p>
    <w:p w14:paraId="7A05176D" w14:textId="77777777" w:rsidR="0078130D" w:rsidRDefault="0078130D">
      <w:pPr>
        <w:rPr>
          <w:b/>
        </w:rPr>
      </w:pPr>
      <w:r>
        <w:rPr>
          <w:b/>
        </w:rPr>
        <w:br w:type="page"/>
      </w:r>
    </w:p>
    <w:p w14:paraId="4B02FEC9" w14:textId="2AE8E5AF" w:rsidR="00CB6982" w:rsidRDefault="0078130D" w:rsidP="00D547C8">
      <w:pPr>
        <w:pStyle w:val="ListParagraph"/>
        <w:numPr>
          <w:ilvl w:val="0"/>
          <w:numId w:val="45"/>
        </w:numPr>
        <w:jc w:val="both"/>
      </w:pPr>
      <w:r w:rsidRPr="0078130D">
        <w:rPr>
          <w:b/>
        </w:rPr>
        <w:lastRenderedPageBreak/>
        <w:t>Parts.</w:t>
      </w:r>
      <w:r w:rsidRPr="0078130D">
        <w:t xml:space="preserve"> </w:t>
      </w:r>
      <w:r>
        <w:t>These are the references to supplier catalogues where the supplier stocking code is captured and is used for looking up the ePart base number if quoted by a potential customer.</w:t>
      </w:r>
    </w:p>
    <w:p w14:paraId="43C04011" w14:textId="4166AFAE" w:rsidR="0078130D" w:rsidRDefault="0078130D" w:rsidP="00D547C8">
      <w:pPr>
        <w:pStyle w:val="ListParagraph"/>
        <w:jc w:val="both"/>
        <w:rPr>
          <w:b/>
        </w:rPr>
      </w:pPr>
    </w:p>
    <w:p w14:paraId="1B6E8872" w14:textId="0D403585" w:rsidR="0078130D" w:rsidRDefault="0078130D" w:rsidP="00D547C8">
      <w:pPr>
        <w:pStyle w:val="ListParagraph"/>
        <w:jc w:val="both"/>
      </w:pPr>
      <w:r>
        <w:t>Some refinement may be possible to eliminate “</w:t>
      </w:r>
      <w:proofErr w:type="gramStart"/>
      <w:r>
        <w:t>-“ from</w:t>
      </w:r>
      <w:proofErr w:type="gramEnd"/>
      <w:r>
        <w:t xml:space="preserve"> the content as can be seen. This must be analysed in detail to assess if suppliers may use the “</w:t>
      </w:r>
      <w:proofErr w:type="gramStart"/>
      <w:r>
        <w:t>-“ as</w:t>
      </w:r>
      <w:proofErr w:type="gramEnd"/>
      <w:r>
        <w:t xml:space="preserve"> a significant character.</w:t>
      </w:r>
    </w:p>
    <w:p w14:paraId="7351F6A5" w14:textId="2A701526" w:rsidR="0078130D" w:rsidRDefault="0078130D" w:rsidP="00D547C8">
      <w:pPr>
        <w:pStyle w:val="ListParagraph"/>
        <w:jc w:val="both"/>
      </w:pPr>
    </w:p>
    <w:p w14:paraId="28E81A5D" w14:textId="716694C3" w:rsidR="0078130D" w:rsidRDefault="0078130D" w:rsidP="00D547C8">
      <w:pPr>
        <w:pStyle w:val="ListParagraph"/>
        <w:jc w:val="both"/>
      </w:pPr>
      <w:r>
        <w:t xml:space="preserve">The OEM column </w:t>
      </w:r>
      <w:r w:rsidR="00D547C8">
        <w:t>signals that a specific catalogue part originates from the original manufacturer.</w:t>
      </w:r>
    </w:p>
    <w:p w14:paraId="0765EDC3" w14:textId="1711C180" w:rsidR="00D547C8" w:rsidRPr="0078130D" w:rsidRDefault="00D547C8" w:rsidP="0078130D">
      <w:pPr>
        <w:pStyle w:val="ListParagraph"/>
      </w:pPr>
      <w:r>
        <w:rPr>
          <w:noProof/>
        </w:rPr>
        <w:drawing>
          <wp:anchor distT="0" distB="0" distL="114300" distR="114300" simplePos="0" relativeHeight="251698176" behindDoc="0" locked="0" layoutInCell="1" allowOverlap="1" wp14:anchorId="70FEBFC0" wp14:editId="2E398A2E">
            <wp:simplePos x="0" y="0"/>
            <wp:positionH relativeFrom="column">
              <wp:posOffset>640023</wp:posOffset>
            </wp:positionH>
            <wp:positionV relativeFrom="paragraph">
              <wp:posOffset>207299</wp:posOffset>
            </wp:positionV>
            <wp:extent cx="4825423" cy="4164503"/>
            <wp:effectExtent l="0" t="0" r="0" b="7620"/>
            <wp:wrapTopAndBottom/>
            <wp:docPr id="30" name="Picture 6" descr="cid:image004.png@01D4B252.D06688B0"/>
            <wp:cNvGraphicFramePr/>
            <a:graphic xmlns:a="http://schemas.openxmlformats.org/drawingml/2006/main">
              <a:graphicData uri="http://schemas.openxmlformats.org/drawingml/2006/picture">
                <pic:pic xmlns:pic="http://schemas.openxmlformats.org/drawingml/2006/picture">
                  <pic:nvPicPr>
                    <pic:cNvPr id="4" name="Picture 6" descr="cid:image004.png@01D4B252.D06688B0"/>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25423" cy="4164503"/>
                    </a:xfrm>
                    <a:prstGeom prst="rect">
                      <a:avLst/>
                    </a:prstGeom>
                    <a:noFill/>
                    <a:ln>
                      <a:noFill/>
                    </a:ln>
                  </pic:spPr>
                </pic:pic>
              </a:graphicData>
            </a:graphic>
          </wp:anchor>
        </w:drawing>
      </w:r>
    </w:p>
    <w:p w14:paraId="68840114" w14:textId="7D6E99DD" w:rsidR="00C00EE4" w:rsidRDefault="00C00EE4" w:rsidP="00D9626A"/>
    <w:p w14:paraId="07FF25A2" w14:textId="77777777" w:rsidR="00D547C8" w:rsidRDefault="00D547C8">
      <w:pPr>
        <w:rPr>
          <w:b/>
        </w:rPr>
      </w:pPr>
      <w:r>
        <w:rPr>
          <w:b/>
        </w:rPr>
        <w:br w:type="page"/>
      </w:r>
    </w:p>
    <w:p w14:paraId="2890C851" w14:textId="62329E9D" w:rsidR="00C00EE4" w:rsidRDefault="00D547C8" w:rsidP="00D547C8">
      <w:pPr>
        <w:pStyle w:val="ListParagraph"/>
        <w:numPr>
          <w:ilvl w:val="0"/>
          <w:numId w:val="45"/>
        </w:numPr>
      </w:pPr>
      <w:r>
        <w:rPr>
          <w:noProof/>
        </w:rPr>
        <w:lastRenderedPageBreak/>
        <w:drawing>
          <wp:anchor distT="0" distB="0" distL="114300" distR="114300" simplePos="0" relativeHeight="251700224" behindDoc="0" locked="0" layoutInCell="1" allowOverlap="1" wp14:anchorId="67B75A58" wp14:editId="780F0497">
            <wp:simplePos x="0" y="0"/>
            <wp:positionH relativeFrom="column">
              <wp:posOffset>939338</wp:posOffset>
            </wp:positionH>
            <wp:positionV relativeFrom="paragraph">
              <wp:posOffset>930910</wp:posOffset>
            </wp:positionV>
            <wp:extent cx="4035714" cy="3032125"/>
            <wp:effectExtent l="0" t="0" r="3175" b="0"/>
            <wp:wrapTopAndBottom/>
            <wp:docPr id="31" name="Picture 7" descr="cid:image005.png@01D4B252.D06688B0"/>
            <wp:cNvGraphicFramePr/>
            <a:graphic xmlns:a="http://schemas.openxmlformats.org/drawingml/2006/main">
              <a:graphicData uri="http://schemas.openxmlformats.org/drawingml/2006/picture">
                <pic:pic xmlns:pic="http://schemas.openxmlformats.org/drawingml/2006/picture">
                  <pic:nvPicPr>
                    <pic:cNvPr id="5" name="Picture 7" descr="cid:image005.png@01D4B252.D06688B0"/>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4035714" cy="3032125"/>
                    </a:xfrm>
                    <a:prstGeom prst="rect">
                      <a:avLst/>
                    </a:prstGeom>
                    <a:noFill/>
                    <a:ln>
                      <a:noFill/>
                    </a:ln>
                  </pic:spPr>
                </pic:pic>
              </a:graphicData>
            </a:graphic>
          </wp:anchor>
        </w:drawing>
      </w:r>
      <w:r w:rsidRPr="00D547C8">
        <w:rPr>
          <w:b/>
        </w:rPr>
        <w:t>Bill of Material</w:t>
      </w:r>
      <w:r w:rsidR="00332686">
        <w:rPr>
          <w:b/>
        </w:rPr>
        <w:t xml:space="preserve"> (Base Item)</w:t>
      </w:r>
      <w:r>
        <w:t>. The design scope of ePart needed to represent all parts in a parent to child relationship so that the specific application of a part could best be understood. Additionally, this also assist the catalogue engineering team (responsible for the data maintenance) to visualise the parts application structure best.</w:t>
      </w:r>
    </w:p>
    <w:p w14:paraId="6FA4CC89" w14:textId="2244AB67" w:rsidR="00D547C8" w:rsidRDefault="00D547C8" w:rsidP="00D547C8">
      <w:pPr>
        <w:pStyle w:val="ListParagraph"/>
        <w:rPr>
          <w:b/>
        </w:rPr>
      </w:pPr>
    </w:p>
    <w:p w14:paraId="10A22F4D" w14:textId="3BEDC593" w:rsidR="00D547C8" w:rsidRDefault="00D547C8" w:rsidP="00D547C8">
      <w:pPr>
        <w:pStyle w:val="ListParagraph"/>
        <w:rPr>
          <w:b/>
        </w:rPr>
      </w:pPr>
    </w:p>
    <w:p w14:paraId="6BB8DE48" w14:textId="77777777" w:rsidR="00D547C8" w:rsidRDefault="00D547C8" w:rsidP="00D547C8">
      <w:pPr>
        <w:pStyle w:val="ListParagraph"/>
        <w:rPr>
          <w:b/>
        </w:rPr>
      </w:pPr>
    </w:p>
    <w:p w14:paraId="768FF9F5" w14:textId="3D3D96F2" w:rsidR="00D547C8" w:rsidRDefault="00D547C8" w:rsidP="00D547C8">
      <w:pPr>
        <w:pStyle w:val="ListParagraph"/>
      </w:pPr>
    </w:p>
    <w:p w14:paraId="297551F0" w14:textId="4A60CFE9" w:rsidR="00D547C8" w:rsidRDefault="00D547C8" w:rsidP="00D547C8">
      <w:pPr>
        <w:pStyle w:val="ListParagraph"/>
        <w:numPr>
          <w:ilvl w:val="0"/>
          <w:numId w:val="45"/>
        </w:numPr>
        <w:jc w:val="both"/>
      </w:pPr>
      <w:r w:rsidRPr="00D547C8">
        <w:rPr>
          <w:b/>
        </w:rPr>
        <w:t>Attributes</w:t>
      </w:r>
      <w:r>
        <w:t>. Parts have attributes but differ from one part to the next. To best cater for the varying part profiles, the ePart engineering data maintenance team define a set of attributes per part. This set of attributes then guide the data capturers as to the data capturing requirements. The data capturing input screen auto adjust according to the attribute set where the “Description” is displayed and the “Value” that is attributed to it.</w:t>
      </w:r>
    </w:p>
    <w:p w14:paraId="79BE596A" w14:textId="09B81034" w:rsidR="00D547C8" w:rsidRDefault="00D547C8" w:rsidP="00D547C8">
      <w:pPr>
        <w:pStyle w:val="ListParagraph"/>
        <w:rPr>
          <w:b/>
        </w:rPr>
      </w:pPr>
      <w:r>
        <w:rPr>
          <w:noProof/>
        </w:rPr>
        <w:drawing>
          <wp:anchor distT="0" distB="0" distL="114300" distR="114300" simplePos="0" relativeHeight="251699200" behindDoc="0" locked="0" layoutInCell="1" allowOverlap="1" wp14:anchorId="0953F1A7" wp14:editId="26E3AC56">
            <wp:simplePos x="0" y="0"/>
            <wp:positionH relativeFrom="column">
              <wp:posOffset>881380</wp:posOffset>
            </wp:positionH>
            <wp:positionV relativeFrom="paragraph">
              <wp:posOffset>184150</wp:posOffset>
            </wp:positionV>
            <wp:extent cx="3611765" cy="3140075"/>
            <wp:effectExtent l="0" t="0" r="8255" b="3175"/>
            <wp:wrapTopAndBottom/>
            <wp:docPr id="448" name="Picture 8" descr="cid:image006.png@01D4B252.D06688B0"/>
            <wp:cNvGraphicFramePr/>
            <a:graphic xmlns:a="http://schemas.openxmlformats.org/drawingml/2006/main">
              <a:graphicData uri="http://schemas.openxmlformats.org/drawingml/2006/picture">
                <pic:pic xmlns:pic="http://schemas.openxmlformats.org/drawingml/2006/picture">
                  <pic:nvPicPr>
                    <pic:cNvPr id="6" name="Picture 8" descr="cid:image006.png@01D4B252.D06688B0"/>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11765" cy="3140075"/>
                    </a:xfrm>
                    <a:prstGeom prst="rect">
                      <a:avLst/>
                    </a:prstGeom>
                    <a:noFill/>
                    <a:ln>
                      <a:noFill/>
                    </a:ln>
                  </pic:spPr>
                </pic:pic>
              </a:graphicData>
            </a:graphic>
          </wp:anchor>
        </w:drawing>
      </w:r>
    </w:p>
    <w:p w14:paraId="1A457D32" w14:textId="0CDABF66" w:rsidR="00332686" w:rsidRDefault="00332686" w:rsidP="00F30E28">
      <w:pPr>
        <w:pStyle w:val="Heading2"/>
        <w:numPr>
          <w:ilvl w:val="1"/>
          <w:numId w:val="16"/>
        </w:numPr>
      </w:pPr>
      <w:r>
        <w:lastRenderedPageBreak/>
        <w:t>Catalogue – Bill of material node maintenance</w:t>
      </w:r>
    </w:p>
    <w:p w14:paraId="3EED733D" w14:textId="756E7A84" w:rsidR="00332686" w:rsidRDefault="00332686" w:rsidP="00332686"/>
    <w:p w14:paraId="2A5EFEE2" w14:textId="58F3A225" w:rsidR="00332686" w:rsidRDefault="00332686" w:rsidP="00332686">
      <w:r>
        <w:t xml:space="preserve">This part of the catalogue maintenance functionality allows for the </w:t>
      </w:r>
      <w:r>
        <w:rPr>
          <w:b/>
          <w:i/>
        </w:rPr>
        <w:t>Bill of Material</w:t>
      </w:r>
      <w:r>
        <w:t xml:space="preserve"> nodes to be maintained.</w:t>
      </w:r>
    </w:p>
    <w:p w14:paraId="15A04CEC" w14:textId="6F892F87" w:rsidR="00332686" w:rsidRDefault="00332686" w:rsidP="00332686">
      <w:r>
        <w:t>In a generic manner the following describes why and how the BOM is defined and constructed:</w:t>
      </w:r>
    </w:p>
    <w:p w14:paraId="7CF13A16" w14:textId="175538AF" w:rsidR="00332686" w:rsidRDefault="00332686" w:rsidP="00332686">
      <w:pPr>
        <w:pStyle w:val="ListParagraph"/>
        <w:numPr>
          <w:ilvl w:val="2"/>
          <w:numId w:val="16"/>
        </w:numPr>
      </w:pPr>
      <w:r>
        <w:t xml:space="preserve">Defining the relationship </w:t>
      </w:r>
    </w:p>
    <w:p w14:paraId="3B6C4281" w14:textId="2AD115F6" w:rsidR="00332686" w:rsidRDefault="00332686" w:rsidP="00332686">
      <w:pPr>
        <w:pStyle w:val="ListParagraph"/>
        <w:ind w:left="1080"/>
      </w:pPr>
    </w:p>
    <w:p w14:paraId="32444EC4" w14:textId="49C4F0B7" w:rsidR="00332686" w:rsidRDefault="00332686" w:rsidP="004558B2">
      <w:pPr>
        <w:pStyle w:val="ListParagraph"/>
        <w:ind w:left="1080"/>
        <w:jc w:val="both"/>
      </w:pPr>
      <w:r>
        <w:t>Generically, BOM’s have a parent to child relationship and in the ePart application all relevant relationships are developed in and around automotive aftermarket interests</w:t>
      </w:r>
    </w:p>
    <w:p w14:paraId="235379D8" w14:textId="54761362" w:rsidR="00332686" w:rsidRDefault="00332686" w:rsidP="004558B2">
      <w:pPr>
        <w:pStyle w:val="ListParagraph"/>
        <w:ind w:left="1080"/>
        <w:jc w:val="both"/>
      </w:pPr>
    </w:p>
    <w:p w14:paraId="50D26E1E" w14:textId="079144F5" w:rsidR="00332686" w:rsidRDefault="00332686" w:rsidP="004558B2">
      <w:pPr>
        <w:pStyle w:val="ListParagraph"/>
        <w:ind w:left="1080"/>
        <w:jc w:val="both"/>
      </w:pPr>
      <w:r>
        <w:t>This implies that all automotive manufacturers and their products are defined in a specific relationship. In simplified terms it could be FORD -&gt; ECHO SPORT -&gt; ENGINE -&gt; 1L -&gt; FILTRATION ……</w:t>
      </w:r>
    </w:p>
    <w:p w14:paraId="6B0F23DF" w14:textId="3EE01D0B" w:rsidR="00332686" w:rsidRDefault="00332686" w:rsidP="004558B2">
      <w:pPr>
        <w:pStyle w:val="ListParagraph"/>
        <w:ind w:left="1080"/>
        <w:jc w:val="both"/>
      </w:pPr>
    </w:p>
    <w:p w14:paraId="36C712BA" w14:textId="0CD20820" w:rsidR="00332686" w:rsidRDefault="00332686" w:rsidP="004558B2">
      <w:pPr>
        <w:pStyle w:val="ListParagraph"/>
        <w:ind w:left="1080"/>
        <w:jc w:val="both"/>
      </w:pPr>
      <w:r>
        <w:t>This allows for all relevant assemblies and sub-assemblies to be defined in a relationship that is logical and well ordered with an efficient presentation format.</w:t>
      </w:r>
    </w:p>
    <w:p w14:paraId="708E5E2E" w14:textId="20C01182" w:rsidR="00332686" w:rsidRDefault="00332686" w:rsidP="004558B2">
      <w:pPr>
        <w:pStyle w:val="ListParagraph"/>
        <w:ind w:left="1080"/>
        <w:jc w:val="both"/>
      </w:pPr>
    </w:p>
    <w:p w14:paraId="4862F4C6" w14:textId="1C7D6E09" w:rsidR="00332686" w:rsidRDefault="00332686" w:rsidP="004558B2">
      <w:pPr>
        <w:pStyle w:val="ListParagraph"/>
        <w:ind w:left="1080"/>
        <w:jc w:val="both"/>
      </w:pPr>
      <w:r>
        <w:t xml:space="preserve">Of importance is the fact that </w:t>
      </w:r>
      <w:r w:rsidR="00111E29">
        <w:t xml:space="preserve">an assembly (say a turbo charger) can be sold as a stocking item and the turbo charger itself can be de-composed further into sub-assemblies (say Electrical turbo controls) and finite parts (say turbo shaft bearings) and these also sold as individual parts. This is defined by entering a </w:t>
      </w:r>
      <w:r w:rsidR="00111E29">
        <w:rPr>
          <w:b/>
          <w:i/>
        </w:rPr>
        <w:t>Stock Code</w:t>
      </w:r>
      <w:r w:rsidR="00111E29">
        <w:t xml:space="preserve"> via the user interface below.</w:t>
      </w:r>
    </w:p>
    <w:p w14:paraId="12F303F2" w14:textId="77777777" w:rsidR="00111E29" w:rsidRPr="00332686" w:rsidRDefault="00111E29" w:rsidP="00111E29">
      <w:pPr>
        <w:pStyle w:val="ListParagraph"/>
        <w:ind w:left="1080"/>
      </w:pPr>
    </w:p>
    <w:p w14:paraId="368ABFE6" w14:textId="3A09479F" w:rsidR="00332686" w:rsidRDefault="00497725" w:rsidP="00332686">
      <w:r>
        <w:rPr>
          <w:noProof/>
        </w:rPr>
        <w:lastRenderedPageBreak/>
        <w:drawing>
          <wp:inline distT="0" distB="0" distL="0" distR="0" wp14:anchorId="5B9D219E" wp14:editId="132DA21B">
            <wp:extent cx="5822937" cy="5352242"/>
            <wp:effectExtent l="0" t="0" r="6985"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58" cy="5360442"/>
                    </a:xfrm>
                    <a:prstGeom prst="rect">
                      <a:avLst/>
                    </a:prstGeom>
                    <a:noFill/>
                  </pic:spPr>
                </pic:pic>
              </a:graphicData>
            </a:graphic>
          </wp:inline>
        </w:drawing>
      </w:r>
    </w:p>
    <w:p w14:paraId="45CC46C6" w14:textId="0FEB28FE" w:rsidR="00332686" w:rsidRDefault="00332686" w:rsidP="00332686"/>
    <w:p w14:paraId="4B905617" w14:textId="58B095D6" w:rsidR="00111E29" w:rsidRDefault="00111E29" w:rsidP="004558B2">
      <w:pPr>
        <w:jc w:val="both"/>
      </w:pPr>
      <w:r>
        <w:t>In addition to capturing the specific BOM node details, there are some tabbed detail that is used to define the BOM node in more detail.</w:t>
      </w:r>
    </w:p>
    <w:p w14:paraId="09711D25" w14:textId="06AD0D0A" w:rsidR="00497725" w:rsidRPr="00497725" w:rsidRDefault="00497725" w:rsidP="004558B2">
      <w:pPr>
        <w:jc w:val="both"/>
        <w:rPr>
          <w:b/>
          <w:i/>
        </w:rPr>
      </w:pPr>
      <w:r w:rsidRPr="00497725">
        <w:rPr>
          <w:b/>
          <w:i/>
        </w:rPr>
        <w:t>Tab: Base Items:</w:t>
      </w:r>
    </w:p>
    <w:p w14:paraId="37D9DB8D" w14:textId="20858AED" w:rsidR="00497725" w:rsidRDefault="00497725" w:rsidP="004558B2">
      <w:pPr>
        <w:jc w:val="both"/>
      </w:pPr>
      <w:r>
        <w:t>Using this tab allows the maintainer to define all the base items (SKU) that are linked to the specific engine being defined.</w:t>
      </w:r>
    </w:p>
    <w:p w14:paraId="31230503" w14:textId="7128D77C" w:rsidR="00497725" w:rsidRDefault="00497725" w:rsidP="004558B2">
      <w:pPr>
        <w:jc w:val="both"/>
      </w:pPr>
      <w:r>
        <w:t xml:space="preserve">Note that the engine as depicted is an assembly of type </w:t>
      </w:r>
      <w:r>
        <w:rPr>
          <w:b/>
          <w:i/>
        </w:rPr>
        <w:t>ENGINE</w:t>
      </w:r>
      <w:r>
        <w:t>. Any other pre-defined assembly types can follow the same regimen i.e. a turbo charger or gearbox as examples fit into the same regimen of declaration. This allows for great flexibility in building the parent child relationships.</w:t>
      </w:r>
    </w:p>
    <w:p w14:paraId="46DFA7C8" w14:textId="2E8B90C1" w:rsidR="00497725" w:rsidRDefault="00497725" w:rsidP="004558B2">
      <w:pPr>
        <w:jc w:val="both"/>
      </w:pPr>
      <w:r>
        <w:t xml:space="preserve">The Stock Code can be repeated in the list when the </w:t>
      </w:r>
      <w:r>
        <w:rPr>
          <w:b/>
          <w:i/>
        </w:rPr>
        <w:t xml:space="preserve">POs </w:t>
      </w:r>
      <w:r w:rsidRPr="00497725">
        <w:t>field is added</w:t>
      </w:r>
      <w:r>
        <w:t>. The functionality allows for the same part i.e. roller bearing, to be declared to fix in multiple places in the assembly.</w:t>
      </w:r>
    </w:p>
    <w:p w14:paraId="3B3D198D" w14:textId="7FC0CB14" w:rsidR="00497725" w:rsidRDefault="00497725" w:rsidP="004558B2">
      <w:pPr>
        <w:jc w:val="both"/>
      </w:pPr>
      <w:r>
        <w:t>To assist the customer and sales staff, a specific quantity is declared so that when a part is ordered there is assistance to order the correct quantity.</w:t>
      </w:r>
    </w:p>
    <w:p w14:paraId="223BB3FB" w14:textId="2681B804" w:rsidR="00497725" w:rsidRPr="00497725" w:rsidRDefault="00497725" w:rsidP="004558B2">
      <w:pPr>
        <w:jc w:val="both"/>
      </w:pPr>
      <w:r>
        <w:lastRenderedPageBreak/>
        <w:t xml:space="preserve">In the even where there is updates during the life of the assembly, a date range is provided </w:t>
      </w:r>
      <w:r w:rsidR="00A47BDE">
        <w:t>to assist sales in selecting the correct part at enquiry time.</w:t>
      </w:r>
    </w:p>
    <w:p w14:paraId="3329572D" w14:textId="07880BE5" w:rsidR="00A47BDE" w:rsidRDefault="00A47BDE" w:rsidP="004558B2">
      <w:pPr>
        <w:jc w:val="both"/>
        <w:rPr>
          <w:b/>
          <w:i/>
        </w:rPr>
      </w:pPr>
      <w:r>
        <w:rPr>
          <w:b/>
          <w:i/>
        </w:rPr>
        <w:t>Parents:</w:t>
      </w:r>
    </w:p>
    <w:p w14:paraId="093CFAE7" w14:textId="3F9217A6" w:rsidR="00A47BDE" w:rsidRPr="00A47BDE" w:rsidRDefault="00A47BDE" w:rsidP="004558B2">
      <w:pPr>
        <w:jc w:val="both"/>
      </w:pPr>
      <w:r>
        <w:t xml:space="preserve">Within a BOM structure, parent nodes need to be assigned to a sub-assembly. By using the </w:t>
      </w:r>
      <w:r>
        <w:rPr>
          <w:b/>
          <w:i/>
        </w:rPr>
        <w:t xml:space="preserve">Parents </w:t>
      </w:r>
      <w:r>
        <w:t>tab, a list of all the parents is displayed that this specific node is linked to. This regimen allows for a structure to be declared once and re-used many times over – creates efficiencies and accuracy</w:t>
      </w:r>
    </w:p>
    <w:p w14:paraId="615D68DC" w14:textId="578CA9DF" w:rsidR="00A47BDE" w:rsidRDefault="00A47BDE" w:rsidP="004558B2">
      <w:pPr>
        <w:jc w:val="both"/>
      </w:pPr>
    </w:p>
    <w:p w14:paraId="4A5DA3B5" w14:textId="5F4AEB1A" w:rsidR="00A47BDE" w:rsidRPr="00A47BDE" w:rsidRDefault="00A47BDE" w:rsidP="004558B2">
      <w:pPr>
        <w:jc w:val="both"/>
      </w:pPr>
      <w:r>
        <w:rPr>
          <w:noProof/>
        </w:rPr>
        <w:drawing>
          <wp:inline distT="0" distB="0" distL="0" distR="0" wp14:anchorId="582A3523" wp14:editId="0C313C7D">
            <wp:extent cx="5731510" cy="5212715"/>
            <wp:effectExtent l="0" t="0" r="2540" b="6985"/>
            <wp:docPr id="6" name="Picture 6" descr="cid:image002.png@01D4B4A0.D4D23520"/>
            <wp:cNvGraphicFramePr/>
            <a:graphic xmlns:a="http://schemas.openxmlformats.org/drawingml/2006/main">
              <a:graphicData uri="http://schemas.openxmlformats.org/drawingml/2006/picture">
                <pic:pic xmlns:pic="http://schemas.openxmlformats.org/drawingml/2006/picture">
                  <pic:nvPicPr>
                    <pic:cNvPr id="6" name="Picture 6" descr="cid:image002.png@01D4B4A0.D4D23520"/>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731510" cy="5212715"/>
                    </a:xfrm>
                    <a:prstGeom prst="rect">
                      <a:avLst/>
                    </a:prstGeom>
                    <a:noFill/>
                    <a:ln>
                      <a:noFill/>
                    </a:ln>
                  </pic:spPr>
                </pic:pic>
              </a:graphicData>
            </a:graphic>
          </wp:inline>
        </w:drawing>
      </w:r>
    </w:p>
    <w:p w14:paraId="7FE6B48A" w14:textId="76CA9614" w:rsidR="00A47BDE" w:rsidRDefault="00A47BDE" w:rsidP="004558B2">
      <w:pPr>
        <w:jc w:val="both"/>
      </w:pPr>
    </w:p>
    <w:p w14:paraId="54EC753A" w14:textId="58A10F70" w:rsidR="00A47BDE" w:rsidRDefault="00A47BDE" w:rsidP="004558B2">
      <w:pPr>
        <w:jc w:val="both"/>
        <w:rPr>
          <w:b/>
          <w:i/>
        </w:rPr>
      </w:pPr>
      <w:r>
        <w:rPr>
          <w:b/>
          <w:i/>
        </w:rPr>
        <w:t>Children:</w:t>
      </w:r>
    </w:p>
    <w:p w14:paraId="337D2B5C" w14:textId="3E10E8BE" w:rsidR="00A47BDE" w:rsidRDefault="00A47BDE" w:rsidP="004558B2">
      <w:pPr>
        <w:jc w:val="both"/>
      </w:pPr>
      <w:r>
        <w:t>When creating an assembly, there will (possibly) be children; either in the form of sub-assemblies that make up the current assembly node.</w:t>
      </w:r>
    </w:p>
    <w:p w14:paraId="4BF4F08C" w14:textId="35B3ABDE" w:rsidR="00A47BDE" w:rsidRPr="00A47BDE" w:rsidRDefault="00A47BDE" w:rsidP="004558B2">
      <w:pPr>
        <w:jc w:val="both"/>
      </w:pPr>
      <w:r>
        <w:rPr>
          <w:noProof/>
        </w:rPr>
        <w:lastRenderedPageBreak/>
        <w:drawing>
          <wp:inline distT="0" distB="0" distL="0" distR="0" wp14:anchorId="48D52A9B" wp14:editId="701F7287">
            <wp:extent cx="5731510" cy="5234940"/>
            <wp:effectExtent l="0" t="0" r="2540" b="3810"/>
            <wp:docPr id="3" name="Picture 3" descr="cid:image003.png@01D4B4A0.D4D23520"/>
            <wp:cNvGraphicFramePr/>
            <a:graphic xmlns:a="http://schemas.openxmlformats.org/drawingml/2006/main">
              <a:graphicData uri="http://schemas.openxmlformats.org/drawingml/2006/picture">
                <pic:pic xmlns:pic="http://schemas.openxmlformats.org/drawingml/2006/picture">
                  <pic:nvPicPr>
                    <pic:cNvPr id="3" name="Picture 3" descr="cid:image003.png@01D4B4A0.D4D23520"/>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5234940"/>
                    </a:xfrm>
                    <a:prstGeom prst="rect">
                      <a:avLst/>
                    </a:prstGeom>
                    <a:noFill/>
                    <a:ln>
                      <a:noFill/>
                    </a:ln>
                  </pic:spPr>
                </pic:pic>
              </a:graphicData>
            </a:graphic>
          </wp:inline>
        </w:drawing>
      </w:r>
    </w:p>
    <w:p w14:paraId="016ABC68" w14:textId="29BD9279" w:rsidR="00A47BDE" w:rsidRDefault="00A47BDE" w:rsidP="004558B2">
      <w:pPr>
        <w:jc w:val="both"/>
      </w:pPr>
    </w:p>
    <w:p w14:paraId="68A8F070" w14:textId="3CF306A2" w:rsidR="0018751E" w:rsidRDefault="0018751E" w:rsidP="004558B2">
      <w:pPr>
        <w:jc w:val="both"/>
      </w:pPr>
      <w:r>
        <w:rPr>
          <w:b/>
          <w:i/>
        </w:rPr>
        <w:t>Attributes</w:t>
      </w:r>
    </w:p>
    <w:p w14:paraId="52525A61" w14:textId="44F7EA6E" w:rsidR="0018751E" w:rsidRDefault="0018751E" w:rsidP="004558B2">
      <w:pPr>
        <w:jc w:val="both"/>
      </w:pPr>
      <w:r>
        <w:t>Due to the differing properties between assemblies and sub-assemblies, provision is made to define a set of attributes dynamically that allow a fixed form of elements to be presented.</w:t>
      </w:r>
    </w:p>
    <w:p w14:paraId="75E9472A" w14:textId="5235577E" w:rsidR="0018751E" w:rsidRPr="0018751E" w:rsidRDefault="0018751E" w:rsidP="004558B2">
      <w:pPr>
        <w:jc w:val="both"/>
      </w:pPr>
      <w:r>
        <w:t xml:space="preserve">In this instance the example shown depicts attributes for an </w:t>
      </w:r>
      <w:r>
        <w:rPr>
          <w:b/>
          <w:i/>
        </w:rPr>
        <w:t>engine</w:t>
      </w:r>
      <w:r w:rsidR="00695D12">
        <w:t xml:space="preserve"> and would differ from those for vehicle or turbo charger.</w:t>
      </w:r>
      <w:bookmarkStart w:id="9" w:name="_GoBack"/>
      <w:bookmarkEnd w:id="9"/>
    </w:p>
    <w:p w14:paraId="142B4CED" w14:textId="003B8C34" w:rsidR="0018751E" w:rsidRDefault="0018751E" w:rsidP="004558B2">
      <w:pPr>
        <w:jc w:val="both"/>
      </w:pPr>
      <w:r>
        <w:rPr>
          <w:noProof/>
        </w:rPr>
        <w:lastRenderedPageBreak/>
        <w:drawing>
          <wp:inline distT="0" distB="0" distL="0" distR="0" wp14:anchorId="077E502E" wp14:editId="709BAC6F">
            <wp:extent cx="5731510" cy="5257165"/>
            <wp:effectExtent l="0" t="0" r="2540" b="635"/>
            <wp:docPr id="4" name="Picture 4" descr="cid:image004.png@01D4B4A0.D4D23520"/>
            <wp:cNvGraphicFramePr/>
            <a:graphic xmlns:a="http://schemas.openxmlformats.org/drawingml/2006/main">
              <a:graphicData uri="http://schemas.openxmlformats.org/drawingml/2006/picture">
                <pic:pic xmlns:pic="http://schemas.openxmlformats.org/drawingml/2006/picture">
                  <pic:nvPicPr>
                    <pic:cNvPr id="4" name="Picture 4" descr="cid:image004.png@01D4B4A0.D4D23520"/>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1510" cy="5257165"/>
                    </a:xfrm>
                    <a:prstGeom prst="rect">
                      <a:avLst/>
                    </a:prstGeom>
                    <a:noFill/>
                    <a:ln>
                      <a:noFill/>
                    </a:ln>
                  </pic:spPr>
                </pic:pic>
              </a:graphicData>
            </a:graphic>
          </wp:inline>
        </w:drawing>
      </w:r>
    </w:p>
    <w:p w14:paraId="248CA458" w14:textId="77777777" w:rsidR="0018751E" w:rsidRPr="0018751E" w:rsidRDefault="0018751E" w:rsidP="004558B2">
      <w:pPr>
        <w:jc w:val="both"/>
      </w:pPr>
    </w:p>
    <w:p w14:paraId="6F2B5B61" w14:textId="50A913D5" w:rsidR="00A47BDE" w:rsidRPr="00A47BDE" w:rsidRDefault="00A47BDE" w:rsidP="004558B2">
      <w:pPr>
        <w:jc w:val="both"/>
        <w:rPr>
          <w:b/>
          <w:i/>
        </w:rPr>
      </w:pPr>
      <w:r>
        <w:rPr>
          <w:b/>
          <w:i/>
        </w:rPr>
        <w:t>Templates:</w:t>
      </w:r>
    </w:p>
    <w:p w14:paraId="2F974F73" w14:textId="540216A3" w:rsidR="00111E29" w:rsidRDefault="00111E29" w:rsidP="004558B2">
      <w:pPr>
        <w:jc w:val="both"/>
      </w:pPr>
      <w:r>
        <w:t xml:space="preserve">In the example depicted here, and assembly of type ENGINE is being maintained. </w:t>
      </w:r>
    </w:p>
    <w:p w14:paraId="12BF97AF" w14:textId="783156E4" w:rsidR="00111E29" w:rsidRDefault="004558B2" w:rsidP="004558B2">
      <w:pPr>
        <w:jc w:val="both"/>
      </w:pPr>
      <w:r>
        <w:t>This specific view presents all the vehicles that the specific ENGINE is linked to. This functionality is specifically designed for efficiency and accuracy in that the ENGINE assembly is pre-defined ONCE ONLY and then attached as a child to a specific vehicle.</w:t>
      </w:r>
    </w:p>
    <w:p w14:paraId="17DF4E5C" w14:textId="656002EB" w:rsidR="004558B2" w:rsidRDefault="004558B2" w:rsidP="004558B2">
      <w:pPr>
        <w:jc w:val="both"/>
      </w:pPr>
      <w:r>
        <w:t xml:space="preserve">NOTE that the </w:t>
      </w:r>
      <w:r w:rsidRPr="004558B2">
        <w:rPr>
          <w:b/>
          <w:i/>
        </w:rPr>
        <w:t>EN</w:t>
      </w:r>
      <w:r>
        <w:t xml:space="preserve"> assembly type can be defined as a </w:t>
      </w:r>
      <w:r>
        <w:rPr>
          <w:b/>
          <w:i/>
        </w:rPr>
        <w:t>template</w:t>
      </w:r>
      <w:r>
        <w:t xml:space="preserve"> and then fully defined in its set of sub-assemblies and linked base numbers (SKU). This will automatically include that alternates as well.</w:t>
      </w:r>
    </w:p>
    <w:p w14:paraId="2F5CCF1C" w14:textId="68F6D39E" w:rsidR="004558B2" w:rsidRDefault="004558B2" w:rsidP="004558B2">
      <w:pPr>
        <w:jc w:val="both"/>
      </w:pPr>
      <w:r>
        <w:t xml:space="preserve">By following this regimen, changes to the </w:t>
      </w:r>
      <w:r>
        <w:rPr>
          <w:b/>
          <w:i/>
        </w:rPr>
        <w:t>template</w:t>
      </w:r>
      <w:r>
        <w:t xml:space="preserve"> that is linked to one or more </w:t>
      </w:r>
      <w:r w:rsidR="008A000C">
        <w:t>parent nodes will automatically reflect modifications made to the template</w:t>
      </w:r>
    </w:p>
    <w:p w14:paraId="22994527" w14:textId="2325872C" w:rsidR="00332686" w:rsidRDefault="00332686" w:rsidP="00F30E28">
      <w:pPr>
        <w:pStyle w:val="Heading2"/>
        <w:numPr>
          <w:ilvl w:val="1"/>
          <w:numId w:val="16"/>
        </w:numPr>
      </w:pPr>
      <w:r>
        <w:t>Stock Mark-up workbench</w:t>
      </w:r>
    </w:p>
    <w:p w14:paraId="5B13A9EB" w14:textId="77777777" w:rsidR="008A000C" w:rsidRDefault="008A000C" w:rsidP="00332686"/>
    <w:p w14:paraId="02DFD68E" w14:textId="2DD6B2F4" w:rsidR="008A000C" w:rsidRDefault="008A000C" w:rsidP="00332686">
      <w:r>
        <w:lastRenderedPageBreak/>
        <w:t xml:space="preserve">The </w:t>
      </w:r>
      <w:r>
        <w:rPr>
          <w:b/>
          <w:i/>
        </w:rPr>
        <w:t>Mark-up Workbench</w:t>
      </w:r>
      <w:r>
        <w:t xml:space="preserve"> functionality is where end users </w:t>
      </w:r>
      <w:proofErr w:type="gramStart"/>
      <w:r>
        <w:t>are able to</w:t>
      </w:r>
      <w:proofErr w:type="gramEnd"/>
      <w:r>
        <w:t xml:space="preserve"> bring the backend of the business into a consolidated view where maintenance is done to ensure that the base calculations, pre-customer discounts, are optimally structured.</w:t>
      </w:r>
    </w:p>
    <w:p w14:paraId="71BF5795" w14:textId="32B873D7" w:rsidR="00332686" w:rsidRPr="008A000C" w:rsidRDefault="008A000C" w:rsidP="00332686">
      <w:r>
        <w:rPr>
          <w:noProof/>
        </w:rPr>
        <w:drawing>
          <wp:anchor distT="0" distB="0" distL="114300" distR="114300" simplePos="0" relativeHeight="251701248" behindDoc="0" locked="0" layoutInCell="1" allowOverlap="1" wp14:anchorId="2603D954" wp14:editId="72FB7D65">
            <wp:simplePos x="0" y="0"/>
            <wp:positionH relativeFrom="column">
              <wp:posOffset>-266065</wp:posOffset>
            </wp:positionH>
            <wp:positionV relativeFrom="paragraph">
              <wp:posOffset>481214</wp:posOffset>
            </wp:positionV>
            <wp:extent cx="6732905" cy="3856990"/>
            <wp:effectExtent l="0" t="0" r="0" b="0"/>
            <wp:wrapTopAndBottom/>
            <wp:docPr id="450" name="Picture 450" descr="cid:image004.png@01D4781E.5915CD20"/>
            <wp:cNvGraphicFramePr/>
            <a:graphic xmlns:a="http://schemas.openxmlformats.org/drawingml/2006/main">
              <a:graphicData uri="http://schemas.openxmlformats.org/drawingml/2006/picture">
                <pic:pic xmlns:pic="http://schemas.openxmlformats.org/drawingml/2006/picture">
                  <pic:nvPicPr>
                    <pic:cNvPr id="4" name="Picture 4" descr="cid:image004.png@01D4781E.5915CD20"/>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6732905" cy="38569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A monthly trend graph is available for monthly sales to assist in defining the optimal pricing constructs.</w:t>
      </w:r>
    </w:p>
    <w:p w14:paraId="64C66775" w14:textId="0D207F18" w:rsidR="00332686" w:rsidRPr="00332686" w:rsidRDefault="00332686" w:rsidP="00332686"/>
    <w:p w14:paraId="78176A5A" w14:textId="77777777" w:rsidR="008A000C" w:rsidRDefault="008A000C">
      <w:pPr>
        <w:rPr>
          <w:rFonts w:asciiTheme="majorHAnsi" w:eastAsiaTheme="majorEastAsia" w:hAnsiTheme="majorHAnsi" w:cstheme="majorBidi"/>
          <w:color w:val="2F5496" w:themeColor="accent1" w:themeShade="BF"/>
          <w:sz w:val="26"/>
          <w:szCs w:val="26"/>
        </w:rPr>
      </w:pPr>
      <w:r>
        <w:br w:type="page"/>
      </w:r>
    </w:p>
    <w:p w14:paraId="552FED73" w14:textId="6940DAD1" w:rsidR="00F30E28" w:rsidRDefault="00332686" w:rsidP="00F30E28">
      <w:pPr>
        <w:pStyle w:val="Heading2"/>
        <w:numPr>
          <w:ilvl w:val="1"/>
          <w:numId w:val="16"/>
        </w:numPr>
      </w:pPr>
      <w:r>
        <w:lastRenderedPageBreak/>
        <w:t xml:space="preserve">Catalogue </w:t>
      </w:r>
      <w:r w:rsidR="00F30E28">
        <w:t>Supplier Price Maintenance</w:t>
      </w:r>
    </w:p>
    <w:p w14:paraId="66508681" w14:textId="3A44F5CE" w:rsidR="00F30E28" w:rsidRDefault="00F30E28" w:rsidP="00F30E28"/>
    <w:p w14:paraId="0296ABBE" w14:textId="2B4B6175" w:rsidR="00F30E28" w:rsidRDefault="00F30E28" w:rsidP="00025D05">
      <w:pPr>
        <w:jc w:val="both"/>
      </w:pPr>
      <w:r>
        <w:t xml:space="preserve">In addition to the automated price maintenance, there is a functionality to maintain the relationship between catalogues, suppliers, catalogue part numbers and to </w:t>
      </w:r>
      <w:r w:rsidR="00025D05">
        <w:t>maintain specific values in the relationships.</w:t>
      </w:r>
    </w:p>
    <w:p w14:paraId="05E6978E" w14:textId="701F4B15" w:rsidR="00025D05" w:rsidRDefault="00025D05" w:rsidP="00025D05">
      <w:pPr>
        <w:jc w:val="both"/>
      </w:pPr>
      <w:r>
        <w:t>The purpose of this is to maintain the relationships in support of the strategic model in support of optimised purchasing and selling price determination.</w:t>
      </w:r>
    </w:p>
    <w:p w14:paraId="7B904CA0" w14:textId="0A07AECE" w:rsidR="00025D05" w:rsidRDefault="00025D05" w:rsidP="00025D05">
      <w:pPr>
        <w:jc w:val="both"/>
      </w:pPr>
      <w:r>
        <w:t xml:space="preserve">Depending on a user’s business focus, this user view can be modified dynamically by using the set of tick-boxes in the </w:t>
      </w:r>
      <w:r>
        <w:rPr>
          <w:b/>
          <w:i/>
        </w:rPr>
        <w:t>parts</w:t>
      </w:r>
      <w:r>
        <w:t xml:space="preserve"> display section. By setting a tick option on adds the specific column to the right-hand display section. For instance, if the user is tasked to review and update the </w:t>
      </w:r>
      <w:r>
        <w:rPr>
          <w:b/>
          <w:i/>
        </w:rPr>
        <w:t>Lead Time</w:t>
      </w:r>
      <w:r>
        <w:t xml:space="preserve"> then the Lead time tick box is ticked allowing the said field to be edited.</w:t>
      </w:r>
    </w:p>
    <w:p w14:paraId="63C9C371" w14:textId="14120E44" w:rsidR="00025D05" w:rsidRDefault="008A000C" w:rsidP="00F30E28">
      <w:r>
        <w:rPr>
          <w:noProof/>
        </w:rPr>
        <w:drawing>
          <wp:anchor distT="0" distB="0" distL="114300" distR="114300" simplePos="0" relativeHeight="251702272" behindDoc="0" locked="0" layoutInCell="1" allowOverlap="1" wp14:anchorId="0CA51CE7" wp14:editId="531A5251">
            <wp:simplePos x="0" y="0"/>
            <wp:positionH relativeFrom="column">
              <wp:posOffset>-58189</wp:posOffset>
            </wp:positionH>
            <wp:positionV relativeFrom="paragraph">
              <wp:posOffset>603481</wp:posOffset>
            </wp:positionV>
            <wp:extent cx="5731510" cy="4333240"/>
            <wp:effectExtent l="0" t="0" r="2540" b="0"/>
            <wp:wrapTopAndBottom/>
            <wp:docPr id="26" name="Picture 26" descr="cid:image003.png@01D4781E.5915CD20"/>
            <wp:cNvGraphicFramePr/>
            <a:graphic xmlns:a="http://schemas.openxmlformats.org/drawingml/2006/main">
              <a:graphicData uri="http://schemas.openxmlformats.org/drawingml/2006/picture">
                <pic:pic xmlns:pic="http://schemas.openxmlformats.org/drawingml/2006/picture">
                  <pic:nvPicPr>
                    <pic:cNvPr id="3" name="Picture 3" descr="cid:image003.png@01D4781E.5915CD20"/>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731510" cy="4333240"/>
                    </a:xfrm>
                    <a:prstGeom prst="rect">
                      <a:avLst/>
                    </a:prstGeom>
                    <a:noFill/>
                    <a:ln>
                      <a:noFill/>
                    </a:ln>
                  </pic:spPr>
                </pic:pic>
              </a:graphicData>
            </a:graphic>
          </wp:anchor>
        </w:drawing>
      </w:r>
      <w:r w:rsidR="00025D05">
        <w:t>From the display it is possible to see which columns in the display area is ticked to be viewed and edited.</w:t>
      </w:r>
    </w:p>
    <w:p w14:paraId="54B09E7A" w14:textId="04DAAE23" w:rsidR="00025D05" w:rsidRPr="00025D05" w:rsidRDefault="00025D05" w:rsidP="00F30E28"/>
    <w:p w14:paraId="3FFF9975" w14:textId="3FCA079E" w:rsidR="00D547C8" w:rsidRDefault="00D547C8" w:rsidP="00D547C8">
      <w:pPr>
        <w:pStyle w:val="ListParagraph"/>
      </w:pPr>
    </w:p>
    <w:p w14:paraId="4203CFE2" w14:textId="6CC31BE5" w:rsidR="00F30E28" w:rsidRPr="00D9626A" w:rsidRDefault="00F30E28" w:rsidP="00D547C8">
      <w:pPr>
        <w:pStyle w:val="ListParagraph"/>
      </w:pPr>
    </w:p>
    <w:p w14:paraId="2EBC5231" w14:textId="738981C7"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lastRenderedPageBreak/>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0" w:name="_Toc535491637"/>
      <w:r>
        <w:lastRenderedPageBreak/>
        <w:t>Database entities and relationships</w:t>
      </w:r>
      <w:bookmarkEnd w:id="10"/>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1" w:name="_Toc535491638"/>
      <w:r>
        <w:lastRenderedPageBreak/>
        <w:t>Programs</w:t>
      </w:r>
      <w:bookmarkEnd w:id="11"/>
    </w:p>
    <w:p w14:paraId="632647ED" w14:textId="77777777" w:rsidR="004D4FE6" w:rsidRDefault="004D4FE6" w:rsidP="001B097D">
      <w:pPr>
        <w:pStyle w:val="Heading1"/>
        <w:numPr>
          <w:ilvl w:val="1"/>
          <w:numId w:val="16"/>
        </w:numPr>
      </w:pPr>
      <w:bookmarkStart w:id="12" w:name="_Toc535491639"/>
      <w:r>
        <w:t>MS Windows Executables</w:t>
      </w:r>
      <w:bookmarkEnd w:id="12"/>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3" w:name="_Toc535491640"/>
      <w:r>
        <w:t>SQL Stored Procedure</w:t>
      </w:r>
      <w:r w:rsidR="00F850B0">
        <w:t>s</w:t>
      </w:r>
      <w:bookmarkEnd w:id="13"/>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4" w:name="_Toc535491641"/>
      <w:r>
        <w:lastRenderedPageBreak/>
        <w:t>Acceptance</w:t>
      </w:r>
      <w:bookmarkEnd w:id="14"/>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3DBC2" w14:textId="77777777" w:rsidR="00D358B0" w:rsidRDefault="00D358B0" w:rsidP="005E292E">
      <w:pPr>
        <w:spacing w:after="0" w:line="240" w:lineRule="auto"/>
      </w:pPr>
      <w:r>
        <w:separator/>
      </w:r>
    </w:p>
  </w:endnote>
  <w:endnote w:type="continuationSeparator" w:id="0">
    <w:p w14:paraId="497D4904" w14:textId="77777777" w:rsidR="00D358B0" w:rsidRDefault="00D358B0"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F30E28" w:rsidRDefault="00F30E28"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F30E28" w:rsidRDefault="00F30E28"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0CE02" w14:textId="77777777" w:rsidR="00D358B0" w:rsidRDefault="00D358B0" w:rsidP="005E292E">
      <w:pPr>
        <w:spacing w:after="0" w:line="240" w:lineRule="auto"/>
      </w:pPr>
      <w:r>
        <w:separator/>
      </w:r>
    </w:p>
  </w:footnote>
  <w:footnote w:type="continuationSeparator" w:id="0">
    <w:p w14:paraId="2B095266" w14:textId="77777777" w:rsidR="00D358B0" w:rsidRDefault="00D358B0"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F30E28" w:rsidRPr="00DA72CD" w:rsidRDefault="00F30E28">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67F1A"/>
    <w:multiLevelType w:val="hybridMultilevel"/>
    <w:tmpl w:val="C05ABF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0F7F1DAD"/>
    <w:multiLevelType w:val="hybridMultilevel"/>
    <w:tmpl w:val="E0EA349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51050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8E55F0"/>
    <w:multiLevelType w:val="hybridMultilevel"/>
    <w:tmpl w:val="659215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B155C71"/>
    <w:multiLevelType w:val="hybridMultilevel"/>
    <w:tmpl w:val="549EA2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EB13E09"/>
    <w:multiLevelType w:val="hybridMultilevel"/>
    <w:tmpl w:val="35B85B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9"/>
  </w:num>
  <w:num w:numId="3">
    <w:abstractNumId w:val="33"/>
  </w:num>
  <w:num w:numId="4">
    <w:abstractNumId w:val="25"/>
  </w:num>
  <w:num w:numId="5">
    <w:abstractNumId w:val="8"/>
  </w:num>
  <w:num w:numId="6">
    <w:abstractNumId w:val="42"/>
  </w:num>
  <w:num w:numId="7">
    <w:abstractNumId w:val="43"/>
  </w:num>
  <w:num w:numId="8">
    <w:abstractNumId w:val="12"/>
  </w:num>
  <w:num w:numId="9">
    <w:abstractNumId w:val="20"/>
  </w:num>
  <w:num w:numId="10">
    <w:abstractNumId w:val="31"/>
  </w:num>
  <w:num w:numId="11">
    <w:abstractNumId w:val="11"/>
  </w:num>
  <w:num w:numId="12">
    <w:abstractNumId w:val="37"/>
  </w:num>
  <w:num w:numId="13">
    <w:abstractNumId w:val="45"/>
  </w:num>
  <w:num w:numId="14">
    <w:abstractNumId w:val="21"/>
  </w:num>
  <w:num w:numId="15">
    <w:abstractNumId w:val="13"/>
  </w:num>
  <w:num w:numId="16">
    <w:abstractNumId w:val="24"/>
  </w:num>
  <w:num w:numId="17">
    <w:abstractNumId w:val="2"/>
  </w:num>
  <w:num w:numId="18">
    <w:abstractNumId w:val="18"/>
  </w:num>
  <w:num w:numId="19">
    <w:abstractNumId w:val="22"/>
  </w:num>
  <w:num w:numId="20">
    <w:abstractNumId w:val="19"/>
  </w:num>
  <w:num w:numId="21">
    <w:abstractNumId w:val="44"/>
  </w:num>
  <w:num w:numId="22">
    <w:abstractNumId w:val="27"/>
  </w:num>
  <w:num w:numId="23">
    <w:abstractNumId w:val="10"/>
  </w:num>
  <w:num w:numId="24">
    <w:abstractNumId w:val="35"/>
  </w:num>
  <w:num w:numId="25">
    <w:abstractNumId w:val="41"/>
  </w:num>
  <w:num w:numId="26">
    <w:abstractNumId w:val="17"/>
  </w:num>
  <w:num w:numId="27">
    <w:abstractNumId w:val="40"/>
  </w:num>
  <w:num w:numId="28">
    <w:abstractNumId w:val="36"/>
  </w:num>
  <w:num w:numId="29">
    <w:abstractNumId w:val="7"/>
  </w:num>
  <w:num w:numId="30">
    <w:abstractNumId w:val="34"/>
  </w:num>
  <w:num w:numId="31">
    <w:abstractNumId w:val="29"/>
  </w:num>
  <w:num w:numId="32">
    <w:abstractNumId w:val="32"/>
  </w:num>
  <w:num w:numId="33">
    <w:abstractNumId w:val="5"/>
  </w:num>
  <w:num w:numId="34">
    <w:abstractNumId w:val="4"/>
  </w:num>
  <w:num w:numId="35">
    <w:abstractNumId w:val="1"/>
  </w:num>
  <w:num w:numId="36">
    <w:abstractNumId w:val="30"/>
  </w:num>
  <w:num w:numId="37">
    <w:abstractNumId w:val="0"/>
  </w:num>
  <w:num w:numId="38">
    <w:abstractNumId w:val="38"/>
  </w:num>
  <w:num w:numId="39">
    <w:abstractNumId w:val="39"/>
  </w:num>
  <w:num w:numId="40">
    <w:abstractNumId w:val="16"/>
  </w:num>
  <w:num w:numId="41">
    <w:abstractNumId w:val="3"/>
  </w:num>
  <w:num w:numId="42">
    <w:abstractNumId w:val="28"/>
  </w:num>
  <w:num w:numId="43">
    <w:abstractNumId w:val="15"/>
  </w:num>
  <w:num w:numId="44">
    <w:abstractNumId w:val="26"/>
  </w:num>
  <w:num w:numId="45">
    <w:abstractNumId w:val="6"/>
  </w:num>
  <w:num w:numId="46">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5D05"/>
    <w:rsid w:val="00026B0D"/>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1E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51E"/>
    <w:rsid w:val="001878E9"/>
    <w:rsid w:val="001902CF"/>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1F7680"/>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86A74"/>
    <w:rsid w:val="00291D96"/>
    <w:rsid w:val="00292121"/>
    <w:rsid w:val="002955DB"/>
    <w:rsid w:val="00295D53"/>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12F5"/>
    <w:rsid w:val="0031272F"/>
    <w:rsid w:val="00312E7C"/>
    <w:rsid w:val="00315402"/>
    <w:rsid w:val="00317F39"/>
    <w:rsid w:val="003211C2"/>
    <w:rsid w:val="00332686"/>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3BFC"/>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B2"/>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97725"/>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22BD"/>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6401"/>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95D12"/>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E74D9"/>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30D"/>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000C"/>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BDE"/>
    <w:rsid w:val="00A47D06"/>
    <w:rsid w:val="00A50EDD"/>
    <w:rsid w:val="00A525C3"/>
    <w:rsid w:val="00A52708"/>
    <w:rsid w:val="00A554C7"/>
    <w:rsid w:val="00A578BC"/>
    <w:rsid w:val="00A66770"/>
    <w:rsid w:val="00A678BA"/>
    <w:rsid w:val="00A70C00"/>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0EE4"/>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6982"/>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8B0"/>
    <w:rsid w:val="00D35E70"/>
    <w:rsid w:val="00D4511B"/>
    <w:rsid w:val="00D46E78"/>
    <w:rsid w:val="00D5288C"/>
    <w:rsid w:val="00D536FE"/>
    <w:rsid w:val="00D53CB9"/>
    <w:rsid w:val="00D547C8"/>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626A"/>
    <w:rsid w:val="00D972E3"/>
    <w:rsid w:val="00D979D1"/>
    <w:rsid w:val="00DA1182"/>
    <w:rsid w:val="00DA1639"/>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21BC"/>
    <w:rsid w:val="00E83A00"/>
    <w:rsid w:val="00E85F97"/>
    <w:rsid w:val="00E8731B"/>
    <w:rsid w:val="00E87CEA"/>
    <w:rsid w:val="00E87D46"/>
    <w:rsid w:val="00E90014"/>
    <w:rsid w:val="00E91266"/>
    <w:rsid w:val="00E941DF"/>
    <w:rsid w:val="00E948F4"/>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0E28"/>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95F3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mage004.png@01D4B252.D06688B0" TargetMode="External"/><Relationship Id="rId39" Type="http://schemas.openxmlformats.org/officeDocument/2006/relationships/image" Target="cid:image004.png@01D4781E.5915CD20"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image002.png@01D4B4A0.D4D23520" TargetMode="External"/><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cid:image003.png@01D4781E.5915CD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3.png@01D4B252.D06688B0" TargetMode="External"/><Relationship Id="rId32" Type="http://schemas.openxmlformats.org/officeDocument/2006/relationships/image" Target="media/image19.png"/><Relationship Id="rId37" Type="http://schemas.openxmlformats.org/officeDocument/2006/relationships/image" Target="cid:image004.png@01D4B4A0.D4D23520" TargetMode="Externa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cid:image005.png@01D4B252.D06688B0" TargetMode="External"/><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cid:image002.png@01D4B252.7FA37C30" TargetMode="External"/><Relationship Id="rId27" Type="http://schemas.openxmlformats.org/officeDocument/2006/relationships/image" Target="media/image16.png"/><Relationship Id="rId30" Type="http://schemas.openxmlformats.org/officeDocument/2006/relationships/image" Target="cid:image006.png@01D4B252.D06688B0" TargetMode="External"/><Relationship Id="rId35" Type="http://schemas.openxmlformats.org/officeDocument/2006/relationships/image" Target="cid:image003.png@01D4B4A0.D4D2352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CDE907-485C-42FF-B728-310C22975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34</Pages>
  <Words>5498</Words>
  <Characters>31341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36766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29</cp:revision>
  <cp:lastPrinted>2018-03-22T15:58:00Z</cp:lastPrinted>
  <dcterms:created xsi:type="dcterms:W3CDTF">2018-09-18T08:34:00Z</dcterms:created>
  <dcterms:modified xsi:type="dcterms:W3CDTF">2019-01-25T10:03:00Z</dcterms:modified>
</cp:coreProperties>
</file>