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2C505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537849" w:rsidR="006E3EF6" w:rsidRPr="00F77ACA" w:rsidRDefault="006E3EF6">
                                  <w:pPr>
                                    <w:pStyle w:val="NoSpacing"/>
                                    <w:spacing w:line="360" w:lineRule="auto"/>
                                    <w:rPr>
                                      <w:b/>
                                      <w:color w:val="FF0000"/>
                                      <w:sz w:val="28"/>
                                      <w:lang w:val="en-ZA"/>
                                    </w:rPr>
                                  </w:pPr>
                                  <w:r>
                                    <w:rPr>
                                      <w:b/>
                                      <w:color w:val="FF0000"/>
                                      <w:sz w:val="28"/>
                                      <w:lang w:val="en-ZA"/>
                                    </w:rPr>
                                    <w:t>Date: 2018/</w:t>
                                  </w:r>
                                  <w:r w:rsidR="009102AB">
                                    <w:rPr>
                                      <w:b/>
                                      <w:color w:val="FF0000"/>
                                      <w:sz w:val="28"/>
                                      <w:lang w:val="en-ZA"/>
                                    </w:rPr>
                                    <w:t>11</w:t>
                                  </w:r>
                                  <w:r>
                                    <w:rPr>
                                      <w:b/>
                                      <w:color w:val="FF0000"/>
                                      <w:sz w:val="28"/>
                                      <w:lang w:val="en-ZA"/>
                                    </w:rPr>
                                    <w:t>/</w:t>
                                  </w:r>
                                  <w:r w:rsidR="009102AB">
                                    <w:rPr>
                                      <w:b/>
                                      <w:color w:val="FF0000"/>
                                      <w:sz w:val="28"/>
                                      <w:lang w:val="en-ZA"/>
                                    </w:rPr>
                                    <w:t>27</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2C505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537849" w:rsidR="006E3EF6" w:rsidRPr="00F77ACA" w:rsidRDefault="006E3EF6">
                            <w:pPr>
                              <w:pStyle w:val="NoSpacing"/>
                              <w:spacing w:line="360" w:lineRule="auto"/>
                              <w:rPr>
                                <w:b/>
                                <w:color w:val="FF0000"/>
                                <w:sz w:val="28"/>
                                <w:lang w:val="en-ZA"/>
                              </w:rPr>
                            </w:pPr>
                            <w:r>
                              <w:rPr>
                                <w:b/>
                                <w:color w:val="FF0000"/>
                                <w:sz w:val="28"/>
                                <w:lang w:val="en-ZA"/>
                              </w:rPr>
                              <w:t>Date: 2018/</w:t>
                            </w:r>
                            <w:r w:rsidR="009102AB">
                              <w:rPr>
                                <w:b/>
                                <w:color w:val="FF0000"/>
                                <w:sz w:val="28"/>
                                <w:lang w:val="en-ZA"/>
                              </w:rPr>
                              <w:t>11</w:t>
                            </w:r>
                            <w:r>
                              <w:rPr>
                                <w:b/>
                                <w:color w:val="FF0000"/>
                                <w:sz w:val="28"/>
                                <w:lang w:val="en-ZA"/>
                              </w:rPr>
                              <w:t>/</w:t>
                            </w:r>
                            <w:r w:rsidR="009102AB">
                              <w:rPr>
                                <w:b/>
                                <w:color w:val="FF0000"/>
                                <w:sz w:val="28"/>
                                <w:lang w:val="en-ZA"/>
                              </w:rPr>
                              <w:t>27</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248A4" w14:textId="7E6D9694" w:rsidR="006E3EF6" w:rsidRPr="00A25372" w:rsidRDefault="009102AB" w:rsidP="006E3EF6">
                                <w:pPr>
                                  <w:pStyle w:val="NoSpacing"/>
                                  <w:jc w:val="both"/>
                                  <w:rPr>
                                    <w:b/>
                                    <w:color w:val="000000" w:themeColor="text1"/>
                                    <w:sz w:val="24"/>
                                    <w:szCs w:val="28"/>
                                  </w:rPr>
                                </w:pPr>
                                <w:r>
                                  <w:rPr>
                                    <w:color w:val="4472C4" w:themeColor="accent1"/>
                                    <w:sz w:val="28"/>
                                    <w:szCs w:val="28"/>
                                  </w:rPr>
                                  <w:t>The objective is to describe the opportunity to share infrastructure between Engineparts and AAAS in support of a sane technology disaster recovery plan. Additionally, floor space to accommodate staff is reviewed at high level</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AF248A4" w14:textId="7E6D9694" w:rsidR="006E3EF6" w:rsidRPr="00A25372" w:rsidRDefault="009102AB" w:rsidP="006E3EF6">
                          <w:pPr>
                            <w:pStyle w:val="NoSpacing"/>
                            <w:jc w:val="both"/>
                            <w:rPr>
                              <w:b/>
                              <w:color w:val="000000" w:themeColor="text1"/>
                              <w:sz w:val="24"/>
                              <w:szCs w:val="28"/>
                            </w:rPr>
                          </w:pPr>
                          <w:r>
                            <w:rPr>
                              <w:color w:val="4472C4" w:themeColor="accent1"/>
                              <w:sz w:val="28"/>
                              <w:szCs w:val="28"/>
                            </w:rPr>
                            <w:t>The objective is to describe the opportunity to share infrastructure between Engineparts and AAAS in support of a sane technology disaster recovery plan. Additionally, floor space to accommodate staff is reviewed at high level</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6B8DB799" w:rsidR="006E3EF6" w:rsidRDefault="009102AB">
                                <w:pPr>
                                  <w:pStyle w:val="NoSpacing"/>
                                  <w:jc w:val="right"/>
                                  <w:rPr>
                                    <w:color w:val="FFFFFF" w:themeColor="background1"/>
                                    <w:sz w:val="72"/>
                                    <w:szCs w:val="72"/>
                                    <w:lang w:val="en-ZA"/>
                                  </w:rPr>
                                </w:pPr>
                                <w:r>
                                  <w:rPr>
                                    <w:color w:val="FFFFFF" w:themeColor="background1"/>
                                    <w:sz w:val="72"/>
                                    <w:szCs w:val="72"/>
                                    <w:lang w:val="en-ZA"/>
                                  </w:rPr>
                                  <w:t>Engineparts &amp; AAAS Technology DRP</w:t>
                                </w:r>
                              </w:p>
                              <w:p w14:paraId="42CE3A23" w14:textId="666F744E" w:rsidR="006E3EF6" w:rsidRPr="006E3EF6" w:rsidRDefault="009102AB">
                                <w:pPr>
                                  <w:pStyle w:val="NoSpacing"/>
                                  <w:jc w:val="right"/>
                                  <w:rPr>
                                    <w:i/>
                                    <w:color w:val="FFFFFF" w:themeColor="background1"/>
                                    <w:sz w:val="72"/>
                                    <w:szCs w:val="72"/>
                                    <w:lang w:val="en-ZA"/>
                                  </w:rPr>
                                </w:pPr>
                                <w:r>
                                  <w:rPr>
                                    <w:i/>
                                    <w:color w:val="FFFFFF" w:themeColor="background1"/>
                                    <w:sz w:val="72"/>
                                    <w:szCs w:val="72"/>
                                    <w:lang w:val="en-ZA"/>
                                  </w:rPr>
                                  <w:t>Describe the DRP share between EP &amp; AAAS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6B8DB799" w:rsidR="006E3EF6" w:rsidRDefault="009102AB">
                          <w:pPr>
                            <w:pStyle w:val="NoSpacing"/>
                            <w:jc w:val="right"/>
                            <w:rPr>
                              <w:color w:val="FFFFFF" w:themeColor="background1"/>
                              <w:sz w:val="72"/>
                              <w:szCs w:val="72"/>
                              <w:lang w:val="en-ZA"/>
                            </w:rPr>
                          </w:pPr>
                          <w:r>
                            <w:rPr>
                              <w:color w:val="FFFFFF" w:themeColor="background1"/>
                              <w:sz w:val="72"/>
                              <w:szCs w:val="72"/>
                              <w:lang w:val="en-ZA"/>
                            </w:rPr>
                            <w:t>Engineparts &amp; AAAS Technology DRP</w:t>
                          </w:r>
                        </w:p>
                        <w:p w14:paraId="42CE3A23" w14:textId="666F744E" w:rsidR="006E3EF6" w:rsidRPr="006E3EF6" w:rsidRDefault="009102AB">
                          <w:pPr>
                            <w:pStyle w:val="NoSpacing"/>
                            <w:jc w:val="right"/>
                            <w:rPr>
                              <w:i/>
                              <w:color w:val="FFFFFF" w:themeColor="background1"/>
                              <w:sz w:val="72"/>
                              <w:szCs w:val="72"/>
                              <w:lang w:val="en-ZA"/>
                            </w:rPr>
                          </w:pPr>
                          <w:r>
                            <w:rPr>
                              <w:i/>
                              <w:color w:val="FFFFFF" w:themeColor="background1"/>
                              <w:sz w:val="72"/>
                              <w:szCs w:val="72"/>
                              <w:lang w:val="en-ZA"/>
                            </w:rPr>
                            <w:t>Describe the DRP share between EP &amp; AAAS</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2190BC8C" w14:textId="2E0182E5" w:rsidR="006E3EF6" w:rsidRDefault="009102AB" w:rsidP="009102AB">
      <w:pPr>
        <w:ind w:left="720"/>
        <w:jc w:val="both"/>
      </w:pPr>
      <w:r>
        <w:t xml:space="preserve">The objective of this document is to describe an opportunity to enhance the Engineparts and AAAS </w:t>
      </w:r>
      <w:r w:rsidRPr="00136FC7">
        <w:rPr>
          <w:b/>
          <w:i/>
        </w:rPr>
        <w:t xml:space="preserve">Disaster </w:t>
      </w:r>
      <w:r w:rsidR="00136FC7" w:rsidRPr="00136FC7">
        <w:rPr>
          <w:b/>
          <w:i/>
        </w:rPr>
        <w:t>R</w:t>
      </w:r>
      <w:r w:rsidRPr="00136FC7">
        <w:rPr>
          <w:b/>
          <w:i/>
        </w:rPr>
        <w:t>ecovery Plan</w:t>
      </w:r>
      <w:r>
        <w:t xml:space="preserve"> (DRP) by sharing of infrastructure resources.</w:t>
      </w:r>
    </w:p>
    <w:p w14:paraId="1CD728EB" w14:textId="1A3EDBC8" w:rsidR="009102AB" w:rsidRDefault="009102AB" w:rsidP="009102AB">
      <w:pPr>
        <w:ind w:left="720"/>
        <w:jc w:val="both"/>
      </w:pPr>
      <w:r>
        <w:t>This notion is based on the following:</w:t>
      </w:r>
    </w:p>
    <w:p w14:paraId="78824B2A" w14:textId="6B9F15E8" w:rsidR="009102AB" w:rsidRDefault="009102AB" w:rsidP="009102AB">
      <w:pPr>
        <w:pStyle w:val="ListParagraph"/>
        <w:numPr>
          <w:ilvl w:val="0"/>
          <w:numId w:val="29"/>
        </w:numPr>
        <w:jc w:val="both"/>
      </w:pPr>
      <w:r>
        <w:t>Good corporate governance to ensure continued business activity</w:t>
      </w:r>
    </w:p>
    <w:p w14:paraId="51185094" w14:textId="268248A1" w:rsidR="009102AB" w:rsidRDefault="009102AB" w:rsidP="009102AB">
      <w:pPr>
        <w:pStyle w:val="ListParagraph"/>
        <w:numPr>
          <w:ilvl w:val="0"/>
          <w:numId w:val="29"/>
        </w:numPr>
        <w:jc w:val="both"/>
      </w:pPr>
      <w:r>
        <w:t>JSE listing of the parent company and the JSE requirements to protect shareholders interest</w:t>
      </w:r>
    </w:p>
    <w:p w14:paraId="03AF02EE" w14:textId="119DE182" w:rsidR="009102AB" w:rsidRDefault="009102AB" w:rsidP="009102AB">
      <w:pPr>
        <w:ind w:left="720"/>
        <w:jc w:val="both"/>
      </w:pPr>
      <w:r>
        <w:t>The premise is since the 2 buildings (EP &amp; AAAS) are adjacent to each other with a servitude boundary in between. Technology based connectivity can easily be established between the respective computer rooms using integrated well armoured overhead fibre optic cabling.</w:t>
      </w:r>
    </w:p>
    <w:p w14:paraId="70E0EC00" w14:textId="1A4CB348" w:rsidR="009102AB" w:rsidRDefault="009102AB" w:rsidP="00D56555">
      <w:pPr>
        <w:ind w:left="720"/>
        <w:jc w:val="both"/>
      </w:pPr>
      <w:r>
        <w:t>Apart from the technology DRP requirements, there is a need to cover the physical</w:t>
      </w:r>
      <w:r w:rsidR="00136FC7">
        <w:t xml:space="preserve"> hosting of staff in the event of a partial disruption of the Engineparts operations looking at administrative staff.</w:t>
      </w:r>
    </w:p>
    <w:p w14:paraId="0B8691E6" w14:textId="46C1028F" w:rsidR="00136FC7" w:rsidRDefault="00136FC7" w:rsidP="00D56555">
      <w:pPr>
        <w:ind w:left="720"/>
        <w:jc w:val="both"/>
      </w:pPr>
      <w:r>
        <w:t>Should the warehouse activities be impacted, the assumption is that the business becomes non-functional as there is no developed plan to secure the ability to trade.</w:t>
      </w:r>
    </w:p>
    <w:p w14:paraId="758BFAD1" w14:textId="240D7B2B" w:rsidR="00136FC7" w:rsidRPr="00136FC7" w:rsidRDefault="00136FC7" w:rsidP="00D56555">
      <w:pPr>
        <w:ind w:left="720"/>
        <w:jc w:val="both"/>
      </w:pPr>
      <w:r>
        <w:t xml:space="preserve">However, consideration should be given to developing a </w:t>
      </w:r>
      <w:r w:rsidRPr="00136FC7">
        <w:rPr>
          <w:b/>
          <w:i/>
        </w:rPr>
        <w:t>Business Continuity Plan</w:t>
      </w:r>
      <w:r>
        <w:t xml:space="preserve"> (BCP) for the Engineparts warehouse where infrastructure and trading goods are representative to the trading profile or some form of ability to recover in the shortest possible time. This could maybe be in the form of a </w:t>
      </w:r>
      <w:r>
        <w:rPr>
          <w:b/>
          <w:i/>
        </w:rPr>
        <w:t>GHOST</w:t>
      </w:r>
      <w:r>
        <w:t xml:space="preserve"> warehouse where infrastructure is setup without any stock or a branch operation.</w:t>
      </w: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236FFBFC" w14:textId="6676DEDB" w:rsidR="00B56AB6" w:rsidRDefault="00136FC7" w:rsidP="00B56AB6">
      <w:pPr>
        <w:ind w:left="720"/>
      </w:pPr>
      <w:r>
        <w:t>Management</w:t>
      </w:r>
    </w:p>
    <w:p w14:paraId="7950621B" w14:textId="091F80E7" w:rsidR="00136FC7" w:rsidRDefault="00136FC7" w:rsidP="00B56AB6">
      <w:pPr>
        <w:ind w:left="720"/>
      </w:pPr>
      <w:r>
        <w:t>Technology</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18A0DBE3" w:rsidR="006D2FE3" w:rsidRDefault="006D2FE3" w:rsidP="00034D37">
      <w:pPr>
        <w:pStyle w:val="Heading1"/>
        <w:numPr>
          <w:ilvl w:val="0"/>
          <w:numId w:val="16"/>
        </w:numPr>
      </w:pPr>
      <w:bookmarkStart w:id="3" w:name="_Toc524948412"/>
      <w:r>
        <w:lastRenderedPageBreak/>
        <w:t>Objectives</w:t>
      </w:r>
      <w:bookmarkEnd w:id="3"/>
    </w:p>
    <w:p w14:paraId="6E204F41" w14:textId="688D6EDE" w:rsidR="00136FC7" w:rsidRDefault="00136FC7" w:rsidP="00136FC7"/>
    <w:p w14:paraId="14E3170A" w14:textId="77777777" w:rsidR="00136FC7" w:rsidRPr="00136FC7" w:rsidRDefault="00136FC7" w:rsidP="00136FC7">
      <w:pPr>
        <w:ind w:left="360"/>
      </w:pPr>
      <w:bookmarkStart w:id="4" w:name="_GoBack"/>
      <w:bookmarkEnd w:id="4"/>
    </w:p>
    <w:p w14:paraId="5B32A19A" w14:textId="77777777" w:rsidR="006D2FE3" w:rsidRPr="006D2FE3" w:rsidRDefault="006D2FE3" w:rsidP="006D2FE3"/>
    <w:p w14:paraId="2B755FD5" w14:textId="1BC5AAE5" w:rsidR="00C25F25" w:rsidRDefault="00C25F25" w:rsidP="00034D37">
      <w:pPr>
        <w:pStyle w:val="Heading1"/>
        <w:numPr>
          <w:ilvl w:val="0"/>
          <w:numId w:val="16"/>
        </w:numPr>
      </w:pPr>
      <w:bookmarkStart w:id="5" w:name="_Toc524948413"/>
      <w:r>
        <w:t>Business Flow</w:t>
      </w:r>
    </w:p>
    <w:p w14:paraId="78C2CD4A" w14:textId="77777777" w:rsidR="00C25F25" w:rsidRPr="00C25F25" w:rsidRDefault="00C25F25" w:rsidP="00C25F25"/>
    <w:p w14:paraId="0D2A8A63" w14:textId="33CCEDCA" w:rsidR="00C25F25" w:rsidRDefault="00C25F25" w:rsidP="00034D37">
      <w:pPr>
        <w:pStyle w:val="Heading1"/>
        <w:numPr>
          <w:ilvl w:val="0"/>
          <w:numId w:val="16"/>
        </w:numPr>
      </w:pPr>
      <w:r>
        <w:t>Detail description of functionality</w:t>
      </w:r>
    </w:p>
    <w:p w14:paraId="71A67369" w14:textId="19A67291" w:rsidR="00C25F25" w:rsidRDefault="00C25F25" w:rsidP="00C25F25"/>
    <w:p w14:paraId="74291910" w14:textId="3D871C63" w:rsidR="00C25F25" w:rsidRDefault="00C25F25" w:rsidP="00C25F25">
      <w:pPr>
        <w:pStyle w:val="Heading2"/>
        <w:numPr>
          <w:ilvl w:val="1"/>
          <w:numId w:val="16"/>
        </w:numPr>
      </w:pPr>
      <w:r>
        <w:t>Catalogue Maintenance</w:t>
      </w:r>
    </w:p>
    <w:p w14:paraId="0358E82C" w14:textId="57CB3526" w:rsidR="00C25F25" w:rsidRDefault="00C25F25" w:rsidP="00C25F25"/>
    <w:p w14:paraId="29C2D9AF" w14:textId="3850BD13" w:rsidR="00C25F25" w:rsidRPr="00C25F25" w:rsidRDefault="00C25F25" w:rsidP="00C25F25">
      <w:pPr>
        <w:ind w:left="750"/>
      </w:pPr>
      <w:r>
        <w:t>Insert link to section document</w:t>
      </w:r>
    </w:p>
    <w:p w14:paraId="70CB06A4" w14:textId="0C725E84" w:rsidR="00C25F25" w:rsidRDefault="00C25F25" w:rsidP="00C25F25">
      <w:pPr>
        <w:pStyle w:val="Heading2"/>
        <w:numPr>
          <w:ilvl w:val="1"/>
          <w:numId w:val="16"/>
        </w:numPr>
      </w:pPr>
      <w:r>
        <w:t>Sales query</w:t>
      </w:r>
    </w:p>
    <w:p w14:paraId="1AA0B4EA" w14:textId="22492903" w:rsidR="00C25F25" w:rsidRDefault="00C25F25" w:rsidP="00C25F25"/>
    <w:p w14:paraId="6E861770" w14:textId="5DF7A64D" w:rsidR="00C25F25" w:rsidRPr="00C25F25" w:rsidRDefault="00C25F25" w:rsidP="00C25F25">
      <w:pPr>
        <w:ind w:left="750"/>
      </w:pPr>
      <w:r>
        <w:t xml:space="preserve">Insert link to section </w:t>
      </w:r>
      <w:hyperlink r:id="rId10" w:history="1">
        <w:r w:rsidRPr="00C25F25">
          <w:rPr>
            <w:rStyle w:val="Hyperlink"/>
          </w:rPr>
          <w:t>document</w:t>
        </w:r>
      </w:hyperlink>
    </w:p>
    <w:p w14:paraId="6BB70DD0" w14:textId="77777777" w:rsidR="00C25F25" w:rsidRPr="00C25F25" w:rsidRDefault="00C25F25" w:rsidP="00C25F25"/>
    <w:p w14:paraId="509E227C" w14:textId="77777777" w:rsidR="00C25F25" w:rsidRPr="00C25F25" w:rsidRDefault="00C25F25" w:rsidP="00C25F25"/>
    <w:p w14:paraId="2185DC0D" w14:textId="0E646BC5" w:rsidR="00C25F25" w:rsidRDefault="00C25F25" w:rsidP="00C25F25">
      <w:pPr>
        <w:pStyle w:val="Heading2"/>
        <w:numPr>
          <w:ilvl w:val="1"/>
          <w:numId w:val="16"/>
        </w:numPr>
      </w:pPr>
      <w:r>
        <w:t>Purchasing</w:t>
      </w:r>
    </w:p>
    <w:p w14:paraId="6B2820F3" w14:textId="77777777" w:rsidR="00C25F25" w:rsidRPr="00C25F25" w:rsidRDefault="00C25F25" w:rsidP="00C25F25"/>
    <w:p w14:paraId="6731709F" w14:textId="0939E59E" w:rsidR="006D2FE3" w:rsidRDefault="006D2FE3" w:rsidP="00034D37">
      <w:pPr>
        <w:pStyle w:val="Heading1"/>
        <w:numPr>
          <w:ilvl w:val="0"/>
          <w:numId w:val="16"/>
        </w:numPr>
      </w:pPr>
      <w:r>
        <w:t>Dependencies</w:t>
      </w:r>
      <w:bookmarkEnd w:id="5"/>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98013B">
        <w:tc>
          <w:tcPr>
            <w:tcW w:w="607" w:type="dxa"/>
            <w:vAlign w:val="center"/>
          </w:tcPr>
          <w:p w14:paraId="1671A825" w14:textId="77777777" w:rsidR="006D2FE3" w:rsidRDefault="006D2FE3" w:rsidP="0098013B">
            <w:r>
              <w:t>#</w:t>
            </w:r>
          </w:p>
        </w:tc>
        <w:tc>
          <w:tcPr>
            <w:tcW w:w="5781" w:type="dxa"/>
            <w:vAlign w:val="center"/>
          </w:tcPr>
          <w:p w14:paraId="214C5A1A" w14:textId="77777777" w:rsidR="006D2FE3" w:rsidRDefault="006D2FE3" w:rsidP="0098013B">
            <w:r>
              <w:t>Description</w:t>
            </w:r>
          </w:p>
        </w:tc>
        <w:tc>
          <w:tcPr>
            <w:tcW w:w="2628" w:type="dxa"/>
            <w:vAlign w:val="center"/>
          </w:tcPr>
          <w:p w14:paraId="092955F0" w14:textId="77777777" w:rsidR="006D2FE3" w:rsidRDefault="006D2FE3" w:rsidP="0098013B">
            <w:r>
              <w:t>Action / By whom</w:t>
            </w:r>
          </w:p>
        </w:tc>
      </w:tr>
      <w:tr w:rsidR="006D2FE3" w14:paraId="47472FD0" w14:textId="77777777" w:rsidTr="0098013B">
        <w:tc>
          <w:tcPr>
            <w:tcW w:w="607" w:type="dxa"/>
            <w:vAlign w:val="center"/>
          </w:tcPr>
          <w:p w14:paraId="58136A19" w14:textId="77777777" w:rsidR="006D2FE3" w:rsidRDefault="006D2FE3" w:rsidP="0098013B">
            <w:pPr>
              <w:jc w:val="center"/>
            </w:pPr>
            <w:r>
              <w:t>1</w:t>
            </w:r>
          </w:p>
        </w:tc>
        <w:tc>
          <w:tcPr>
            <w:tcW w:w="5781" w:type="dxa"/>
            <w:vAlign w:val="center"/>
          </w:tcPr>
          <w:p w14:paraId="7A0B189C" w14:textId="68B3EF68" w:rsidR="006D2FE3" w:rsidRDefault="006D2FE3" w:rsidP="0098013B"/>
        </w:tc>
        <w:tc>
          <w:tcPr>
            <w:tcW w:w="2628" w:type="dxa"/>
            <w:vAlign w:val="center"/>
          </w:tcPr>
          <w:p w14:paraId="16BC0CE3" w14:textId="77777777" w:rsidR="006D2FE3" w:rsidRDefault="006D2FE3" w:rsidP="0098013B"/>
        </w:tc>
      </w:tr>
      <w:tr w:rsidR="006D2FE3" w14:paraId="1ABA82B9" w14:textId="77777777" w:rsidTr="0098013B">
        <w:tc>
          <w:tcPr>
            <w:tcW w:w="607" w:type="dxa"/>
            <w:vAlign w:val="center"/>
          </w:tcPr>
          <w:p w14:paraId="1102261E" w14:textId="77777777" w:rsidR="006D2FE3" w:rsidRDefault="006D2FE3" w:rsidP="0098013B">
            <w:pPr>
              <w:jc w:val="center"/>
            </w:pPr>
            <w:r>
              <w:t>2</w:t>
            </w:r>
          </w:p>
        </w:tc>
        <w:tc>
          <w:tcPr>
            <w:tcW w:w="5781" w:type="dxa"/>
            <w:vAlign w:val="center"/>
          </w:tcPr>
          <w:p w14:paraId="1A7D016D" w14:textId="59F4458B" w:rsidR="006D2FE3" w:rsidRDefault="006D2FE3" w:rsidP="0098013B"/>
        </w:tc>
        <w:tc>
          <w:tcPr>
            <w:tcW w:w="2628" w:type="dxa"/>
            <w:vAlign w:val="center"/>
          </w:tcPr>
          <w:p w14:paraId="48AC72BC" w14:textId="77777777" w:rsidR="006D2FE3" w:rsidRDefault="006D2FE3" w:rsidP="0098013B"/>
        </w:tc>
      </w:tr>
      <w:tr w:rsidR="006D2FE3" w14:paraId="3F58A22B" w14:textId="77777777" w:rsidTr="0098013B">
        <w:tc>
          <w:tcPr>
            <w:tcW w:w="607" w:type="dxa"/>
            <w:vAlign w:val="center"/>
          </w:tcPr>
          <w:p w14:paraId="0035A051" w14:textId="77777777" w:rsidR="006D2FE3" w:rsidRDefault="006D2FE3" w:rsidP="0098013B">
            <w:pPr>
              <w:jc w:val="center"/>
            </w:pPr>
            <w:r>
              <w:t>3</w:t>
            </w:r>
          </w:p>
        </w:tc>
        <w:tc>
          <w:tcPr>
            <w:tcW w:w="5781" w:type="dxa"/>
            <w:vAlign w:val="center"/>
          </w:tcPr>
          <w:p w14:paraId="2454043E" w14:textId="0B1CBA65" w:rsidR="006D2FE3" w:rsidRDefault="006D2FE3" w:rsidP="0098013B"/>
        </w:tc>
        <w:tc>
          <w:tcPr>
            <w:tcW w:w="2628" w:type="dxa"/>
            <w:vAlign w:val="center"/>
          </w:tcPr>
          <w:p w14:paraId="46337692" w14:textId="77777777" w:rsidR="006D2FE3" w:rsidRDefault="006D2FE3" w:rsidP="0098013B"/>
        </w:tc>
      </w:tr>
      <w:tr w:rsidR="006D2FE3" w14:paraId="57B3F725" w14:textId="77777777" w:rsidTr="0098013B">
        <w:tc>
          <w:tcPr>
            <w:tcW w:w="607" w:type="dxa"/>
            <w:vAlign w:val="center"/>
          </w:tcPr>
          <w:p w14:paraId="46523160" w14:textId="77777777" w:rsidR="006D2FE3" w:rsidRDefault="006D2FE3" w:rsidP="0098013B">
            <w:pPr>
              <w:jc w:val="center"/>
            </w:pPr>
            <w:r>
              <w:t>4</w:t>
            </w:r>
          </w:p>
        </w:tc>
        <w:tc>
          <w:tcPr>
            <w:tcW w:w="5781" w:type="dxa"/>
            <w:vAlign w:val="center"/>
          </w:tcPr>
          <w:p w14:paraId="5A3CFCFA" w14:textId="68276073" w:rsidR="006D2FE3" w:rsidRDefault="006D2FE3" w:rsidP="0098013B"/>
        </w:tc>
        <w:tc>
          <w:tcPr>
            <w:tcW w:w="2628" w:type="dxa"/>
            <w:vAlign w:val="center"/>
          </w:tcPr>
          <w:p w14:paraId="70C1D923" w14:textId="77777777" w:rsidR="006D2FE3" w:rsidRDefault="006D2FE3" w:rsidP="0098013B"/>
        </w:tc>
      </w:tr>
      <w:tr w:rsidR="006D2FE3" w14:paraId="3B456110" w14:textId="77777777" w:rsidTr="0098013B">
        <w:tc>
          <w:tcPr>
            <w:tcW w:w="607" w:type="dxa"/>
            <w:vAlign w:val="center"/>
          </w:tcPr>
          <w:p w14:paraId="2E1D21C8" w14:textId="77777777" w:rsidR="006D2FE3" w:rsidRDefault="006D2FE3" w:rsidP="0098013B">
            <w:pPr>
              <w:jc w:val="center"/>
            </w:pPr>
            <w:r>
              <w:t>5</w:t>
            </w:r>
          </w:p>
        </w:tc>
        <w:tc>
          <w:tcPr>
            <w:tcW w:w="5781" w:type="dxa"/>
            <w:vAlign w:val="center"/>
          </w:tcPr>
          <w:p w14:paraId="2EA5B93E" w14:textId="49ABF89D" w:rsidR="006D2FE3" w:rsidRDefault="006D2FE3" w:rsidP="0098013B"/>
        </w:tc>
        <w:tc>
          <w:tcPr>
            <w:tcW w:w="2628" w:type="dxa"/>
            <w:vAlign w:val="center"/>
          </w:tcPr>
          <w:p w14:paraId="26C05338" w14:textId="77777777" w:rsidR="006D2FE3" w:rsidRDefault="006D2FE3" w:rsidP="0098013B"/>
        </w:tc>
      </w:tr>
      <w:tr w:rsidR="006D2FE3" w14:paraId="28894D84" w14:textId="77777777" w:rsidTr="0098013B">
        <w:tc>
          <w:tcPr>
            <w:tcW w:w="607" w:type="dxa"/>
            <w:vAlign w:val="center"/>
          </w:tcPr>
          <w:p w14:paraId="6FA974DB" w14:textId="77777777" w:rsidR="006D2FE3" w:rsidRDefault="006D2FE3" w:rsidP="0098013B">
            <w:pPr>
              <w:jc w:val="center"/>
            </w:pPr>
            <w:r>
              <w:t>6</w:t>
            </w:r>
          </w:p>
        </w:tc>
        <w:tc>
          <w:tcPr>
            <w:tcW w:w="5781" w:type="dxa"/>
            <w:vAlign w:val="center"/>
          </w:tcPr>
          <w:p w14:paraId="52F4F1CA" w14:textId="656D7AE5" w:rsidR="006D2FE3" w:rsidRDefault="006D2FE3" w:rsidP="0098013B"/>
        </w:tc>
        <w:tc>
          <w:tcPr>
            <w:tcW w:w="2628" w:type="dxa"/>
            <w:vAlign w:val="center"/>
          </w:tcPr>
          <w:p w14:paraId="19ECB285" w14:textId="77777777" w:rsidR="006D2FE3" w:rsidRDefault="006D2FE3" w:rsidP="0098013B"/>
        </w:tc>
      </w:tr>
    </w:tbl>
    <w:p w14:paraId="090B6D6D" w14:textId="77777777" w:rsidR="006D2FE3" w:rsidRPr="006D2FE3" w:rsidRDefault="006D2FE3" w:rsidP="006D2FE3"/>
    <w:p w14:paraId="55F06CBA" w14:textId="5FA7BA8E" w:rsidR="006D2FE3" w:rsidRDefault="006D2FE3" w:rsidP="008D3626">
      <w:pPr>
        <w:pStyle w:val="Heading1"/>
        <w:numPr>
          <w:ilvl w:val="0"/>
          <w:numId w:val="16"/>
        </w:numPr>
      </w:pPr>
      <w:bookmarkStart w:id="6" w:name="_Toc524948414"/>
      <w:r>
        <w:t>Risks and mitigation</w:t>
      </w:r>
      <w:bookmarkEnd w:id="6"/>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lastRenderedPageBreak/>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7" w:name="_Toc524948415"/>
      <w:r>
        <w:t xml:space="preserve">Requirements </w:t>
      </w:r>
      <w:r w:rsidR="00034D37">
        <w:t>overview</w:t>
      </w:r>
      <w:bookmarkEnd w:id="7"/>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8" w:name="_Toc524948416"/>
      <w:r>
        <w:lastRenderedPageBreak/>
        <w:t>Acceptance</w:t>
      </w:r>
      <w:bookmarkEnd w:id="8"/>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18D35" w14:textId="77777777" w:rsidR="002C5057" w:rsidRDefault="002C5057" w:rsidP="005E292E">
      <w:pPr>
        <w:spacing w:after="0" w:line="240" w:lineRule="auto"/>
      </w:pPr>
      <w:r>
        <w:separator/>
      </w:r>
    </w:p>
  </w:endnote>
  <w:endnote w:type="continuationSeparator" w:id="0">
    <w:p w14:paraId="33C94E3E" w14:textId="77777777" w:rsidR="002C5057" w:rsidRDefault="002C5057"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6D6E156E"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9102AB">
      <w:rPr>
        <w:noProof/>
      </w:rPr>
      <w:t>EP-AAS-Infrasharev1.Docx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660B" w14:textId="77777777" w:rsidR="002C5057" w:rsidRDefault="002C5057" w:rsidP="005E292E">
      <w:pPr>
        <w:spacing w:after="0" w:line="240" w:lineRule="auto"/>
      </w:pPr>
      <w:r>
        <w:separator/>
      </w:r>
    </w:p>
  </w:footnote>
  <w:footnote w:type="continuationSeparator" w:id="0">
    <w:p w14:paraId="0C79B5E1" w14:textId="77777777" w:rsidR="002C5057" w:rsidRDefault="002C5057"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304ACD0F" w:rsidR="006E3EF6" w:rsidRPr="00DA72CD" w:rsidRDefault="009102AB">
    <w:pPr>
      <w:pStyle w:val="Header"/>
      <w:rPr>
        <w:b/>
        <w:sz w:val="18"/>
      </w:rPr>
    </w:pPr>
    <w:r>
      <w:rPr>
        <w:b/>
        <w:sz w:val="18"/>
      </w:rPr>
      <w:t>Engineparts and AAAS shared DRP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A10F7"/>
    <w:multiLevelType w:val="hybridMultilevel"/>
    <w:tmpl w:val="0B76304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9"/>
  </w:num>
  <w:num w:numId="4">
    <w:abstractNumId w:val="16"/>
  </w:num>
  <w:num w:numId="5">
    <w:abstractNumId w:val="1"/>
  </w:num>
  <w:num w:numId="6">
    <w:abstractNumId w:val="25"/>
  </w:num>
  <w:num w:numId="7">
    <w:abstractNumId w:val="26"/>
  </w:num>
  <w:num w:numId="8">
    <w:abstractNumId w:val="5"/>
  </w:num>
  <w:num w:numId="9">
    <w:abstractNumId w:val="10"/>
  </w:num>
  <w:num w:numId="10">
    <w:abstractNumId w:val="18"/>
  </w:num>
  <w:num w:numId="11">
    <w:abstractNumId w:val="4"/>
  </w:num>
  <w:num w:numId="12">
    <w:abstractNumId w:val="22"/>
  </w:num>
  <w:num w:numId="13">
    <w:abstractNumId w:val="28"/>
  </w:num>
  <w:num w:numId="14">
    <w:abstractNumId w:val="11"/>
  </w:num>
  <w:num w:numId="15">
    <w:abstractNumId w:val="6"/>
  </w:num>
  <w:num w:numId="16">
    <w:abstractNumId w:val="15"/>
  </w:num>
  <w:num w:numId="17">
    <w:abstractNumId w:val="0"/>
  </w:num>
  <w:num w:numId="18">
    <w:abstractNumId w:val="8"/>
  </w:num>
  <w:num w:numId="19">
    <w:abstractNumId w:val="12"/>
  </w:num>
  <w:num w:numId="20">
    <w:abstractNumId w:val="9"/>
  </w:num>
  <w:num w:numId="21">
    <w:abstractNumId w:val="27"/>
  </w:num>
  <w:num w:numId="22">
    <w:abstractNumId w:val="17"/>
  </w:num>
  <w:num w:numId="23">
    <w:abstractNumId w:val="3"/>
  </w:num>
  <w:num w:numId="24">
    <w:abstractNumId w:val="20"/>
  </w:num>
  <w:num w:numId="25">
    <w:abstractNumId w:val="24"/>
  </w:num>
  <w:num w:numId="26">
    <w:abstractNumId w:val="7"/>
  </w:num>
  <w:num w:numId="27">
    <w:abstractNumId w:val="23"/>
  </w:num>
  <w:num w:numId="28">
    <w:abstractNumId w:val="21"/>
  </w:num>
  <w:num w:numId="29">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36FC7"/>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057"/>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2AB"/>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Plan%20of%20Action.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847F8-0E5B-4CB1-939E-27E094A8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5</cp:revision>
  <cp:lastPrinted>2018-03-22T15:58:00Z</cp:lastPrinted>
  <dcterms:created xsi:type="dcterms:W3CDTF">2018-09-17T09:32:00Z</dcterms:created>
  <dcterms:modified xsi:type="dcterms:W3CDTF">2018-11-27T06:58:00Z</dcterms:modified>
</cp:coreProperties>
</file>