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88520904"/>
        <w:docPartObj>
          <w:docPartGallery w:val="Cover Pages"/>
          <w:docPartUnique/>
        </w:docPartObj>
      </w:sdtPr>
      <w:sdtEndPr/>
      <w:sdtContent>
        <w:p w14:paraId="60B76C64" w14:textId="77777777" w:rsidR="00F77ACA" w:rsidRDefault="008D3626">
          <w:r>
            <w:rPr>
              <w:noProof/>
              <w:lang w:val="af-ZA" w:eastAsia="af-ZA"/>
            </w:rPr>
            <mc:AlternateContent>
              <mc:Choice Requires="wpg">
                <w:drawing>
                  <wp:anchor distT="0" distB="0" distL="114300" distR="114300" simplePos="0" relativeHeight="251651072" behindDoc="0" locked="0" layoutInCell="1" allowOverlap="1" wp14:anchorId="081B2202" wp14:editId="13F46598">
                    <wp:simplePos x="0" y="0"/>
                    <wp:positionH relativeFrom="page">
                      <wp:posOffset>4519295</wp:posOffset>
                    </wp:positionH>
                    <wp:positionV relativeFrom="page">
                      <wp:posOffset>78740</wp:posOffset>
                    </wp:positionV>
                    <wp:extent cx="3113405" cy="10058400"/>
                    <wp:effectExtent l="0" t="0" r="5080" b="0"/>
                    <wp:wrapNone/>
                    <wp:docPr id="453" name="Group 453"/>
                    <wp:cNvGraphicFramePr/>
                    <a:graphic xmlns:a="http://schemas.openxmlformats.org/drawingml/2006/main">
                      <a:graphicData uri="http://schemas.microsoft.com/office/word/2010/wordprocessingGroup">
                        <wpg:wgp>
                          <wpg:cNvGrpSpPr/>
                          <wpg:grpSpPr>
                            <a:xfrm>
                              <a:off x="0" y="0"/>
                              <a:ext cx="3113405" cy="10058400"/>
                              <a:chOff x="0" y="0"/>
                              <a:chExt cx="3113670" cy="10058400"/>
                            </a:xfrm>
                            <a:solidFill>
                              <a:srgbClr val="00B0F0"/>
                            </a:solidFill>
                          </wpg:grpSpPr>
                          <wps:wsp>
                            <wps:cNvPr id="459" name="Rectangle 459" descr="Light vertical"/>
                            <wps:cNvSpPr>
                              <a:spLocks noChangeArrowheads="1"/>
                            </wps:cNvSpPr>
                            <wps:spPr bwMode="auto">
                              <a:xfrm>
                                <a:off x="0" y="0"/>
                                <a:ext cx="138545" cy="1005840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grp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1BAFBE81" w14:textId="77777777" w:rsidR="006E3EF6" w:rsidRDefault="00336B38">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grp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81B2202" id="Group 453" o:spid="_x0000_s1026" style="position:absolute;margin-left:355.85pt;margin-top:6.2pt;width:245.15pt;height:11in;z-index:251651072;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" filled="f" stroked="f" strokecolor="white" strokeweight="1pt">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" filled="f" stroked="f" strokecolor="#d8d8d8"/>
                    <v:rect id="Rectangle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" filled="f" stroked="f" strokecolor="white" strokeweight="1pt">
                      <v:shadow color="#d8d8d8" offset="3pt,3pt"/>
                      <v:textbox inset="28.8pt,14.4pt,14.4pt,14.4pt">
                        <w:txbxContent>
                          <w:p w14:paraId="1BAFBE81" w14:textId="77777777" w:rsidR="006E3EF6" w:rsidRDefault="00E347AC">
                            <w:pPr>
                              <w:pStyle w:val="NoSpacing"/>
                              <w:rPr>
                                <w:color w:val="FFFFFF" w:themeColor="background1"/>
                                <w:sz w:val="96"/>
                                <w:szCs w:val="96"/>
                              </w:rPr>
                            </w:pPr>
                            <w:sdt>
                              <w:sdtPr>
                                <w:rPr>
                                  <w:color w:val="FFFFFF" w:themeColor="background1"/>
                                  <w:sz w:val="96"/>
                                  <w:szCs w:val="96"/>
                                </w:rPr>
                                <w:alias w:val="Year"/>
                                <w:id w:val="1012341074"/>
                                <w:showingPlcHdr/>
                                <w:dataBinding w:prefixMappings="xmlns:ns0='http://schemas.microsoft.com/office/2006/coverPageProps'" w:xpath="/ns0:CoverPageProperties[1]/ns0:PublishDate[1]" w:storeItemID="{55AF091B-3C7A-41E3-B477-F2FDAA23CFDA}"/>
                                <w:date w:fullDate="2018-01-01T00:00:00Z">
                                  <w:dateFormat w:val="yyyy"/>
                                  <w:lid w:val="en-US"/>
                                  <w:storeMappedDataAs w:val="dateTime"/>
                                  <w:calendar w:val="gregorian"/>
                                </w:date>
                              </w:sdtPr>
                              <w:sdtEndPr/>
                              <w:sdtContent>
                                <w:r w:rsidR="006E3EF6">
                                  <w:rPr>
                                    <w:color w:val="FFFFFF" w:themeColor="background1"/>
                                    <w:sz w:val="96"/>
                                    <w:szCs w:val="96"/>
                                  </w:rPr>
                                  <w:t xml:space="preserve">     </w:t>
                                </w:r>
                              </w:sdtContent>
                            </w:sdt>
                          </w:p>
                        </w:txbxContent>
                      </v:textbox>
                    </v:rect>
                    <v:rect id="Rectangle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" filled="f" stroked="f" strokecolor="white" strokeweight="1pt">
                      <v:shadow color="#d8d8d8" offset="3pt,3pt"/>
                      <v:textbox inset="28.8pt,14.4pt,14.4pt,14.4pt">
                        <w:txbxContent>
                          <w:p w14:paraId="749F37BE" w14:textId="77777777" w:rsidR="006E3EF6" w:rsidRDefault="006E3EF6">
                            <w:pPr>
                              <w:pStyle w:val="NoSpacing"/>
                              <w:spacing w:line="360" w:lineRule="auto"/>
                              <w:rPr>
                                <w:b/>
                                <w:color w:val="FF0000"/>
                                <w:sz w:val="28"/>
                                <w:lang w:val="en-ZA"/>
                              </w:rPr>
                            </w:pPr>
                            <w:r w:rsidRPr="00F77ACA">
                              <w:rPr>
                                <w:b/>
                                <w:color w:val="FF0000"/>
                                <w:sz w:val="28"/>
                                <w:lang w:val="en-ZA"/>
                              </w:rPr>
                              <w:t xml:space="preserve">Version </w:t>
                            </w:r>
                            <w:r>
                              <w:rPr>
                                <w:b/>
                                <w:color w:val="FF0000"/>
                                <w:sz w:val="28"/>
                                <w:lang w:val="en-ZA"/>
                              </w:rPr>
                              <w:t>1</w:t>
                            </w:r>
                            <w:r w:rsidRPr="00F77ACA">
                              <w:rPr>
                                <w:b/>
                                <w:color w:val="FF0000"/>
                                <w:sz w:val="28"/>
                                <w:lang w:val="en-ZA"/>
                              </w:rPr>
                              <w:t>.</w:t>
                            </w:r>
                            <w:r w:rsidR="00EB729A">
                              <w:rPr>
                                <w:b/>
                                <w:color w:val="FF0000"/>
                                <w:sz w:val="28"/>
                                <w:lang w:val="en-ZA"/>
                              </w:rPr>
                              <w:t>1</w:t>
                            </w:r>
                          </w:p>
                          <w:p w14:paraId="1B2A5BA7" w14:textId="4D7426CF" w:rsidR="006E3EF6" w:rsidRPr="00F77ACA" w:rsidRDefault="006E3EF6">
                            <w:pPr>
                              <w:pStyle w:val="NoSpacing"/>
                              <w:spacing w:line="360" w:lineRule="auto"/>
                              <w:rPr>
                                <w:b/>
                                <w:color w:val="FF0000"/>
                                <w:sz w:val="28"/>
                                <w:lang w:val="en-ZA"/>
                              </w:rPr>
                            </w:pPr>
                            <w:r>
                              <w:rPr>
                                <w:b/>
                                <w:color w:val="FF0000"/>
                                <w:sz w:val="28"/>
                                <w:lang w:val="en-ZA"/>
                              </w:rPr>
                              <w:t>Date: 201</w:t>
                            </w:r>
                            <w:r w:rsidR="00C865BE">
                              <w:rPr>
                                <w:b/>
                                <w:color w:val="FF0000"/>
                                <w:sz w:val="28"/>
                                <w:lang w:val="en-ZA"/>
                              </w:rPr>
                              <w:t>9</w:t>
                            </w:r>
                            <w:r>
                              <w:rPr>
                                <w:b/>
                                <w:color w:val="FF0000"/>
                                <w:sz w:val="28"/>
                                <w:lang w:val="en-ZA"/>
                              </w:rPr>
                              <w:t>/</w:t>
                            </w:r>
                            <w:r w:rsidR="00C865BE">
                              <w:rPr>
                                <w:b/>
                                <w:color w:val="FF0000"/>
                                <w:sz w:val="28"/>
                                <w:lang w:val="en-ZA"/>
                              </w:rPr>
                              <w:t>02</w:t>
                            </w:r>
                            <w:r>
                              <w:rPr>
                                <w:b/>
                                <w:color w:val="FF0000"/>
                                <w:sz w:val="28"/>
                                <w:lang w:val="en-ZA"/>
                              </w:rPr>
                              <w:t>/</w:t>
                            </w:r>
                            <w:r w:rsidR="00C865BE">
                              <w:rPr>
                                <w:b/>
                                <w:color w:val="FF0000"/>
                                <w:sz w:val="28"/>
                                <w:lang w:val="en-ZA"/>
                              </w:rPr>
                              <w:t>2</w:t>
                            </w:r>
                            <w:r w:rsidR="00C74C54">
                              <w:rPr>
                                <w:b/>
                                <w:color w:val="FF0000"/>
                                <w:sz w:val="28"/>
                                <w:lang w:val="en-ZA"/>
                              </w:rPr>
                              <w:t>7</w:t>
                            </w:r>
                          </w:p>
                        </w:txbxContent>
                      </v:textbox>
                    </v:rect>
                    <w10:wrap anchorx="page" anchory="page"/>
                  </v:group>
                </w:pict>
              </mc:Fallback>
            </mc:AlternateContent>
          </w:r>
          <w:r w:rsidR="00A525C3">
            <w:rPr>
              <w:noProof/>
              <w:lang w:val="af-ZA" w:eastAsia="af-ZA"/>
            </w:rPr>
            <w:drawing>
              <wp:inline distT="0" distB="0" distL="0" distR="0" wp14:anchorId="21EA3AE8" wp14:editId="31E2A315">
                <wp:extent cx="3206115" cy="7340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06115" cy="734060"/>
                        </a:xfrm>
                        <a:prstGeom prst="rect">
                          <a:avLst/>
                        </a:prstGeom>
                        <a:noFill/>
                        <a:ln>
                          <a:noFill/>
                        </a:ln>
                      </pic:spPr>
                    </pic:pic>
                  </a:graphicData>
                </a:graphic>
              </wp:inline>
            </w:drawing>
          </w:r>
        </w:p>
        <w:p w14:paraId="77C634A2" w14:textId="77777777" w:rsidR="00F77ACA" w:rsidRDefault="001A145C">
          <w:r>
            <w:rPr>
              <w:noProof/>
              <w:lang w:val="af-ZA" w:eastAsia="af-ZA"/>
            </w:rPr>
            <mc:AlternateContent>
              <mc:Choice Requires="wps">
                <w:drawing>
                  <wp:anchor distT="0" distB="0" distL="114300" distR="114300" simplePos="0" relativeHeight="251656192" behindDoc="0" locked="0" layoutInCell="1" allowOverlap="1" wp14:anchorId="5E973D6F" wp14:editId="56145A37">
                    <wp:simplePos x="0" y="0"/>
                    <wp:positionH relativeFrom="page">
                      <wp:posOffset>447675</wp:posOffset>
                    </wp:positionH>
                    <wp:positionV relativeFrom="page">
                      <wp:posOffset>6943725</wp:posOffset>
                    </wp:positionV>
                    <wp:extent cx="3810000" cy="3248025"/>
                    <wp:effectExtent l="0" t="0" r="0" b="9525"/>
                    <wp:wrapSquare wrapText="bothSides"/>
                    <wp:docPr id="153" name="Text Box 153"/>
                    <wp:cNvGraphicFramePr/>
                    <a:graphic xmlns:a="http://schemas.openxmlformats.org/drawingml/2006/main">
                      <a:graphicData uri="http://schemas.microsoft.com/office/word/2010/wordprocessingShape">
                        <wps:wsp>
                          <wps:cNvSpPr txBox="1"/>
                          <wps:spPr>
                            <a:xfrm>
                              <a:off x="0" y="0"/>
                              <a:ext cx="3810000"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FE034" w14:textId="689F0C3B" w:rsidR="00C865BE" w:rsidRDefault="006E3EF6" w:rsidP="00BA1E64">
                                <w:pPr>
                                  <w:pStyle w:val="NoSpacing"/>
                                  <w:jc w:val="center"/>
                                  <w:rPr>
                                    <w:rFonts w:ascii="Helvetica" w:hAnsi="Helvetica"/>
                                    <w:color w:val="595A5A"/>
                                    <w:sz w:val="20"/>
                                    <w:szCs w:val="20"/>
                                    <w:shd w:val="clear" w:color="auto" w:fill="FFFFFF"/>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687CCEFD" w14:textId="686CD030" w:rsidR="00E6178A" w:rsidRDefault="00BA1E64" w:rsidP="00BA1E64">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The purchase o</w:t>
                                </w:r>
                                <w:r w:rsidR="00E6178A">
                                  <w:rPr>
                                    <w:rFonts w:ascii="Helvetica" w:hAnsi="Helvetica"/>
                                    <w:color w:val="595A5A"/>
                                    <w:sz w:val="20"/>
                                    <w:szCs w:val="20"/>
                                    <w:shd w:val="clear" w:color="auto" w:fill="FFFFFF"/>
                                  </w:rPr>
                                  <w:t xml:space="preserve">rders </w:t>
                                </w:r>
                                <w:r>
                                  <w:rPr>
                                    <w:rFonts w:ascii="Helvetica" w:hAnsi="Helvetica"/>
                                    <w:color w:val="595A5A"/>
                                    <w:sz w:val="20"/>
                                    <w:szCs w:val="20"/>
                                    <w:shd w:val="clear" w:color="auto" w:fill="FFFFFF"/>
                                  </w:rPr>
                                  <w:t xml:space="preserve">that </w:t>
                                </w:r>
                                <w:r w:rsidR="00E6178A">
                                  <w:rPr>
                                    <w:rFonts w:ascii="Helvetica" w:hAnsi="Helvetica"/>
                                    <w:color w:val="595A5A"/>
                                    <w:sz w:val="20"/>
                                    <w:szCs w:val="20"/>
                                    <w:shd w:val="clear" w:color="auto" w:fill="FFFFFF"/>
                                  </w:rPr>
                                  <w:t xml:space="preserve">are placed on import suppliers </w:t>
                                </w:r>
                                <w:r>
                                  <w:rPr>
                                    <w:rFonts w:ascii="Helvetica" w:hAnsi="Helvetica"/>
                                    <w:color w:val="595A5A"/>
                                    <w:sz w:val="20"/>
                                    <w:szCs w:val="20"/>
                                    <w:shd w:val="clear" w:color="auto" w:fill="FFFFFF"/>
                                  </w:rPr>
                                  <w:t>are subject to</w:t>
                                </w:r>
                                <w:r w:rsidR="00E6178A">
                                  <w:rPr>
                                    <w:rFonts w:ascii="Helvetica" w:hAnsi="Helvetica"/>
                                    <w:color w:val="595A5A"/>
                                    <w:sz w:val="20"/>
                                    <w:szCs w:val="20"/>
                                    <w:shd w:val="clear" w:color="auto" w:fill="FFFFFF"/>
                                  </w:rPr>
                                  <w:t xml:space="preserve"> regulatory controls. </w:t>
                                </w:r>
                              </w:p>
                              <w:p w14:paraId="68FBA5C0" w14:textId="77777777" w:rsidR="00E6178A" w:rsidRDefault="00E6178A" w:rsidP="00BA1E64">
                                <w:pPr>
                                  <w:pStyle w:val="NoSpacing"/>
                                  <w:jc w:val="both"/>
                                  <w:rPr>
                                    <w:rFonts w:ascii="Helvetica" w:hAnsi="Helvetica"/>
                                    <w:color w:val="595A5A"/>
                                    <w:sz w:val="20"/>
                                    <w:szCs w:val="20"/>
                                    <w:shd w:val="clear" w:color="auto" w:fill="FFFFFF"/>
                                  </w:rPr>
                                </w:pPr>
                              </w:p>
                              <w:p w14:paraId="38A519F0" w14:textId="1F47EED8" w:rsidR="00E6178A" w:rsidRDefault="00E6178A" w:rsidP="00BA1E64">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These orders</w:t>
                                </w:r>
                                <w:r w:rsidR="00BA1E64">
                                  <w:rPr>
                                    <w:rFonts w:ascii="Helvetica" w:hAnsi="Helvetica"/>
                                    <w:color w:val="595A5A"/>
                                    <w:sz w:val="20"/>
                                    <w:szCs w:val="20"/>
                                    <w:shd w:val="clear" w:color="auto" w:fill="FFFFFF"/>
                                  </w:rPr>
                                  <w:t xml:space="preserve">, and </w:t>
                                </w:r>
                                <w:r w:rsidR="00BA1E64">
                                  <w:rPr>
                                    <w:rFonts w:ascii="Helvetica" w:hAnsi="Helvetica"/>
                                    <w:color w:val="595A5A"/>
                                    <w:sz w:val="20"/>
                                    <w:szCs w:val="20"/>
                                    <w:shd w:val="clear" w:color="auto" w:fill="FFFFFF"/>
                                  </w:rPr>
                                  <w:t>all commensurate detail</w:t>
                                </w:r>
                                <w:r w:rsidR="00BA1E64">
                                  <w:rPr>
                                    <w:rFonts w:ascii="Helvetica" w:hAnsi="Helvetica"/>
                                    <w:color w:val="595A5A"/>
                                    <w:sz w:val="20"/>
                                    <w:szCs w:val="20"/>
                                    <w:shd w:val="clear" w:color="auto" w:fill="FFFFFF"/>
                                  </w:rPr>
                                  <w:t>,</w:t>
                                </w:r>
                                <w:r>
                                  <w:rPr>
                                    <w:rFonts w:ascii="Helvetica" w:hAnsi="Helvetica"/>
                                    <w:color w:val="595A5A"/>
                                    <w:sz w:val="20"/>
                                    <w:szCs w:val="20"/>
                                    <w:shd w:val="clear" w:color="auto" w:fill="FFFFFF"/>
                                  </w:rPr>
                                  <w:t xml:space="preserve"> are mostly handed over to forwarding and clearing agents </w:t>
                                </w:r>
                                <w:r w:rsidR="00BA1E64">
                                  <w:rPr>
                                    <w:rFonts w:ascii="Helvetica" w:hAnsi="Helvetica"/>
                                    <w:color w:val="595A5A"/>
                                    <w:sz w:val="20"/>
                                    <w:szCs w:val="20"/>
                                    <w:shd w:val="clear" w:color="auto" w:fill="FFFFFF"/>
                                  </w:rPr>
                                  <w:t>to</w:t>
                                </w:r>
                                <w:r>
                                  <w:rPr>
                                    <w:rFonts w:ascii="Helvetica" w:hAnsi="Helvetica"/>
                                    <w:color w:val="595A5A"/>
                                    <w:sz w:val="20"/>
                                    <w:szCs w:val="20"/>
                                    <w:shd w:val="clear" w:color="auto" w:fill="FFFFFF"/>
                                  </w:rPr>
                                  <w:t xml:space="preserve"> manage the round-trip requirements.</w:t>
                                </w:r>
                              </w:p>
                              <w:p w14:paraId="6128B1C9" w14:textId="713946C2" w:rsidR="00E6178A" w:rsidRDefault="00E6178A" w:rsidP="00BA1E64">
                                <w:pPr>
                                  <w:pStyle w:val="NoSpacing"/>
                                  <w:jc w:val="both"/>
                                  <w:rPr>
                                    <w:rFonts w:ascii="Helvetica" w:hAnsi="Helvetica"/>
                                    <w:color w:val="595A5A"/>
                                    <w:sz w:val="20"/>
                                    <w:szCs w:val="20"/>
                                    <w:shd w:val="clear" w:color="auto" w:fill="FFFFFF"/>
                                  </w:rPr>
                                </w:pPr>
                              </w:p>
                              <w:p w14:paraId="4D8B21B5" w14:textId="65D5CDB7" w:rsidR="00BA1E64" w:rsidRDefault="00E6178A" w:rsidP="00BA1E64">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However, effective demand planning requires tracking</w:t>
                                </w:r>
                                <w:r w:rsidR="00BA1E64">
                                  <w:rPr>
                                    <w:rFonts w:ascii="Helvetica" w:hAnsi="Helvetica"/>
                                    <w:color w:val="595A5A"/>
                                    <w:sz w:val="20"/>
                                    <w:szCs w:val="20"/>
                                    <w:shd w:val="clear" w:color="auto" w:fill="FFFFFF"/>
                                  </w:rPr>
                                  <w:t>,</w:t>
                                </w:r>
                                <w:r>
                                  <w:rPr>
                                    <w:rFonts w:ascii="Helvetica" w:hAnsi="Helvetica"/>
                                    <w:color w:val="595A5A"/>
                                    <w:sz w:val="20"/>
                                    <w:szCs w:val="20"/>
                                    <w:shd w:val="clear" w:color="auto" w:fill="FFFFFF"/>
                                  </w:rPr>
                                  <w:t xml:space="preserve"> </w:t>
                                </w:r>
                                <w:r w:rsidR="00BA1E64">
                                  <w:rPr>
                                    <w:rFonts w:ascii="Helvetica" w:hAnsi="Helvetica"/>
                                    <w:color w:val="595A5A"/>
                                    <w:sz w:val="20"/>
                                    <w:szCs w:val="20"/>
                                    <w:shd w:val="clear" w:color="auto" w:fill="FFFFFF"/>
                                  </w:rPr>
                                  <w:t>and intervention</w:t>
                                </w:r>
                                <w:r>
                                  <w:rPr>
                                    <w:rFonts w:ascii="Helvetica" w:hAnsi="Helvetica"/>
                                    <w:color w:val="595A5A"/>
                                    <w:sz w:val="20"/>
                                    <w:szCs w:val="20"/>
                                    <w:shd w:val="clear" w:color="auto" w:fill="FFFFFF"/>
                                  </w:rPr>
                                  <w:t xml:space="preserve"> should there be any positive or negative change in ETA</w:t>
                                </w:r>
                                <w:r w:rsidR="00BA1E64">
                                  <w:rPr>
                                    <w:rFonts w:ascii="Helvetica" w:hAnsi="Helvetica"/>
                                    <w:color w:val="595A5A"/>
                                    <w:sz w:val="20"/>
                                    <w:szCs w:val="20"/>
                                    <w:shd w:val="clear" w:color="auto" w:fill="FFFFFF"/>
                                  </w:rPr>
                                  <w:t>.</w:t>
                                </w:r>
                              </w:p>
                              <w:p w14:paraId="5641C83C" w14:textId="34AB8F12" w:rsidR="00BA1E64" w:rsidRDefault="00BA1E64" w:rsidP="00BA1E64">
                                <w:pPr>
                                  <w:pStyle w:val="NoSpacing"/>
                                  <w:jc w:val="both"/>
                                  <w:rPr>
                                    <w:rFonts w:ascii="Helvetica" w:hAnsi="Helvetica"/>
                                    <w:color w:val="595A5A"/>
                                    <w:sz w:val="20"/>
                                    <w:szCs w:val="20"/>
                                    <w:shd w:val="clear" w:color="auto" w:fill="FFFFFF"/>
                                  </w:rPr>
                                </w:pPr>
                              </w:p>
                              <w:p w14:paraId="349C873F" w14:textId="1C54353D" w:rsidR="00BA1E64" w:rsidRDefault="00BA1E64" w:rsidP="00BA1E64">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Also, exchange rate fluctuations need to be taken into account when checking that the invoice price matches the order price, and the checking of quantities must occur as stock is </w:t>
                                </w:r>
                                <w:r>
                                  <w:rPr>
                                    <w:rFonts w:ascii="Helvetica" w:hAnsi="Helvetica"/>
                                    <w:color w:val="595A5A"/>
                                    <w:sz w:val="20"/>
                                    <w:szCs w:val="20"/>
                                    <w:shd w:val="clear" w:color="auto" w:fill="FFFFFF"/>
                                  </w:rPr>
                                  <w:t>received.</w:t>
                                </w:r>
                                <w:bookmarkStart w:id="0" w:name="_GoBack"/>
                                <w:bookmarkEnd w:id="0"/>
                              </w:p>
                              <w:p w14:paraId="0296EEA1" w14:textId="77777777" w:rsidR="00E6178A" w:rsidRDefault="00E6178A" w:rsidP="00BA1E64">
                                <w:pPr>
                                  <w:pStyle w:val="NoSpacing"/>
                                  <w:jc w:val="both"/>
                                  <w:rPr>
                                    <w:color w:val="595959" w:themeColor="text1" w:themeTint="A6"/>
                                    <w:sz w:val="20"/>
                                    <w:szCs w:val="20"/>
                                  </w:rPr>
                                </w:pPr>
                              </w:p>
                            </w:txbxContent>
                          </wps:txbx>
                          <wps:bodyPr rot="0" spcFirstLastPara="0" vertOverflow="overflow" horzOverflow="overflow" vert="horz" wrap="square" lIns="360000" tIns="0" rIns="3600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E973D6F" id="_x0000_t202" coordsize="21600,21600" o:spt="202" path="m,l,21600r21600,l21600,xe">
                    <v:stroke joinstyle="miter"/>
                    <v:path gradientshapeok="t" o:connecttype="rect"/>
                  </v:shapetype>
                  <v:shape id="Text Box 153" o:spid="_x0000_s1031" type="#_x0000_t202" style="position:absolute;margin-left:35.25pt;margin-top:546.75pt;width:300pt;height:255.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" filled="f" stroked="f" strokeweight=".5pt">
                    <v:textbox inset="10mm,0,10mm,0">
                      <w:txbxContent>
                        <w:p w14:paraId="77CFE034" w14:textId="689F0C3B" w:rsidR="00C865BE" w:rsidRDefault="006E3EF6" w:rsidP="00BA1E64">
                          <w:pPr>
                            <w:pStyle w:val="NoSpacing"/>
                            <w:jc w:val="center"/>
                            <w:rPr>
                              <w:rFonts w:ascii="Helvetica" w:hAnsi="Helvetica"/>
                              <w:color w:val="595A5A"/>
                              <w:sz w:val="20"/>
                              <w:szCs w:val="20"/>
                              <w:shd w:val="clear" w:color="auto" w:fill="FFFFFF"/>
                            </w:rPr>
                          </w:pPr>
                          <w:r>
                            <w:rPr>
                              <w:color w:val="4472C4" w:themeColor="accent1"/>
                              <w:sz w:val="28"/>
                              <w:szCs w:val="28"/>
                            </w:rPr>
                            <w:t>Abstract</w:t>
                          </w:r>
                          <w:r w:rsidRPr="00AD690A">
                            <w:rPr>
                              <w:b/>
                              <w:i/>
                              <w:color w:val="595959" w:themeColor="text1" w:themeTint="A6"/>
                              <w:sz w:val="20"/>
                              <w:szCs w:val="20"/>
                            </w:rPr>
                            <w:t xml:space="preserve"> </w:t>
                          </w:r>
                          <w:sdt>
                            <w:sdtPr>
                              <w:rPr>
                                <w:b/>
                                <w:i/>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Pr>
                                  <w:b/>
                                  <w:i/>
                                  <w:color w:val="595959" w:themeColor="text1" w:themeTint="A6"/>
                                  <w:sz w:val="20"/>
                                  <w:szCs w:val="20"/>
                                </w:rPr>
                                <w:br/>
                              </w:r>
                            </w:sdtContent>
                          </w:sdt>
                        </w:p>
                        <w:p w14:paraId="687CCEFD" w14:textId="686CD030" w:rsidR="00E6178A" w:rsidRDefault="00BA1E64" w:rsidP="00BA1E64">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The purchase o</w:t>
                          </w:r>
                          <w:r w:rsidR="00E6178A">
                            <w:rPr>
                              <w:rFonts w:ascii="Helvetica" w:hAnsi="Helvetica"/>
                              <w:color w:val="595A5A"/>
                              <w:sz w:val="20"/>
                              <w:szCs w:val="20"/>
                              <w:shd w:val="clear" w:color="auto" w:fill="FFFFFF"/>
                            </w:rPr>
                            <w:t xml:space="preserve">rders </w:t>
                          </w:r>
                          <w:r>
                            <w:rPr>
                              <w:rFonts w:ascii="Helvetica" w:hAnsi="Helvetica"/>
                              <w:color w:val="595A5A"/>
                              <w:sz w:val="20"/>
                              <w:szCs w:val="20"/>
                              <w:shd w:val="clear" w:color="auto" w:fill="FFFFFF"/>
                            </w:rPr>
                            <w:t xml:space="preserve">that </w:t>
                          </w:r>
                          <w:r w:rsidR="00E6178A">
                            <w:rPr>
                              <w:rFonts w:ascii="Helvetica" w:hAnsi="Helvetica"/>
                              <w:color w:val="595A5A"/>
                              <w:sz w:val="20"/>
                              <w:szCs w:val="20"/>
                              <w:shd w:val="clear" w:color="auto" w:fill="FFFFFF"/>
                            </w:rPr>
                            <w:t xml:space="preserve">are placed on import suppliers </w:t>
                          </w:r>
                          <w:r>
                            <w:rPr>
                              <w:rFonts w:ascii="Helvetica" w:hAnsi="Helvetica"/>
                              <w:color w:val="595A5A"/>
                              <w:sz w:val="20"/>
                              <w:szCs w:val="20"/>
                              <w:shd w:val="clear" w:color="auto" w:fill="FFFFFF"/>
                            </w:rPr>
                            <w:t>are subject to</w:t>
                          </w:r>
                          <w:r w:rsidR="00E6178A">
                            <w:rPr>
                              <w:rFonts w:ascii="Helvetica" w:hAnsi="Helvetica"/>
                              <w:color w:val="595A5A"/>
                              <w:sz w:val="20"/>
                              <w:szCs w:val="20"/>
                              <w:shd w:val="clear" w:color="auto" w:fill="FFFFFF"/>
                            </w:rPr>
                            <w:t xml:space="preserve"> regulatory controls. </w:t>
                          </w:r>
                        </w:p>
                        <w:p w14:paraId="68FBA5C0" w14:textId="77777777" w:rsidR="00E6178A" w:rsidRDefault="00E6178A" w:rsidP="00BA1E64">
                          <w:pPr>
                            <w:pStyle w:val="NoSpacing"/>
                            <w:jc w:val="both"/>
                            <w:rPr>
                              <w:rFonts w:ascii="Helvetica" w:hAnsi="Helvetica"/>
                              <w:color w:val="595A5A"/>
                              <w:sz w:val="20"/>
                              <w:szCs w:val="20"/>
                              <w:shd w:val="clear" w:color="auto" w:fill="FFFFFF"/>
                            </w:rPr>
                          </w:pPr>
                        </w:p>
                        <w:p w14:paraId="38A519F0" w14:textId="1F47EED8" w:rsidR="00E6178A" w:rsidRDefault="00E6178A" w:rsidP="00BA1E64">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These orders</w:t>
                          </w:r>
                          <w:r w:rsidR="00BA1E64">
                            <w:rPr>
                              <w:rFonts w:ascii="Helvetica" w:hAnsi="Helvetica"/>
                              <w:color w:val="595A5A"/>
                              <w:sz w:val="20"/>
                              <w:szCs w:val="20"/>
                              <w:shd w:val="clear" w:color="auto" w:fill="FFFFFF"/>
                            </w:rPr>
                            <w:t xml:space="preserve">, and </w:t>
                          </w:r>
                          <w:r w:rsidR="00BA1E64">
                            <w:rPr>
                              <w:rFonts w:ascii="Helvetica" w:hAnsi="Helvetica"/>
                              <w:color w:val="595A5A"/>
                              <w:sz w:val="20"/>
                              <w:szCs w:val="20"/>
                              <w:shd w:val="clear" w:color="auto" w:fill="FFFFFF"/>
                            </w:rPr>
                            <w:t>all commensurate detail</w:t>
                          </w:r>
                          <w:r w:rsidR="00BA1E64">
                            <w:rPr>
                              <w:rFonts w:ascii="Helvetica" w:hAnsi="Helvetica"/>
                              <w:color w:val="595A5A"/>
                              <w:sz w:val="20"/>
                              <w:szCs w:val="20"/>
                              <w:shd w:val="clear" w:color="auto" w:fill="FFFFFF"/>
                            </w:rPr>
                            <w:t>,</w:t>
                          </w:r>
                          <w:r>
                            <w:rPr>
                              <w:rFonts w:ascii="Helvetica" w:hAnsi="Helvetica"/>
                              <w:color w:val="595A5A"/>
                              <w:sz w:val="20"/>
                              <w:szCs w:val="20"/>
                              <w:shd w:val="clear" w:color="auto" w:fill="FFFFFF"/>
                            </w:rPr>
                            <w:t xml:space="preserve"> are mostly handed over to forwarding and clearing agents </w:t>
                          </w:r>
                          <w:r w:rsidR="00BA1E64">
                            <w:rPr>
                              <w:rFonts w:ascii="Helvetica" w:hAnsi="Helvetica"/>
                              <w:color w:val="595A5A"/>
                              <w:sz w:val="20"/>
                              <w:szCs w:val="20"/>
                              <w:shd w:val="clear" w:color="auto" w:fill="FFFFFF"/>
                            </w:rPr>
                            <w:t>to</w:t>
                          </w:r>
                          <w:r>
                            <w:rPr>
                              <w:rFonts w:ascii="Helvetica" w:hAnsi="Helvetica"/>
                              <w:color w:val="595A5A"/>
                              <w:sz w:val="20"/>
                              <w:szCs w:val="20"/>
                              <w:shd w:val="clear" w:color="auto" w:fill="FFFFFF"/>
                            </w:rPr>
                            <w:t xml:space="preserve"> manage the round-trip requirements.</w:t>
                          </w:r>
                        </w:p>
                        <w:p w14:paraId="6128B1C9" w14:textId="713946C2" w:rsidR="00E6178A" w:rsidRDefault="00E6178A" w:rsidP="00BA1E64">
                          <w:pPr>
                            <w:pStyle w:val="NoSpacing"/>
                            <w:jc w:val="both"/>
                            <w:rPr>
                              <w:rFonts w:ascii="Helvetica" w:hAnsi="Helvetica"/>
                              <w:color w:val="595A5A"/>
                              <w:sz w:val="20"/>
                              <w:szCs w:val="20"/>
                              <w:shd w:val="clear" w:color="auto" w:fill="FFFFFF"/>
                            </w:rPr>
                          </w:pPr>
                        </w:p>
                        <w:p w14:paraId="4D8B21B5" w14:textId="65D5CDB7" w:rsidR="00BA1E64" w:rsidRDefault="00E6178A" w:rsidP="00BA1E64">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However, effective demand planning requires tracking</w:t>
                          </w:r>
                          <w:r w:rsidR="00BA1E64">
                            <w:rPr>
                              <w:rFonts w:ascii="Helvetica" w:hAnsi="Helvetica"/>
                              <w:color w:val="595A5A"/>
                              <w:sz w:val="20"/>
                              <w:szCs w:val="20"/>
                              <w:shd w:val="clear" w:color="auto" w:fill="FFFFFF"/>
                            </w:rPr>
                            <w:t>,</w:t>
                          </w:r>
                          <w:r>
                            <w:rPr>
                              <w:rFonts w:ascii="Helvetica" w:hAnsi="Helvetica"/>
                              <w:color w:val="595A5A"/>
                              <w:sz w:val="20"/>
                              <w:szCs w:val="20"/>
                              <w:shd w:val="clear" w:color="auto" w:fill="FFFFFF"/>
                            </w:rPr>
                            <w:t xml:space="preserve"> </w:t>
                          </w:r>
                          <w:r w:rsidR="00BA1E64">
                            <w:rPr>
                              <w:rFonts w:ascii="Helvetica" w:hAnsi="Helvetica"/>
                              <w:color w:val="595A5A"/>
                              <w:sz w:val="20"/>
                              <w:szCs w:val="20"/>
                              <w:shd w:val="clear" w:color="auto" w:fill="FFFFFF"/>
                            </w:rPr>
                            <w:t>and intervention</w:t>
                          </w:r>
                          <w:r>
                            <w:rPr>
                              <w:rFonts w:ascii="Helvetica" w:hAnsi="Helvetica"/>
                              <w:color w:val="595A5A"/>
                              <w:sz w:val="20"/>
                              <w:szCs w:val="20"/>
                              <w:shd w:val="clear" w:color="auto" w:fill="FFFFFF"/>
                            </w:rPr>
                            <w:t xml:space="preserve"> should there be any positive or negative change in ETA</w:t>
                          </w:r>
                          <w:r w:rsidR="00BA1E64">
                            <w:rPr>
                              <w:rFonts w:ascii="Helvetica" w:hAnsi="Helvetica"/>
                              <w:color w:val="595A5A"/>
                              <w:sz w:val="20"/>
                              <w:szCs w:val="20"/>
                              <w:shd w:val="clear" w:color="auto" w:fill="FFFFFF"/>
                            </w:rPr>
                            <w:t>.</w:t>
                          </w:r>
                        </w:p>
                        <w:p w14:paraId="5641C83C" w14:textId="34AB8F12" w:rsidR="00BA1E64" w:rsidRDefault="00BA1E64" w:rsidP="00BA1E64">
                          <w:pPr>
                            <w:pStyle w:val="NoSpacing"/>
                            <w:jc w:val="both"/>
                            <w:rPr>
                              <w:rFonts w:ascii="Helvetica" w:hAnsi="Helvetica"/>
                              <w:color w:val="595A5A"/>
                              <w:sz w:val="20"/>
                              <w:szCs w:val="20"/>
                              <w:shd w:val="clear" w:color="auto" w:fill="FFFFFF"/>
                            </w:rPr>
                          </w:pPr>
                        </w:p>
                        <w:p w14:paraId="349C873F" w14:textId="1C54353D" w:rsidR="00BA1E64" w:rsidRDefault="00BA1E64" w:rsidP="00BA1E64">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Also, exchange rate fluctuations need to be taken into account when checking that the invoice price matches the order price, and the checking of quantities must occur as stock is </w:t>
                          </w:r>
                          <w:r>
                            <w:rPr>
                              <w:rFonts w:ascii="Helvetica" w:hAnsi="Helvetica"/>
                              <w:color w:val="595A5A"/>
                              <w:sz w:val="20"/>
                              <w:szCs w:val="20"/>
                              <w:shd w:val="clear" w:color="auto" w:fill="FFFFFF"/>
                            </w:rPr>
                            <w:t>received.</w:t>
                          </w:r>
                          <w:bookmarkStart w:id="1" w:name="_GoBack"/>
                          <w:bookmarkEnd w:id="1"/>
                        </w:p>
                        <w:p w14:paraId="0296EEA1" w14:textId="77777777" w:rsidR="00E6178A" w:rsidRDefault="00E6178A" w:rsidP="00BA1E64">
                          <w:pPr>
                            <w:pStyle w:val="NoSpacing"/>
                            <w:jc w:val="both"/>
                            <w:rPr>
                              <w:color w:val="595959" w:themeColor="text1" w:themeTint="A6"/>
                              <w:sz w:val="20"/>
                              <w:szCs w:val="20"/>
                            </w:rPr>
                          </w:pPr>
                        </w:p>
                      </w:txbxContent>
                    </v:textbox>
                    <w10:wrap type="square" anchorx="page" anchory="page"/>
                  </v:shape>
                </w:pict>
              </mc:Fallback>
            </mc:AlternateContent>
          </w:r>
          <w:r w:rsidR="00F77ACA">
            <w:rPr>
              <w:noProof/>
              <w:lang w:val="af-ZA" w:eastAsia="af-ZA"/>
            </w:rPr>
            <mc:AlternateContent>
              <mc:Choice Requires="wps">
                <w:drawing>
                  <wp:anchor distT="0" distB="0" distL="114300" distR="114300" simplePos="0" relativeHeight="251653120" behindDoc="0" locked="0" layoutInCell="0" allowOverlap="1" wp14:anchorId="48E160ED" wp14:editId="623A2935">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7486650" cy="640080"/>
                    <wp:effectExtent l="0" t="0" r="19050" b="1143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86650" cy="640080"/>
                            </a:xfrm>
                            <a:prstGeom prst="rect">
                              <a:avLst/>
                            </a:prstGeom>
                            <a:solidFill>
                              <a:schemeClr val="tx1"/>
                            </a:solidFill>
                            <a:ln w="19050">
                              <a:solidFill>
                                <a:schemeClr val="tx1"/>
                              </a:solidFill>
                              <a:miter lim="800000"/>
                              <a:headEnd/>
                              <a:tailEnd/>
                            </a:ln>
                          </wps:spPr>
                          <wps:txbx>
                            <w:txbxContent>
                              <w:p w14:paraId="0159923C" w14:textId="3BA63717" w:rsidR="006E3EF6" w:rsidRDefault="00E6178A">
                                <w:pPr>
                                  <w:pStyle w:val="NoSpacing"/>
                                  <w:jc w:val="right"/>
                                  <w:rPr>
                                    <w:color w:val="FFFFFF" w:themeColor="background1"/>
                                    <w:sz w:val="72"/>
                                    <w:szCs w:val="72"/>
                                    <w:lang w:val="en-ZA"/>
                                  </w:rPr>
                                </w:pPr>
                                <w:r>
                                  <w:rPr>
                                    <w:color w:val="FFFFFF" w:themeColor="background1"/>
                                    <w:sz w:val="72"/>
                                    <w:szCs w:val="72"/>
                                    <w:lang w:val="en-ZA"/>
                                  </w:rPr>
                                  <w:t>Indent and shipping</w:t>
                                </w:r>
                              </w:p>
                              <w:p w14:paraId="68377401" w14:textId="76312EB8" w:rsidR="00C865BE" w:rsidRDefault="00E867A2">
                                <w:pPr>
                                  <w:pStyle w:val="NoSpacing"/>
                                  <w:jc w:val="right"/>
                                  <w:rPr>
                                    <w:color w:val="FFFFFF" w:themeColor="background1"/>
                                    <w:sz w:val="72"/>
                                    <w:szCs w:val="72"/>
                                    <w:lang w:val="en-ZA"/>
                                  </w:rPr>
                                </w:pPr>
                                <w:r>
                                  <w:rPr>
                                    <w:color w:val="FFFFFF" w:themeColor="background1"/>
                                    <w:sz w:val="72"/>
                                    <w:szCs w:val="72"/>
                                    <w:lang w:val="en-ZA"/>
                                  </w:rPr>
                                  <w:t xml:space="preserve">Optimised </w:t>
                                </w:r>
                                <w:r w:rsidR="00E6178A">
                                  <w:rPr>
                                    <w:color w:val="FFFFFF" w:themeColor="background1"/>
                                    <w:sz w:val="72"/>
                                    <w:szCs w:val="72"/>
                                    <w:lang w:val="en-ZA"/>
                                  </w:rPr>
                                  <w:t>tracking of imports with associated financial &amp; government controls</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48E160ED" id="Rectangle 16" o:spid="_x0000_s1032" style="position:absolute;margin-left:0;margin-top:0;width:589.5pt;height:50.4pt;z-index:251653120;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" o:allowincell="f" fillcolor="black [3213]" strokecolor="black [3213]" strokeweight="1.5pt">
                    <v:textbox style="mso-fit-shape-to-text:t" inset="14.4pt,,14.4pt">
                      <w:txbxContent>
                        <w:p w14:paraId="0159923C" w14:textId="3BA63717" w:rsidR="006E3EF6" w:rsidRDefault="00E6178A">
                          <w:pPr>
                            <w:pStyle w:val="NoSpacing"/>
                            <w:jc w:val="right"/>
                            <w:rPr>
                              <w:color w:val="FFFFFF" w:themeColor="background1"/>
                              <w:sz w:val="72"/>
                              <w:szCs w:val="72"/>
                              <w:lang w:val="en-ZA"/>
                            </w:rPr>
                          </w:pPr>
                          <w:r>
                            <w:rPr>
                              <w:color w:val="FFFFFF" w:themeColor="background1"/>
                              <w:sz w:val="72"/>
                              <w:szCs w:val="72"/>
                              <w:lang w:val="en-ZA"/>
                            </w:rPr>
                            <w:t>Indent and shipping</w:t>
                          </w:r>
                        </w:p>
                        <w:p w14:paraId="68377401" w14:textId="76312EB8" w:rsidR="00C865BE" w:rsidRDefault="00E867A2">
                          <w:pPr>
                            <w:pStyle w:val="NoSpacing"/>
                            <w:jc w:val="right"/>
                            <w:rPr>
                              <w:color w:val="FFFFFF" w:themeColor="background1"/>
                              <w:sz w:val="72"/>
                              <w:szCs w:val="72"/>
                              <w:lang w:val="en-ZA"/>
                            </w:rPr>
                          </w:pPr>
                          <w:r>
                            <w:rPr>
                              <w:color w:val="FFFFFF" w:themeColor="background1"/>
                              <w:sz w:val="72"/>
                              <w:szCs w:val="72"/>
                              <w:lang w:val="en-ZA"/>
                            </w:rPr>
                            <w:t xml:space="preserve">Optimised </w:t>
                          </w:r>
                          <w:r w:rsidR="00E6178A">
                            <w:rPr>
                              <w:color w:val="FFFFFF" w:themeColor="background1"/>
                              <w:sz w:val="72"/>
                              <w:szCs w:val="72"/>
                              <w:lang w:val="en-ZA"/>
                            </w:rPr>
                            <w:t>tracking of imports with associated financial &amp; government controls</w:t>
                          </w:r>
                        </w:p>
                      </w:txbxContent>
                    </v:textbox>
                    <w10:wrap anchorx="page" anchory="page"/>
                  </v:rect>
                </w:pict>
              </mc:Fallback>
            </mc:AlternateContent>
          </w:r>
          <w:r w:rsidR="00F77ACA">
            <w:br w:type="page"/>
          </w:r>
        </w:p>
      </w:sdtContent>
    </w:sdt>
    <w:p w14:paraId="09DE11CF" w14:textId="77777777" w:rsidR="00C24F2D" w:rsidRPr="00603316" w:rsidRDefault="00F77ACA" w:rsidP="00603316">
      <w:pPr>
        <w:jc w:val="center"/>
        <w:rPr>
          <w:b/>
          <w:sz w:val="28"/>
          <w:u w:val="single"/>
        </w:rPr>
      </w:pPr>
      <w:r w:rsidRPr="00603316">
        <w:rPr>
          <w:b/>
          <w:sz w:val="28"/>
          <w:u w:val="single"/>
        </w:rPr>
        <w:lastRenderedPageBreak/>
        <w:t>Table of Contents</w:t>
      </w:r>
    </w:p>
    <w:p w14:paraId="275DD57E" w14:textId="77777777" w:rsidR="00F77ACA" w:rsidRDefault="00F77ACA"/>
    <w:p w14:paraId="4F3FCC94" w14:textId="3F1AA409" w:rsidR="00BA1E64" w:rsidRDefault="00175689">
      <w:pPr>
        <w:pStyle w:val="TOC1"/>
        <w:tabs>
          <w:tab w:val="right" w:leader="dot" w:pos="9016"/>
        </w:tabs>
        <w:rPr>
          <w:rFonts w:eastAsiaTheme="minorEastAsia"/>
          <w:noProof/>
          <w:lang w:eastAsia="en-ZA"/>
        </w:rPr>
      </w:pPr>
      <w:r>
        <w:fldChar w:fldCharType="begin"/>
      </w:r>
      <w:r>
        <w:instrText xml:space="preserve"> TOC  \* MERGEFORMAT </w:instrText>
      </w:r>
      <w:r>
        <w:fldChar w:fldCharType="separate"/>
      </w:r>
      <w:r w:rsidR="00BA1E64">
        <w:rPr>
          <w:noProof/>
        </w:rPr>
        <w:t>Document approval and distribution list</w:t>
      </w:r>
      <w:r w:rsidR="00BA1E64">
        <w:rPr>
          <w:noProof/>
        </w:rPr>
        <w:tab/>
      </w:r>
      <w:r w:rsidR="00BA1E64">
        <w:rPr>
          <w:noProof/>
        </w:rPr>
        <w:fldChar w:fldCharType="begin"/>
      </w:r>
      <w:r w:rsidR="00BA1E64">
        <w:rPr>
          <w:noProof/>
        </w:rPr>
        <w:instrText xml:space="preserve"> PAGEREF _Toc2931399 \h </w:instrText>
      </w:r>
      <w:r w:rsidR="00BA1E64">
        <w:rPr>
          <w:noProof/>
        </w:rPr>
      </w:r>
      <w:r w:rsidR="00BA1E64">
        <w:rPr>
          <w:noProof/>
        </w:rPr>
        <w:fldChar w:fldCharType="separate"/>
      </w:r>
      <w:r w:rsidR="00BA1E64">
        <w:rPr>
          <w:noProof/>
        </w:rPr>
        <w:t>2</w:t>
      </w:r>
      <w:r w:rsidR="00BA1E64">
        <w:rPr>
          <w:noProof/>
        </w:rPr>
        <w:fldChar w:fldCharType="end"/>
      </w:r>
    </w:p>
    <w:p w14:paraId="5D9831D7" w14:textId="57FD8242" w:rsidR="00BA1E64" w:rsidRDefault="00BA1E64">
      <w:pPr>
        <w:pStyle w:val="TOC1"/>
        <w:tabs>
          <w:tab w:val="left" w:pos="440"/>
          <w:tab w:val="right" w:leader="dot" w:pos="9016"/>
        </w:tabs>
        <w:rPr>
          <w:rFonts w:eastAsiaTheme="minorEastAsia"/>
          <w:noProof/>
          <w:lang w:eastAsia="en-ZA"/>
        </w:rPr>
      </w:pPr>
      <w:r>
        <w:rPr>
          <w:noProof/>
        </w:rPr>
        <w:t>1.</w:t>
      </w:r>
      <w:r>
        <w:rPr>
          <w:rFonts w:eastAsiaTheme="minorEastAsia"/>
          <w:noProof/>
          <w:lang w:eastAsia="en-ZA"/>
        </w:rPr>
        <w:tab/>
      </w:r>
      <w:r>
        <w:rPr>
          <w:noProof/>
        </w:rPr>
        <w:t>Introduction</w:t>
      </w:r>
      <w:r>
        <w:rPr>
          <w:noProof/>
        </w:rPr>
        <w:tab/>
      </w:r>
      <w:r>
        <w:rPr>
          <w:noProof/>
        </w:rPr>
        <w:fldChar w:fldCharType="begin"/>
      </w:r>
      <w:r>
        <w:rPr>
          <w:noProof/>
        </w:rPr>
        <w:instrText xml:space="preserve"> PAGEREF _Toc2931400 \h </w:instrText>
      </w:r>
      <w:r>
        <w:rPr>
          <w:noProof/>
        </w:rPr>
      </w:r>
      <w:r>
        <w:rPr>
          <w:noProof/>
        </w:rPr>
        <w:fldChar w:fldCharType="separate"/>
      </w:r>
      <w:r>
        <w:rPr>
          <w:noProof/>
        </w:rPr>
        <w:t>3</w:t>
      </w:r>
      <w:r>
        <w:rPr>
          <w:noProof/>
        </w:rPr>
        <w:fldChar w:fldCharType="end"/>
      </w:r>
    </w:p>
    <w:p w14:paraId="32BCEA69" w14:textId="4700A5F6" w:rsidR="00BA1E64" w:rsidRDefault="00BA1E64">
      <w:pPr>
        <w:pStyle w:val="TOC1"/>
        <w:tabs>
          <w:tab w:val="left" w:pos="440"/>
          <w:tab w:val="right" w:leader="dot" w:pos="9016"/>
        </w:tabs>
        <w:rPr>
          <w:rFonts w:eastAsiaTheme="minorEastAsia"/>
          <w:noProof/>
          <w:lang w:eastAsia="en-ZA"/>
        </w:rPr>
      </w:pPr>
      <w:r>
        <w:rPr>
          <w:noProof/>
        </w:rPr>
        <w:t>2.</w:t>
      </w:r>
      <w:r>
        <w:rPr>
          <w:rFonts w:eastAsiaTheme="minorEastAsia"/>
          <w:noProof/>
          <w:lang w:eastAsia="en-ZA"/>
        </w:rPr>
        <w:tab/>
      </w:r>
      <w:r>
        <w:rPr>
          <w:noProof/>
        </w:rPr>
        <w:t>Audience</w:t>
      </w:r>
      <w:r>
        <w:rPr>
          <w:noProof/>
        </w:rPr>
        <w:tab/>
      </w:r>
      <w:r>
        <w:rPr>
          <w:noProof/>
        </w:rPr>
        <w:fldChar w:fldCharType="begin"/>
      </w:r>
      <w:r>
        <w:rPr>
          <w:noProof/>
        </w:rPr>
        <w:instrText xml:space="preserve"> PAGEREF _Toc2931401 \h </w:instrText>
      </w:r>
      <w:r>
        <w:rPr>
          <w:noProof/>
        </w:rPr>
      </w:r>
      <w:r>
        <w:rPr>
          <w:noProof/>
        </w:rPr>
        <w:fldChar w:fldCharType="separate"/>
      </w:r>
      <w:r>
        <w:rPr>
          <w:noProof/>
        </w:rPr>
        <w:t>3</w:t>
      </w:r>
      <w:r>
        <w:rPr>
          <w:noProof/>
        </w:rPr>
        <w:fldChar w:fldCharType="end"/>
      </w:r>
    </w:p>
    <w:p w14:paraId="147987CD" w14:textId="7CC7F781" w:rsidR="00BA1E64" w:rsidRDefault="00BA1E64">
      <w:pPr>
        <w:pStyle w:val="TOC1"/>
        <w:tabs>
          <w:tab w:val="left" w:pos="440"/>
          <w:tab w:val="right" w:leader="dot" w:pos="9016"/>
        </w:tabs>
        <w:rPr>
          <w:rFonts w:eastAsiaTheme="minorEastAsia"/>
          <w:noProof/>
          <w:lang w:eastAsia="en-ZA"/>
        </w:rPr>
      </w:pPr>
      <w:r>
        <w:rPr>
          <w:noProof/>
        </w:rPr>
        <w:t>3.</w:t>
      </w:r>
      <w:r>
        <w:rPr>
          <w:rFonts w:eastAsiaTheme="minorEastAsia"/>
          <w:noProof/>
          <w:lang w:eastAsia="en-ZA"/>
        </w:rPr>
        <w:tab/>
      </w:r>
      <w:r>
        <w:rPr>
          <w:noProof/>
        </w:rPr>
        <w:t>Objectives</w:t>
      </w:r>
      <w:r>
        <w:rPr>
          <w:noProof/>
        </w:rPr>
        <w:tab/>
      </w:r>
      <w:r>
        <w:rPr>
          <w:noProof/>
        </w:rPr>
        <w:fldChar w:fldCharType="begin"/>
      </w:r>
      <w:r>
        <w:rPr>
          <w:noProof/>
        </w:rPr>
        <w:instrText xml:space="preserve"> PAGEREF _Toc2931402 \h </w:instrText>
      </w:r>
      <w:r>
        <w:rPr>
          <w:noProof/>
        </w:rPr>
      </w:r>
      <w:r>
        <w:rPr>
          <w:noProof/>
        </w:rPr>
        <w:fldChar w:fldCharType="separate"/>
      </w:r>
      <w:r>
        <w:rPr>
          <w:noProof/>
        </w:rPr>
        <w:t>3</w:t>
      </w:r>
      <w:r>
        <w:rPr>
          <w:noProof/>
        </w:rPr>
        <w:fldChar w:fldCharType="end"/>
      </w:r>
    </w:p>
    <w:p w14:paraId="155B8C28" w14:textId="5FEF28F4" w:rsidR="00BA1E64" w:rsidRDefault="00BA1E64">
      <w:pPr>
        <w:pStyle w:val="TOC1"/>
        <w:tabs>
          <w:tab w:val="left" w:pos="440"/>
          <w:tab w:val="right" w:leader="dot" w:pos="9016"/>
        </w:tabs>
        <w:rPr>
          <w:rFonts w:eastAsiaTheme="minorEastAsia"/>
          <w:noProof/>
          <w:lang w:eastAsia="en-ZA"/>
        </w:rPr>
      </w:pPr>
      <w:r>
        <w:rPr>
          <w:noProof/>
        </w:rPr>
        <w:t>4.</w:t>
      </w:r>
      <w:r>
        <w:rPr>
          <w:rFonts w:eastAsiaTheme="minorEastAsia"/>
          <w:noProof/>
          <w:lang w:eastAsia="en-ZA"/>
        </w:rPr>
        <w:tab/>
      </w:r>
      <w:r>
        <w:rPr>
          <w:noProof/>
        </w:rPr>
        <w:t>Database entities and relationships</w:t>
      </w:r>
      <w:r>
        <w:rPr>
          <w:noProof/>
        </w:rPr>
        <w:tab/>
      </w:r>
      <w:r>
        <w:rPr>
          <w:noProof/>
        </w:rPr>
        <w:fldChar w:fldCharType="begin"/>
      </w:r>
      <w:r>
        <w:rPr>
          <w:noProof/>
        </w:rPr>
        <w:instrText xml:space="preserve"> PAGEREF _Toc2931403 \h </w:instrText>
      </w:r>
      <w:r>
        <w:rPr>
          <w:noProof/>
        </w:rPr>
      </w:r>
      <w:r>
        <w:rPr>
          <w:noProof/>
        </w:rPr>
        <w:fldChar w:fldCharType="separate"/>
      </w:r>
      <w:r>
        <w:rPr>
          <w:noProof/>
        </w:rPr>
        <w:t>4</w:t>
      </w:r>
      <w:r>
        <w:rPr>
          <w:noProof/>
        </w:rPr>
        <w:fldChar w:fldCharType="end"/>
      </w:r>
    </w:p>
    <w:p w14:paraId="741C9559" w14:textId="24E3D35D" w:rsidR="00BA1E64" w:rsidRDefault="00BA1E64">
      <w:pPr>
        <w:pStyle w:val="TOC1"/>
        <w:tabs>
          <w:tab w:val="left" w:pos="440"/>
          <w:tab w:val="right" w:leader="dot" w:pos="9016"/>
        </w:tabs>
        <w:rPr>
          <w:rFonts w:eastAsiaTheme="minorEastAsia"/>
          <w:noProof/>
          <w:lang w:eastAsia="en-ZA"/>
        </w:rPr>
      </w:pPr>
      <w:r>
        <w:rPr>
          <w:noProof/>
        </w:rPr>
        <w:t>5.</w:t>
      </w:r>
      <w:r>
        <w:rPr>
          <w:rFonts w:eastAsiaTheme="minorEastAsia"/>
          <w:noProof/>
          <w:lang w:eastAsia="en-ZA"/>
        </w:rPr>
        <w:tab/>
      </w:r>
      <w:r>
        <w:rPr>
          <w:noProof/>
        </w:rPr>
        <w:t>Programs</w:t>
      </w:r>
      <w:r>
        <w:rPr>
          <w:noProof/>
        </w:rPr>
        <w:tab/>
      </w:r>
      <w:r>
        <w:rPr>
          <w:noProof/>
        </w:rPr>
        <w:fldChar w:fldCharType="begin"/>
      </w:r>
      <w:r>
        <w:rPr>
          <w:noProof/>
        </w:rPr>
        <w:instrText xml:space="preserve"> PAGEREF _Toc2931404 \h </w:instrText>
      </w:r>
      <w:r>
        <w:rPr>
          <w:noProof/>
        </w:rPr>
      </w:r>
      <w:r>
        <w:rPr>
          <w:noProof/>
        </w:rPr>
        <w:fldChar w:fldCharType="separate"/>
      </w:r>
      <w:r>
        <w:rPr>
          <w:noProof/>
        </w:rPr>
        <w:t>5</w:t>
      </w:r>
      <w:r>
        <w:rPr>
          <w:noProof/>
        </w:rPr>
        <w:fldChar w:fldCharType="end"/>
      </w:r>
    </w:p>
    <w:p w14:paraId="079A67BA" w14:textId="6CE2D5F6" w:rsidR="00BA1E64" w:rsidRDefault="00BA1E64">
      <w:pPr>
        <w:pStyle w:val="TOC1"/>
        <w:tabs>
          <w:tab w:val="left" w:pos="660"/>
          <w:tab w:val="right" w:leader="dot" w:pos="9016"/>
        </w:tabs>
        <w:rPr>
          <w:rFonts w:eastAsiaTheme="minorEastAsia"/>
          <w:noProof/>
          <w:lang w:eastAsia="en-ZA"/>
        </w:rPr>
      </w:pPr>
      <w:r>
        <w:rPr>
          <w:noProof/>
        </w:rPr>
        <w:t>5.1</w:t>
      </w:r>
      <w:r>
        <w:rPr>
          <w:rFonts w:eastAsiaTheme="minorEastAsia"/>
          <w:noProof/>
          <w:lang w:eastAsia="en-ZA"/>
        </w:rPr>
        <w:tab/>
      </w:r>
      <w:r>
        <w:rPr>
          <w:noProof/>
        </w:rPr>
        <w:t>MS Windows Executables</w:t>
      </w:r>
      <w:r>
        <w:rPr>
          <w:noProof/>
        </w:rPr>
        <w:tab/>
      </w:r>
      <w:r>
        <w:rPr>
          <w:noProof/>
        </w:rPr>
        <w:fldChar w:fldCharType="begin"/>
      </w:r>
      <w:r>
        <w:rPr>
          <w:noProof/>
        </w:rPr>
        <w:instrText xml:space="preserve"> PAGEREF _Toc2931405 \h </w:instrText>
      </w:r>
      <w:r>
        <w:rPr>
          <w:noProof/>
        </w:rPr>
      </w:r>
      <w:r>
        <w:rPr>
          <w:noProof/>
        </w:rPr>
        <w:fldChar w:fldCharType="separate"/>
      </w:r>
      <w:r>
        <w:rPr>
          <w:noProof/>
        </w:rPr>
        <w:t>5</w:t>
      </w:r>
      <w:r>
        <w:rPr>
          <w:noProof/>
        </w:rPr>
        <w:fldChar w:fldCharType="end"/>
      </w:r>
    </w:p>
    <w:p w14:paraId="498A0FBB" w14:textId="5556CBC0" w:rsidR="00BA1E64" w:rsidRDefault="00BA1E64">
      <w:pPr>
        <w:pStyle w:val="TOC1"/>
        <w:tabs>
          <w:tab w:val="left" w:pos="660"/>
          <w:tab w:val="right" w:leader="dot" w:pos="9016"/>
        </w:tabs>
        <w:rPr>
          <w:rFonts w:eastAsiaTheme="minorEastAsia"/>
          <w:noProof/>
          <w:lang w:eastAsia="en-ZA"/>
        </w:rPr>
      </w:pPr>
      <w:r>
        <w:rPr>
          <w:noProof/>
        </w:rPr>
        <w:t>5.2</w:t>
      </w:r>
      <w:r>
        <w:rPr>
          <w:rFonts w:eastAsiaTheme="minorEastAsia"/>
          <w:noProof/>
          <w:lang w:eastAsia="en-ZA"/>
        </w:rPr>
        <w:tab/>
      </w:r>
      <w:r>
        <w:rPr>
          <w:noProof/>
        </w:rPr>
        <w:t>SQL Stored Procedures</w:t>
      </w:r>
      <w:r>
        <w:rPr>
          <w:noProof/>
        </w:rPr>
        <w:tab/>
      </w:r>
      <w:r>
        <w:rPr>
          <w:noProof/>
        </w:rPr>
        <w:fldChar w:fldCharType="begin"/>
      </w:r>
      <w:r>
        <w:rPr>
          <w:noProof/>
        </w:rPr>
        <w:instrText xml:space="preserve"> PAGEREF _Toc2931406 \h </w:instrText>
      </w:r>
      <w:r>
        <w:rPr>
          <w:noProof/>
        </w:rPr>
      </w:r>
      <w:r>
        <w:rPr>
          <w:noProof/>
        </w:rPr>
        <w:fldChar w:fldCharType="separate"/>
      </w:r>
      <w:r>
        <w:rPr>
          <w:noProof/>
        </w:rPr>
        <w:t>5</w:t>
      </w:r>
      <w:r>
        <w:rPr>
          <w:noProof/>
        </w:rPr>
        <w:fldChar w:fldCharType="end"/>
      </w:r>
    </w:p>
    <w:p w14:paraId="508A4582" w14:textId="23567D48" w:rsidR="00BA1E64" w:rsidRDefault="00BA1E64">
      <w:pPr>
        <w:pStyle w:val="TOC1"/>
        <w:tabs>
          <w:tab w:val="left" w:pos="660"/>
          <w:tab w:val="right" w:leader="dot" w:pos="9016"/>
        </w:tabs>
        <w:rPr>
          <w:rFonts w:eastAsiaTheme="minorEastAsia"/>
          <w:noProof/>
          <w:lang w:eastAsia="en-ZA"/>
        </w:rPr>
      </w:pPr>
      <w:r>
        <w:rPr>
          <w:noProof/>
        </w:rPr>
        <w:t>5.3</w:t>
      </w:r>
      <w:r>
        <w:rPr>
          <w:rFonts w:eastAsiaTheme="minorEastAsia"/>
          <w:noProof/>
          <w:lang w:eastAsia="en-ZA"/>
        </w:rPr>
        <w:tab/>
      </w:r>
      <w:r>
        <w:rPr>
          <w:noProof/>
        </w:rPr>
        <w:t>SQL Views</w:t>
      </w:r>
      <w:r>
        <w:rPr>
          <w:noProof/>
        </w:rPr>
        <w:tab/>
      </w:r>
      <w:r>
        <w:rPr>
          <w:noProof/>
        </w:rPr>
        <w:fldChar w:fldCharType="begin"/>
      </w:r>
      <w:r>
        <w:rPr>
          <w:noProof/>
        </w:rPr>
        <w:instrText xml:space="preserve"> PAGEREF _Toc2931407 \h </w:instrText>
      </w:r>
      <w:r>
        <w:rPr>
          <w:noProof/>
        </w:rPr>
      </w:r>
      <w:r>
        <w:rPr>
          <w:noProof/>
        </w:rPr>
        <w:fldChar w:fldCharType="separate"/>
      </w:r>
      <w:r>
        <w:rPr>
          <w:noProof/>
        </w:rPr>
        <w:t>5</w:t>
      </w:r>
      <w:r>
        <w:rPr>
          <w:noProof/>
        </w:rPr>
        <w:fldChar w:fldCharType="end"/>
      </w:r>
    </w:p>
    <w:p w14:paraId="63997E7E" w14:textId="0DE21342" w:rsidR="00BA1E64" w:rsidRDefault="00BA1E64">
      <w:pPr>
        <w:pStyle w:val="TOC1"/>
        <w:tabs>
          <w:tab w:val="left" w:pos="440"/>
          <w:tab w:val="right" w:leader="dot" w:pos="9016"/>
        </w:tabs>
        <w:rPr>
          <w:rFonts w:eastAsiaTheme="minorEastAsia"/>
          <w:noProof/>
          <w:lang w:eastAsia="en-ZA"/>
        </w:rPr>
      </w:pPr>
      <w:r>
        <w:rPr>
          <w:noProof/>
        </w:rPr>
        <w:t>6.</w:t>
      </w:r>
      <w:r>
        <w:rPr>
          <w:rFonts w:eastAsiaTheme="minorEastAsia"/>
          <w:noProof/>
          <w:lang w:eastAsia="en-ZA"/>
        </w:rPr>
        <w:tab/>
      </w:r>
      <w:r>
        <w:rPr>
          <w:noProof/>
        </w:rPr>
        <w:t>Acceptance</w:t>
      </w:r>
      <w:r>
        <w:rPr>
          <w:noProof/>
        </w:rPr>
        <w:tab/>
      </w:r>
      <w:r>
        <w:rPr>
          <w:noProof/>
        </w:rPr>
        <w:fldChar w:fldCharType="begin"/>
      </w:r>
      <w:r>
        <w:rPr>
          <w:noProof/>
        </w:rPr>
        <w:instrText xml:space="preserve"> PAGEREF _Toc2931408 \h </w:instrText>
      </w:r>
      <w:r>
        <w:rPr>
          <w:noProof/>
        </w:rPr>
      </w:r>
      <w:r>
        <w:rPr>
          <w:noProof/>
        </w:rPr>
        <w:fldChar w:fldCharType="separate"/>
      </w:r>
      <w:r>
        <w:rPr>
          <w:noProof/>
        </w:rPr>
        <w:t>6</w:t>
      </w:r>
      <w:r>
        <w:rPr>
          <w:noProof/>
        </w:rPr>
        <w:fldChar w:fldCharType="end"/>
      </w:r>
    </w:p>
    <w:p w14:paraId="51E4E1C1" w14:textId="04DCB06C" w:rsidR="00F77ACA" w:rsidRDefault="00175689">
      <w:r>
        <w:fldChar w:fldCharType="end"/>
      </w:r>
    </w:p>
    <w:p w14:paraId="54B577C9"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50C14F95" w14:textId="77777777" w:rsidR="00C35D96" w:rsidRDefault="00C35D96" w:rsidP="00C35D96">
      <w:pPr>
        <w:pStyle w:val="Heading1"/>
      </w:pPr>
      <w:bookmarkStart w:id="2" w:name="_Toc2931399"/>
      <w:r>
        <w:lastRenderedPageBreak/>
        <w:t>Document approval and distribution list</w:t>
      </w:r>
      <w:bookmarkEnd w:id="2"/>
    </w:p>
    <w:p w14:paraId="2316E0BF" w14:textId="77777777" w:rsidR="00C35D96" w:rsidRDefault="00C35D96" w:rsidP="00C35D96"/>
    <w:p w14:paraId="3FB8BC27" w14:textId="77777777" w:rsidR="00C35D96" w:rsidRDefault="00C35D96" w:rsidP="00C35D96">
      <w:pPr>
        <w:pStyle w:val="Bodytext1"/>
      </w:pPr>
    </w:p>
    <w:tbl>
      <w:tblPr>
        <w:tblStyle w:val="TableGrid"/>
        <w:tblW w:w="5000" w:type="pct"/>
        <w:tblInd w:w="108"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580"/>
        <w:gridCol w:w="3186"/>
        <w:gridCol w:w="2533"/>
        <w:gridCol w:w="1697"/>
      </w:tblGrid>
      <w:tr w:rsidR="00C35D96" w:rsidRPr="00C35D96" w14:paraId="3F724000" w14:textId="77777777" w:rsidTr="004B68E8">
        <w:tc>
          <w:tcPr>
            <w:tcW w:w="878" w:type="pct"/>
            <w:tcBorders>
              <w:top w:val="double" w:sz="4" w:space="0" w:color="auto"/>
              <w:left w:val="double" w:sz="4" w:space="0" w:color="auto"/>
              <w:bottom w:val="double" w:sz="4" w:space="0" w:color="auto"/>
              <w:right w:val="single" w:sz="6" w:space="0" w:color="auto"/>
            </w:tcBorders>
            <w:shd w:val="clear" w:color="auto" w:fill="92D050"/>
            <w:vAlign w:val="center"/>
            <w:hideMark/>
          </w:tcPr>
          <w:p w14:paraId="2D1709EC" w14:textId="77777777" w:rsidR="00C35D96" w:rsidRPr="00C35D96" w:rsidRDefault="00C35D96">
            <w:pPr>
              <w:pStyle w:val="Bodytext1"/>
              <w:rPr>
                <w:b/>
              </w:rPr>
            </w:pPr>
            <w:r w:rsidRPr="00C35D96">
              <w:rPr>
                <w:b/>
              </w:rPr>
              <w:t>Description</w:t>
            </w:r>
          </w:p>
        </w:tc>
        <w:tc>
          <w:tcPr>
            <w:tcW w:w="1771"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67E46FD5" w14:textId="77777777" w:rsidR="00C35D96" w:rsidRPr="00C35D96" w:rsidRDefault="00C35D96">
            <w:pPr>
              <w:pStyle w:val="Bodytext1"/>
              <w:rPr>
                <w:b/>
              </w:rPr>
            </w:pPr>
            <w:r w:rsidRPr="00C35D96">
              <w:rPr>
                <w:b/>
              </w:rPr>
              <w:t>Name / Title</w:t>
            </w:r>
          </w:p>
        </w:tc>
        <w:tc>
          <w:tcPr>
            <w:tcW w:w="1408" w:type="pct"/>
            <w:tcBorders>
              <w:top w:val="double" w:sz="4" w:space="0" w:color="auto"/>
              <w:left w:val="single" w:sz="6" w:space="0" w:color="auto"/>
              <w:bottom w:val="double" w:sz="4" w:space="0" w:color="auto"/>
              <w:right w:val="single" w:sz="6" w:space="0" w:color="auto"/>
            </w:tcBorders>
            <w:shd w:val="clear" w:color="auto" w:fill="92D050"/>
            <w:vAlign w:val="center"/>
            <w:hideMark/>
          </w:tcPr>
          <w:p w14:paraId="41A33B0F" w14:textId="77777777" w:rsidR="00C35D96" w:rsidRPr="00C35D96" w:rsidRDefault="00C35D96">
            <w:pPr>
              <w:pStyle w:val="Bodytext1"/>
              <w:rPr>
                <w:b/>
              </w:rPr>
            </w:pPr>
            <w:r w:rsidRPr="00C35D96">
              <w:rPr>
                <w:b/>
              </w:rPr>
              <w:t>Signature</w:t>
            </w:r>
          </w:p>
        </w:tc>
        <w:tc>
          <w:tcPr>
            <w:tcW w:w="944" w:type="pct"/>
            <w:tcBorders>
              <w:top w:val="double" w:sz="4" w:space="0" w:color="auto"/>
              <w:left w:val="single" w:sz="6" w:space="0" w:color="auto"/>
              <w:bottom w:val="double" w:sz="4" w:space="0" w:color="auto"/>
              <w:right w:val="double" w:sz="4" w:space="0" w:color="auto"/>
            </w:tcBorders>
            <w:shd w:val="clear" w:color="auto" w:fill="92D050"/>
            <w:vAlign w:val="center"/>
            <w:hideMark/>
          </w:tcPr>
          <w:p w14:paraId="2E1D91E1" w14:textId="77777777" w:rsidR="00C35D96" w:rsidRPr="00C35D96" w:rsidRDefault="00C35D96">
            <w:pPr>
              <w:pStyle w:val="Bodytext1"/>
              <w:rPr>
                <w:b/>
              </w:rPr>
            </w:pPr>
            <w:r w:rsidRPr="00C35D96">
              <w:rPr>
                <w:b/>
              </w:rPr>
              <w:t>Date</w:t>
            </w:r>
          </w:p>
        </w:tc>
      </w:tr>
      <w:tr w:rsidR="004B68E8" w:rsidRPr="00C35D96" w14:paraId="4260CF00" w14:textId="77777777" w:rsidTr="004B68E8">
        <w:tc>
          <w:tcPr>
            <w:tcW w:w="5000" w:type="pct"/>
            <w:gridSpan w:val="4"/>
            <w:tcBorders>
              <w:top w:val="double" w:sz="4" w:space="0" w:color="auto"/>
              <w:left w:val="double" w:sz="4" w:space="0" w:color="auto"/>
              <w:bottom w:val="single" w:sz="6" w:space="0" w:color="auto"/>
              <w:right w:val="double" w:sz="4" w:space="0" w:color="auto"/>
            </w:tcBorders>
            <w:shd w:val="clear" w:color="auto" w:fill="F2F2F2" w:themeFill="background1" w:themeFillShade="F2"/>
            <w:vAlign w:val="center"/>
          </w:tcPr>
          <w:p w14:paraId="1D0E22FC" w14:textId="77777777" w:rsidR="004B68E8" w:rsidRPr="00C35D96" w:rsidRDefault="00CE78D0" w:rsidP="004B68E8">
            <w:pPr>
              <w:pStyle w:val="Bodytext1"/>
              <w:jc w:val="center"/>
              <w:rPr>
                <w:b/>
              </w:rPr>
            </w:pPr>
            <w:r>
              <w:rPr>
                <w:b/>
              </w:rPr>
              <w:t>Document Type / purpose</w:t>
            </w:r>
          </w:p>
        </w:tc>
      </w:tr>
      <w:tr w:rsidR="00C35D96" w14:paraId="5FC8D115"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16F20859" w14:textId="77777777" w:rsidR="00C35D96" w:rsidRDefault="00C35D96">
            <w:pPr>
              <w:pStyle w:val="Bodytext1"/>
            </w:pPr>
            <w:r>
              <w:t>Prepared by</w:t>
            </w:r>
          </w:p>
        </w:tc>
        <w:tc>
          <w:tcPr>
            <w:tcW w:w="1771" w:type="pct"/>
            <w:tcBorders>
              <w:top w:val="single" w:sz="6" w:space="0" w:color="auto"/>
              <w:left w:val="single" w:sz="6" w:space="0" w:color="auto"/>
              <w:bottom w:val="single" w:sz="6" w:space="0" w:color="auto"/>
              <w:right w:val="single" w:sz="6" w:space="0" w:color="auto"/>
            </w:tcBorders>
          </w:tcPr>
          <w:p w14:paraId="5E36ED89"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7C438B3D"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4641A7A2" w14:textId="77777777" w:rsidR="00C35D96" w:rsidRDefault="00C35D96">
            <w:pPr>
              <w:pStyle w:val="Bodytext1"/>
            </w:pPr>
          </w:p>
        </w:tc>
      </w:tr>
      <w:tr w:rsidR="00C35D96" w14:paraId="3FE75522" w14:textId="77777777" w:rsidTr="004B68E8">
        <w:tc>
          <w:tcPr>
            <w:tcW w:w="878" w:type="pct"/>
            <w:tcBorders>
              <w:top w:val="single" w:sz="6" w:space="0" w:color="auto"/>
              <w:left w:val="double" w:sz="4" w:space="0" w:color="auto"/>
              <w:bottom w:val="single" w:sz="6" w:space="0" w:color="auto"/>
              <w:right w:val="single" w:sz="6" w:space="0" w:color="auto"/>
            </w:tcBorders>
            <w:hideMark/>
          </w:tcPr>
          <w:p w14:paraId="360A0DA9" w14:textId="77777777" w:rsidR="00C35D96" w:rsidRDefault="00C35D96">
            <w:pPr>
              <w:pStyle w:val="Bodytext1"/>
            </w:pPr>
            <w:r>
              <w:t>Reviewed by</w:t>
            </w:r>
          </w:p>
        </w:tc>
        <w:tc>
          <w:tcPr>
            <w:tcW w:w="1771" w:type="pct"/>
            <w:tcBorders>
              <w:top w:val="single" w:sz="6" w:space="0" w:color="auto"/>
              <w:left w:val="single" w:sz="6" w:space="0" w:color="auto"/>
              <w:bottom w:val="single" w:sz="6" w:space="0" w:color="auto"/>
              <w:right w:val="single" w:sz="6" w:space="0" w:color="auto"/>
            </w:tcBorders>
          </w:tcPr>
          <w:p w14:paraId="3ABAEFFA" w14:textId="77777777" w:rsidR="00C35D96" w:rsidRDefault="00C35D96">
            <w:pPr>
              <w:pStyle w:val="Bodytext1"/>
              <w:jc w:val="left"/>
            </w:pPr>
          </w:p>
        </w:tc>
        <w:tc>
          <w:tcPr>
            <w:tcW w:w="1408" w:type="pct"/>
            <w:tcBorders>
              <w:top w:val="single" w:sz="6" w:space="0" w:color="auto"/>
              <w:left w:val="single" w:sz="6" w:space="0" w:color="auto"/>
              <w:bottom w:val="single" w:sz="6" w:space="0" w:color="auto"/>
              <w:right w:val="single" w:sz="6" w:space="0" w:color="auto"/>
            </w:tcBorders>
          </w:tcPr>
          <w:p w14:paraId="30950CA8" w14:textId="77777777" w:rsidR="00C35D96" w:rsidRDefault="00C35D96">
            <w:pPr>
              <w:pStyle w:val="Bodytext1"/>
            </w:pPr>
          </w:p>
        </w:tc>
        <w:tc>
          <w:tcPr>
            <w:tcW w:w="944" w:type="pct"/>
            <w:tcBorders>
              <w:top w:val="single" w:sz="6" w:space="0" w:color="auto"/>
              <w:left w:val="single" w:sz="6" w:space="0" w:color="auto"/>
              <w:bottom w:val="single" w:sz="6" w:space="0" w:color="auto"/>
              <w:right w:val="double" w:sz="4" w:space="0" w:color="auto"/>
            </w:tcBorders>
          </w:tcPr>
          <w:p w14:paraId="611363C5" w14:textId="77777777" w:rsidR="00C35D96" w:rsidRDefault="00C35D96">
            <w:pPr>
              <w:pStyle w:val="Bodytext1"/>
            </w:pPr>
          </w:p>
        </w:tc>
      </w:tr>
      <w:tr w:rsidR="00C35D96" w14:paraId="3DE3C1BF" w14:textId="77777777" w:rsidTr="00681F25">
        <w:trPr>
          <w:trHeight w:val="94"/>
        </w:trPr>
        <w:tc>
          <w:tcPr>
            <w:tcW w:w="878" w:type="pct"/>
            <w:tcBorders>
              <w:top w:val="single" w:sz="6" w:space="0" w:color="auto"/>
              <w:left w:val="double" w:sz="4" w:space="0" w:color="auto"/>
              <w:bottom w:val="double" w:sz="4" w:space="0" w:color="auto"/>
              <w:right w:val="single" w:sz="6" w:space="0" w:color="auto"/>
            </w:tcBorders>
            <w:hideMark/>
          </w:tcPr>
          <w:p w14:paraId="28B9C7A7" w14:textId="77777777" w:rsidR="00C35D96" w:rsidRDefault="00C35D96">
            <w:pPr>
              <w:pStyle w:val="Bodytext1"/>
            </w:pPr>
            <w:r>
              <w:t>Approved by</w:t>
            </w:r>
          </w:p>
        </w:tc>
        <w:tc>
          <w:tcPr>
            <w:tcW w:w="1771" w:type="pct"/>
            <w:tcBorders>
              <w:top w:val="single" w:sz="6" w:space="0" w:color="auto"/>
              <w:left w:val="single" w:sz="6" w:space="0" w:color="auto"/>
              <w:bottom w:val="double" w:sz="4" w:space="0" w:color="auto"/>
              <w:right w:val="single" w:sz="6" w:space="0" w:color="auto"/>
            </w:tcBorders>
          </w:tcPr>
          <w:p w14:paraId="7A2D2463" w14:textId="77777777" w:rsidR="00C35D96" w:rsidRDefault="00C35D96">
            <w:pPr>
              <w:pStyle w:val="Bodytext1"/>
              <w:jc w:val="left"/>
            </w:pPr>
          </w:p>
        </w:tc>
        <w:tc>
          <w:tcPr>
            <w:tcW w:w="1408" w:type="pct"/>
            <w:tcBorders>
              <w:top w:val="single" w:sz="6" w:space="0" w:color="auto"/>
              <w:left w:val="single" w:sz="6" w:space="0" w:color="auto"/>
              <w:bottom w:val="double" w:sz="4" w:space="0" w:color="auto"/>
              <w:right w:val="single" w:sz="6" w:space="0" w:color="auto"/>
            </w:tcBorders>
          </w:tcPr>
          <w:p w14:paraId="30D9D830" w14:textId="77777777" w:rsidR="00C35D96" w:rsidRDefault="00C35D96">
            <w:pPr>
              <w:pStyle w:val="Bodytext1"/>
            </w:pPr>
          </w:p>
        </w:tc>
        <w:tc>
          <w:tcPr>
            <w:tcW w:w="944" w:type="pct"/>
            <w:tcBorders>
              <w:top w:val="single" w:sz="6" w:space="0" w:color="auto"/>
              <w:left w:val="single" w:sz="6" w:space="0" w:color="auto"/>
              <w:bottom w:val="double" w:sz="4" w:space="0" w:color="auto"/>
              <w:right w:val="double" w:sz="4" w:space="0" w:color="auto"/>
            </w:tcBorders>
          </w:tcPr>
          <w:p w14:paraId="30476468" w14:textId="77777777" w:rsidR="00C35D96" w:rsidRDefault="00C35D96">
            <w:pPr>
              <w:pStyle w:val="Bodytext1"/>
            </w:pPr>
          </w:p>
        </w:tc>
      </w:tr>
    </w:tbl>
    <w:p w14:paraId="658C9FAA" w14:textId="77777777" w:rsidR="00C35D96" w:rsidRDefault="00C35D96" w:rsidP="00C35D96">
      <w:pPr>
        <w:pStyle w:val="Bodytext1"/>
      </w:pPr>
    </w:p>
    <w:p w14:paraId="5ED63072" w14:textId="77777777" w:rsidR="00C35D96" w:rsidRDefault="00C35D96" w:rsidP="00C35D96">
      <w:pPr>
        <w:pStyle w:val="Bodytext1"/>
      </w:pPr>
    </w:p>
    <w:p w14:paraId="5A0D70A3" w14:textId="77777777" w:rsidR="00C35D96" w:rsidRDefault="00C35D96" w:rsidP="00C35D96">
      <w:pPr>
        <w:pStyle w:val="Bodytext1"/>
      </w:pPr>
    </w:p>
    <w:p w14:paraId="50A6F448" w14:textId="77777777" w:rsidR="00C35D96" w:rsidRPr="00C35D96" w:rsidRDefault="00C35D96" w:rsidP="00C35D96"/>
    <w:p w14:paraId="2FF64A8B" w14:textId="77777777" w:rsidR="00C35D96" w:rsidRDefault="00C35D96">
      <w:pPr>
        <w:rPr>
          <w:rFonts w:asciiTheme="majorHAnsi" w:eastAsiaTheme="majorEastAsia" w:hAnsiTheme="majorHAnsi" w:cstheme="majorBidi"/>
          <w:color w:val="2F5496" w:themeColor="accent1" w:themeShade="BF"/>
          <w:sz w:val="32"/>
          <w:szCs w:val="32"/>
        </w:rPr>
      </w:pPr>
      <w:r>
        <w:br w:type="page"/>
      </w:r>
    </w:p>
    <w:p w14:paraId="16968EEA" w14:textId="77777777" w:rsidR="0027071C" w:rsidRDefault="00281F88" w:rsidP="008D067E">
      <w:pPr>
        <w:pStyle w:val="Heading1"/>
        <w:numPr>
          <w:ilvl w:val="0"/>
          <w:numId w:val="16"/>
        </w:numPr>
      </w:pPr>
      <w:bookmarkStart w:id="3" w:name="_Toc2931400"/>
      <w:r>
        <w:lastRenderedPageBreak/>
        <w:t>Introduction</w:t>
      </w:r>
      <w:bookmarkEnd w:id="3"/>
    </w:p>
    <w:p w14:paraId="28F5675F" w14:textId="4EF6BF6A" w:rsidR="006E3EF6" w:rsidRDefault="006E3EF6" w:rsidP="00D56555">
      <w:pPr>
        <w:ind w:left="720"/>
        <w:jc w:val="both"/>
      </w:pPr>
    </w:p>
    <w:p w14:paraId="770B7F6C" w14:textId="77777777" w:rsidR="00E6178A" w:rsidRDefault="00E6178A" w:rsidP="00E6178A">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 xml:space="preserve">Orders are placed on import suppliers including regulatory controls. </w:t>
      </w:r>
    </w:p>
    <w:p w14:paraId="0F245882" w14:textId="77777777" w:rsidR="00E6178A" w:rsidRDefault="00E6178A" w:rsidP="00E6178A">
      <w:pPr>
        <w:pStyle w:val="NoSpacing"/>
        <w:jc w:val="both"/>
        <w:rPr>
          <w:rFonts w:ascii="Helvetica" w:hAnsi="Helvetica"/>
          <w:color w:val="595A5A"/>
          <w:sz w:val="20"/>
          <w:szCs w:val="20"/>
          <w:shd w:val="clear" w:color="auto" w:fill="FFFFFF"/>
        </w:rPr>
      </w:pPr>
    </w:p>
    <w:p w14:paraId="006439E3" w14:textId="77777777" w:rsidR="00E6178A" w:rsidRDefault="00E6178A" w:rsidP="00E6178A">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These orders are mostly handed over to forwarding and clearing agents with all commensurate detail to manage the round-trip requirements.</w:t>
      </w:r>
    </w:p>
    <w:p w14:paraId="200D77F5" w14:textId="77777777" w:rsidR="00E6178A" w:rsidRDefault="00E6178A" w:rsidP="00E6178A">
      <w:pPr>
        <w:pStyle w:val="NoSpacing"/>
        <w:jc w:val="both"/>
        <w:rPr>
          <w:rFonts w:ascii="Helvetica" w:hAnsi="Helvetica"/>
          <w:color w:val="595A5A"/>
          <w:sz w:val="20"/>
          <w:szCs w:val="20"/>
          <w:shd w:val="clear" w:color="auto" w:fill="FFFFFF"/>
        </w:rPr>
      </w:pPr>
    </w:p>
    <w:p w14:paraId="3FBFB837" w14:textId="77777777" w:rsidR="00E6178A" w:rsidRDefault="00E6178A" w:rsidP="00E6178A">
      <w:pPr>
        <w:pStyle w:val="NoSpacing"/>
        <w:jc w:val="both"/>
        <w:rPr>
          <w:rFonts w:ascii="Helvetica" w:hAnsi="Helvetica"/>
          <w:color w:val="595A5A"/>
          <w:sz w:val="20"/>
          <w:szCs w:val="20"/>
          <w:shd w:val="clear" w:color="auto" w:fill="FFFFFF"/>
        </w:rPr>
      </w:pPr>
      <w:r>
        <w:rPr>
          <w:rFonts w:ascii="Helvetica" w:hAnsi="Helvetica"/>
          <w:color w:val="595A5A"/>
          <w:sz w:val="20"/>
          <w:szCs w:val="20"/>
          <w:shd w:val="clear" w:color="auto" w:fill="FFFFFF"/>
        </w:rPr>
        <w:t>However, effective demand planning requires tracking to intervene should there be any positive or negative change in ETA</w:t>
      </w:r>
    </w:p>
    <w:p w14:paraId="698B8279" w14:textId="77777777" w:rsidR="00B56AB6" w:rsidRDefault="00B56AB6" w:rsidP="00034D37">
      <w:pPr>
        <w:pStyle w:val="Heading1"/>
        <w:numPr>
          <w:ilvl w:val="0"/>
          <w:numId w:val="16"/>
        </w:numPr>
      </w:pPr>
      <w:bookmarkStart w:id="4" w:name="_Toc2931401"/>
      <w:r>
        <w:t>Audience</w:t>
      </w:r>
      <w:bookmarkEnd w:id="4"/>
    </w:p>
    <w:p w14:paraId="4826DCD7" w14:textId="530C3E0A" w:rsidR="002A04BB" w:rsidRDefault="00C74C54" w:rsidP="00413E33">
      <w:pPr>
        <w:pStyle w:val="ListParagraph"/>
        <w:numPr>
          <w:ilvl w:val="0"/>
          <w:numId w:val="33"/>
        </w:numPr>
      </w:pPr>
      <w:r>
        <w:t>Management</w:t>
      </w:r>
    </w:p>
    <w:p w14:paraId="17B4DFB3" w14:textId="34601010" w:rsidR="00C74C54" w:rsidRDefault="00E867A2" w:rsidP="00413E33">
      <w:pPr>
        <w:pStyle w:val="ListParagraph"/>
        <w:numPr>
          <w:ilvl w:val="0"/>
          <w:numId w:val="33"/>
        </w:numPr>
      </w:pPr>
      <w:r>
        <w:t>Purchasing</w:t>
      </w:r>
    </w:p>
    <w:p w14:paraId="2B572495" w14:textId="77777777" w:rsidR="002A04BB" w:rsidRDefault="002A04BB" w:rsidP="002A04BB">
      <w:pPr>
        <w:pStyle w:val="ListParagraph"/>
        <w:ind w:left="1440"/>
      </w:pPr>
    </w:p>
    <w:p w14:paraId="699BC566" w14:textId="77777777" w:rsidR="006D2FE3" w:rsidRDefault="006D2FE3" w:rsidP="00034D37">
      <w:pPr>
        <w:pStyle w:val="Heading1"/>
        <w:numPr>
          <w:ilvl w:val="0"/>
          <w:numId w:val="16"/>
        </w:numPr>
      </w:pPr>
      <w:bookmarkStart w:id="5" w:name="_Toc2931402"/>
      <w:r>
        <w:t>Objectives</w:t>
      </w:r>
      <w:bookmarkEnd w:id="5"/>
    </w:p>
    <w:p w14:paraId="627D0806" w14:textId="645505E9" w:rsidR="002A04BB" w:rsidRDefault="002A04BB" w:rsidP="002A04BB">
      <w:pPr>
        <w:ind w:left="709"/>
        <w:jc w:val="both"/>
      </w:pPr>
    </w:p>
    <w:p w14:paraId="0851EEFE" w14:textId="3432B35E" w:rsidR="00BF7081" w:rsidRDefault="00E6178A" w:rsidP="00E867A2">
      <w:pPr>
        <w:ind w:left="567"/>
        <w:jc w:val="both"/>
      </w:pPr>
      <w:r>
        <w:t>Engaging with suppliers outside of the South African context, requires forex and taxation management controls, besides elements such as insurance and shipping costs.</w:t>
      </w:r>
    </w:p>
    <w:p w14:paraId="6CEF788D" w14:textId="28FFC256" w:rsidR="00E6178A" w:rsidRDefault="00E6178A" w:rsidP="00E867A2">
      <w:pPr>
        <w:ind w:left="567"/>
        <w:jc w:val="both"/>
      </w:pPr>
      <w:r>
        <w:t>When making up indent orders, various factors need to be considered, such as current stock on hand, price of indent goods, currency fluctuations, taxation that add to actual cost, local supplier pricing/availability and a number of other elements.</w:t>
      </w:r>
    </w:p>
    <w:p w14:paraId="1817DEF0" w14:textId="42E9559F" w:rsidR="00E6178A" w:rsidRDefault="00E6178A" w:rsidP="00E867A2">
      <w:pPr>
        <w:ind w:left="567"/>
        <w:jc w:val="both"/>
      </w:pPr>
      <w:r>
        <w:t>The main objective is to ensure that Engineparts does not run out of stock and to procure the necessary from local suppliers. This information is effectively available to decision makers on the Workbench system</w:t>
      </w:r>
    </w:p>
    <w:p w14:paraId="0C869E30" w14:textId="2BFD19DF" w:rsidR="00E6178A" w:rsidRDefault="00E6178A" w:rsidP="00E867A2">
      <w:pPr>
        <w:ind w:left="567"/>
        <w:jc w:val="both"/>
      </w:pPr>
      <w:r>
        <w:t xml:space="preserve">Often government official require detail from Engineparts </w:t>
      </w:r>
      <w:r w:rsidR="00DB023D">
        <w:t>to audit the tariff headings used by Engineparts in lieu of payable tax. There tariff heading are derived for formal documentation and captured against the master stock items.</w:t>
      </w:r>
    </w:p>
    <w:p w14:paraId="27D656B5" w14:textId="4B1B5F36" w:rsidR="00DB023D" w:rsidRDefault="00DB023D" w:rsidP="00E867A2">
      <w:pPr>
        <w:ind w:left="567"/>
        <w:jc w:val="both"/>
      </w:pPr>
      <w:r>
        <w:t>There are anomalies; some parts are universal and can be used in various applications that carry different tariff headings and rates of taxation (i.e. agricultural vs commercial). The real application can only be defined at the time of sale and not at the time of order placement.</w:t>
      </w:r>
    </w:p>
    <w:p w14:paraId="74207FC4" w14:textId="1ADBA03F" w:rsidR="00DB023D" w:rsidRPr="00BF7081" w:rsidRDefault="00DB023D" w:rsidP="00E867A2">
      <w:pPr>
        <w:ind w:left="567"/>
        <w:jc w:val="both"/>
      </w:pPr>
      <w:r>
        <w:t>To track progress, ePart permits the capturing of shipment progress as information becomes available as to when goods will become available to receive at receiving. Using these dates of anticipated arrival, the purchasing team is able to purchase for local suppliers if required or cancel orders on local suppliers, depending on ETA over time.</w:t>
      </w:r>
    </w:p>
    <w:p w14:paraId="40E11BF8" w14:textId="4399558F" w:rsidR="000868A2" w:rsidRPr="00943902" w:rsidRDefault="003A72BC" w:rsidP="00450696">
      <w:pPr>
        <w:pStyle w:val="Heading1"/>
        <w:numPr>
          <w:ilvl w:val="0"/>
          <w:numId w:val="16"/>
        </w:numPr>
      </w:pPr>
      <w:bookmarkStart w:id="6" w:name="_Toc2931403"/>
      <w:r>
        <w:rPr>
          <w:noProof/>
        </w:rPr>
        <w:lastRenderedPageBreak/>
        <w:drawing>
          <wp:anchor distT="0" distB="0" distL="114300" distR="114300" simplePos="0" relativeHeight="251658240" behindDoc="0" locked="0" layoutInCell="1" allowOverlap="1" wp14:anchorId="6F81E00F" wp14:editId="6C7425B7">
            <wp:simplePos x="0" y="0"/>
            <wp:positionH relativeFrom="margin">
              <wp:align>right</wp:align>
            </wp:positionH>
            <wp:positionV relativeFrom="paragraph">
              <wp:posOffset>419100</wp:posOffset>
            </wp:positionV>
            <wp:extent cx="5731510" cy="7060565"/>
            <wp:effectExtent l="0" t="0" r="254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7060565"/>
                    </a:xfrm>
                    <a:prstGeom prst="rect">
                      <a:avLst/>
                    </a:prstGeom>
                  </pic:spPr>
                </pic:pic>
              </a:graphicData>
            </a:graphic>
          </wp:anchor>
        </w:drawing>
      </w:r>
      <w:r w:rsidR="000868A2">
        <w:t>Database entities and relationships</w:t>
      </w:r>
      <w:bookmarkEnd w:id="6"/>
    </w:p>
    <w:p w14:paraId="16FAD9FB" w14:textId="3ED7C45B" w:rsidR="003A72BC" w:rsidRDefault="003A72BC">
      <w:pPr>
        <w:rPr>
          <w:rFonts w:asciiTheme="majorHAnsi" w:eastAsiaTheme="majorEastAsia" w:hAnsiTheme="majorHAnsi" w:cstheme="majorBidi"/>
          <w:color w:val="2F5496" w:themeColor="accent1" w:themeShade="BF"/>
          <w:sz w:val="32"/>
          <w:szCs w:val="32"/>
        </w:rPr>
      </w:pPr>
      <w:r>
        <w:br w:type="page"/>
      </w:r>
    </w:p>
    <w:p w14:paraId="17AA7F40" w14:textId="77777777" w:rsidR="004D4FE6" w:rsidRDefault="004D4FE6" w:rsidP="000868A2">
      <w:pPr>
        <w:pStyle w:val="Heading1"/>
        <w:numPr>
          <w:ilvl w:val="0"/>
          <w:numId w:val="16"/>
        </w:numPr>
      </w:pPr>
      <w:bookmarkStart w:id="7" w:name="_Toc2931404"/>
      <w:r>
        <w:lastRenderedPageBreak/>
        <w:t>Programs</w:t>
      </w:r>
      <w:bookmarkEnd w:id="7"/>
    </w:p>
    <w:p w14:paraId="02E08555" w14:textId="77777777" w:rsidR="004D4FE6" w:rsidRDefault="004D4FE6" w:rsidP="000868A2">
      <w:pPr>
        <w:pStyle w:val="Heading1"/>
        <w:numPr>
          <w:ilvl w:val="1"/>
          <w:numId w:val="16"/>
        </w:numPr>
        <w:ind w:left="1276" w:hanging="709"/>
      </w:pPr>
      <w:bookmarkStart w:id="8" w:name="_Toc2931405"/>
      <w:r>
        <w:t>MS Windows Executables</w:t>
      </w:r>
      <w:bookmarkEnd w:id="8"/>
    </w:p>
    <w:tbl>
      <w:tblPr>
        <w:tblStyle w:val="TableGrid"/>
        <w:tblW w:w="8221" w:type="dxa"/>
        <w:tblInd w:w="846" w:type="dxa"/>
        <w:tblLook w:val="04A0" w:firstRow="1" w:lastRow="0" w:firstColumn="1" w:lastColumn="0" w:noHBand="0" w:noVBand="1"/>
      </w:tblPr>
      <w:tblGrid>
        <w:gridCol w:w="2126"/>
        <w:gridCol w:w="6095"/>
      </w:tblGrid>
      <w:tr w:rsidR="004D4FE6" w:rsidRPr="004D4FE6" w14:paraId="717D772E" w14:textId="77777777" w:rsidTr="003A72BC">
        <w:tc>
          <w:tcPr>
            <w:tcW w:w="2126" w:type="dxa"/>
            <w:vAlign w:val="center"/>
          </w:tcPr>
          <w:p w14:paraId="7A67C180" w14:textId="77777777" w:rsidR="004D4FE6" w:rsidRPr="004D4FE6" w:rsidRDefault="004D4FE6" w:rsidP="004D4FE6">
            <w:pPr>
              <w:jc w:val="center"/>
              <w:rPr>
                <w:b/>
              </w:rPr>
            </w:pPr>
            <w:r w:rsidRPr="004D4FE6">
              <w:rPr>
                <w:b/>
              </w:rPr>
              <w:t>Name</w:t>
            </w:r>
          </w:p>
        </w:tc>
        <w:tc>
          <w:tcPr>
            <w:tcW w:w="6095" w:type="dxa"/>
            <w:vAlign w:val="center"/>
          </w:tcPr>
          <w:p w14:paraId="79775179" w14:textId="77777777" w:rsidR="004D4FE6" w:rsidRPr="004D4FE6" w:rsidRDefault="004D4FE6" w:rsidP="004D4FE6">
            <w:pPr>
              <w:jc w:val="center"/>
              <w:rPr>
                <w:b/>
              </w:rPr>
            </w:pPr>
            <w:r w:rsidRPr="004D4FE6">
              <w:rPr>
                <w:b/>
              </w:rPr>
              <w:t>Description</w:t>
            </w:r>
          </w:p>
        </w:tc>
      </w:tr>
      <w:tr w:rsidR="004D4FE6" w14:paraId="5F29185A" w14:textId="77777777" w:rsidTr="003A72BC">
        <w:tc>
          <w:tcPr>
            <w:tcW w:w="2126" w:type="dxa"/>
            <w:vAlign w:val="center"/>
          </w:tcPr>
          <w:p w14:paraId="75521306" w14:textId="7D519419" w:rsidR="004D4FE6" w:rsidRDefault="003A72BC" w:rsidP="0090174E">
            <w:r>
              <w:t>recShipping.exe</w:t>
            </w:r>
          </w:p>
        </w:tc>
        <w:tc>
          <w:tcPr>
            <w:tcW w:w="6095" w:type="dxa"/>
            <w:vAlign w:val="center"/>
          </w:tcPr>
          <w:p w14:paraId="68B0BBFF" w14:textId="2664A3B1" w:rsidR="004D4FE6" w:rsidRDefault="003A72BC" w:rsidP="004D4FE6">
            <w:r>
              <w:t>The whole shipment tracking process is run from here.</w:t>
            </w:r>
          </w:p>
        </w:tc>
      </w:tr>
    </w:tbl>
    <w:p w14:paraId="4698120E" w14:textId="77777777" w:rsidR="004D4FE6" w:rsidRPr="004D4FE6" w:rsidRDefault="004D4FE6" w:rsidP="004D4FE6"/>
    <w:p w14:paraId="52F9895D" w14:textId="77777777" w:rsidR="00F850B0" w:rsidRDefault="004D4FE6" w:rsidP="000868A2">
      <w:pPr>
        <w:pStyle w:val="Heading1"/>
        <w:numPr>
          <w:ilvl w:val="1"/>
          <w:numId w:val="16"/>
        </w:numPr>
        <w:ind w:left="1276" w:hanging="709"/>
      </w:pPr>
      <w:bookmarkStart w:id="9" w:name="_Toc2931406"/>
      <w:r>
        <w:t>SQL Stored Procedure</w:t>
      </w:r>
      <w:r w:rsidR="00F850B0">
        <w:t>s</w:t>
      </w:r>
      <w:bookmarkEnd w:id="9"/>
    </w:p>
    <w:tbl>
      <w:tblPr>
        <w:tblStyle w:val="TableGrid"/>
        <w:tblW w:w="8221" w:type="dxa"/>
        <w:tblInd w:w="846" w:type="dxa"/>
        <w:tblLook w:val="04A0" w:firstRow="1" w:lastRow="0" w:firstColumn="1" w:lastColumn="0" w:noHBand="0" w:noVBand="1"/>
      </w:tblPr>
      <w:tblGrid>
        <w:gridCol w:w="2080"/>
        <w:gridCol w:w="6141"/>
      </w:tblGrid>
      <w:tr w:rsidR="00F850B0" w:rsidRPr="004D4FE6" w14:paraId="1578D5E4" w14:textId="77777777" w:rsidTr="003A72BC">
        <w:tc>
          <w:tcPr>
            <w:tcW w:w="2045" w:type="dxa"/>
            <w:vAlign w:val="center"/>
          </w:tcPr>
          <w:p w14:paraId="4A178C4D" w14:textId="77777777" w:rsidR="00F850B0" w:rsidRPr="004D4FE6" w:rsidRDefault="00F850B0" w:rsidP="0090174E">
            <w:pPr>
              <w:jc w:val="center"/>
              <w:rPr>
                <w:b/>
              </w:rPr>
            </w:pPr>
            <w:r w:rsidRPr="004D4FE6">
              <w:rPr>
                <w:b/>
              </w:rPr>
              <w:t>Name</w:t>
            </w:r>
          </w:p>
        </w:tc>
        <w:tc>
          <w:tcPr>
            <w:tcW w:w="6176" w:type="dxa"/>
            <w:vAlign w:val="center"/>
          </w:tcPr>
          <w:p w14:paraId="046E45CF" w14:textId="77777777" w:rsidR="00F850B0" w:rsidRPr="004D4FE6" w:rsidRDefault="00F850B0" w:rsidP="00F850B0">
            <w:pPr>
              <w:jc w:val="center"/>
              <w:rPr>
                <w:b/>
              </w:rPr>
            </w:pPr>
            <w:r w:rsidRPr="004D4FE6">
              <w:rPr>
                <w:b/>
              </w:rPr>
              <w:t>Description</w:t>
            </w:r>
          </w:p>
        </w:tc>
      </w:tr>
      <w:tr w:rsidR="00F850B0" w:rsidRPr="00310117" w14:paraId="0E466509" w14:textId="77777777" w:rsidTr="003A72BC">
        <w:tc>
          <w:tcPr>
            <w:tcW w:w="2045" w:type="dxa"/>
            <w:vAlign w:val="center"/>
          </w:tcPr>
          <w:p w14:paraId="57B24E70" w14:textId="096988A7" w:rsidR="00F850B0" w:rsidRPr="00310117" w:rsidRDefault="003A72BC" w:rsidP="00310117">
            <w:proofErr w:type="spellStart"/>
            <w:r>
              <w:t>recShipDelete</w:t>
            </w:r>
            <w:proofErr w:type="spellEnd"/>
          </w:p>
        </w:tc>
        <w:tc>
          <w:tcPr>
            <w:tcW w:w="6176" w:type="dxa"/>
            <w:vAlign w:val="center"/>
          </w:tcPr>
          <w:p w14:paraId="6E780AE2" w14:textId="245BD260" w:rsidR="00F850B0" w:rsidRPr="00310117" w:rsidRDefault="00F91C45" w:rsidP="00310117">
            <w:r>
              <w:t>Deletes an entire shipping document.</w:t>
            </w:r>
          </w:p>
        </w:tc>
      </w:tr>
      <w:tr w:rsidR="00310117" w:rsidRPr="00310117" w14:paraId="57D90D35" w14:textId="77777777" w:rsidTr="003A72BC">
        <w:tc>
          <w:tcPr>
            <w:tcW w:w="2045" w:type="dxa"/>
            <w:vAlign w:val="center"/>
          </w:tcPr>
          <w:p w14:paraId="3D9EB128" w14:textId="5FA6AC4C" w:rsidR="00310117" w:rsidRPr="00310117" w:rsidRDefault="003A72BC" w:rsidP="00310117">
            <w:proofErr w:type="spellStart"/>
            <w:r>
              <w:t>recShipQtyValidate</w:t>
            </w:r>
            <w:proofErr w:type="spellEnd"/>
          </w:p>
        </w:tc>
        <w:tc>
          <w:tcPr>
            <w:tcW w:w="6176" w:type="dxa"/>
            <w:vAlign w:val="center"/>
          </w:tcPr>
          <w:p w14:paraId="0BFF2FCA" w14:textId="0031367E" w:rsidR="00310117" w:rsidRPr="00310117" w:rsidRDefault="00ED67C3" w:rsidP="00310117">
            <w:r>
              <w:t>Checks that the quantity is between the containers’ quantity and the unshipped quantity.</w:t>
            </w:r>
          </w:p>
        </w:tc>
      </w:tr>
      <w:tr w:rsidR="00310117" w:rsidRPr="00310117" w14:paraId="705FFA8B" w14:textId="77777777" w:rsidTr="003A72BC">
        <w:tc>
          <w:tcPr>
            <w:tcW w:w="2045" w:type="dxa"/>
            <w:vAlign w:val="center"/>
          </w:tcPr>
          <w:p w14:paraId="3CDC8644" w14:textId="7F4B5C91" w:rsidR="00310117" w:rsidRPr="00310117" w:rsidRDefault="003A72BC" w:rsidP="00310117">
            <w:proofErr w:type="spellStart"/>
            <w:r>
              <w:t>recShipRefresh</w:t>
            </w:r>
            <w:proofErr w:type="spellEnd"/>
          </w:p>
        </w:tc>
        <w:tc>
          <w:tcPr>
            <w:tcW w:w="6176" w:type="dxa"/>
            <w:vAlign w:val="center"/>
          </w:tcPr>
          <w:p w14:paraId="7317BAA3" w14:textId="7753AB89" w:rsidR="00310117" w:rsidRPr="00310117" w:rsidRDefault="00ED67C3" w:rsidP="00310117">
            <w:r>
              <w:t>Updates a pending shipping document to match the associated purchase order.</w:t>
            </w:r>
          </w:p>
        </w:tc>
      </w:tr>
      <w:tr w:rsidR="00310117" w:rsidRPr="00310117" w14:paraId="16F9272A" w14:textId="77777777" w:rsidTr="003A72BC">
        <w:tc>
          <w:tcPr>
            <w:tcW w:w="2045" w:type="dxa"/>
            <w:vAlign w:val="center"/>
          </w:tcPr>
          <w:p w14:paraId="2D1BA61A" w14:textId="5AAA3BEB" w:rsidR="00310117" w:rsidRPr="00310117" w:rsidRDefault="003A72BC" w:rsidP="00310117">
            <w:proofErr w:type="spellStart"/>
            <w:r>
              <w:t>recShipTotals</w:t>
            </w:r>
            <w:proofErr w:type="spellEnd"/>
          </w:p>
        </w:tc>
        <w:tc>
          <w:tcPr>
            <w:tcW w:w="6176" w:type="dxa"/>
            <w:vAlign w:val="center"/>
          </w:tcPr>
          <w:p w14:paraId="27CA4A09" w14:textId="77777777" w:rsidR="00310117" w:rsidRDefault="00ED67C3" w:rsidP="00310117">
            <w:r>
              <w:t>Calculate all the various totals for a shipment:</w:t>
            </w:r>
          </w:p>
          <w:p w14:paraId="71E65398" w14:textId="77777777" w:rsidR="00ED67C3" w:rsidRDefault="00ED67C3" w:rsidP="00310117">
            <w:r>
              <w:t xml:space="preserve">    Number of Orders</w:t>
            </w:r>
          </w:p>
          <w:p w14:paraId="5804680F" w14:textId="77777777" w:rsidR="00ED67C3" w:rsidRDefault="00ED67C3" w:rsidP="00310117">
            <w:r>
              <w:t xml:space="preserve">    Number of Lines</w:t>
            </w:r>
          </w:p>
          <w:p w14:paraId="340ED8BA" w14:textId="77777777" w:rsidR="00ED67C3" w:rsidRDefault="00ED67C3" w:rsidP="00310117">
            <w:r>
              <w:t xml:space="preserve">    Number of Valid Lines</w:t>
            </w:r>
          </w:p>
          <w:p w14:paraId="503E5453" w14:textId="77777777" w:rsidR="00ED67C3" w:rsidRDefault="00ED67C3" w:rsidP="00310117">
            <w:r>
              <w:t xml:space="preserve">    Total Quantity</w:t>
            </w:r>
          </w:p>
          <w:p w14:paraId="76AC615C" w14:textId="77777777" w:rsidR="00ED67C3" w:rsidRDefault="00ED67C3" w:rsidP="00310117">
            <w:r>
              <w:t xml:space="preserve">    Total Cost</w:t>
            </w:r>
          </w:p>
          <w:p w14:paraId="7B5A962E" w14:textId="77777777" w:rsidR="00ED67C3" w:rsidRDefault="00ED67C3" w:rsidP="00310117">
            <w:r>
              <w:t xml:space="preserve">    Cost of Valid Lines</w:t>
            </w:r>
          </w:p>
          <w:p w14:paraId="18BFF3D0" w14:textId="33E2CFC2" w:rsidR="00ED67C3" w:rsidRPr="00310117" w:rsidRDefault="00ED67C3" w:rsidP="00310117">
            <w:r>
              <w:t xml:space="preserve">    Expected Total Cost</w:t>
            </w:r>
          </w:p>
        </w:tc>
      </w:tr>
      <w:tr w:rsidR="00DD467A" w:rsidRPr="00310117" w14:paraId="72797CD6" w14:textId="77777777" w:rsidTr="003A72BC">
        <w:tc>
          <w:tcPr>
            <w:tcW w:w="2045" w:type="dxa"/>
            <w:vAlign w:val="center"/>
          </w:tcPr>
          <w:p w14:paraId="6F603D5D" w14:textId="7EDF095D" w:rsidR="00DD467A" w:rsidRDefault="003A72BC" w:rsidP="00310117">
            <w:proofErr w:type="spellStart"/>
            <w:r>
              <w:t>recShipPost</w:t>
            </w:r>
            <w:proofErr w:type="spellEnd"/>
          </w:p>
        </w:tc>
        <w:tc>
          <w:tcPr>
            <w:tcW w:w="6176" w:type="dxa"/>
            <w:vAlign w:val="center"/>
          </w:tcPr>
          <w:p w14:paraId="5A1F0116" w14:textId="1300CAB1" w:rsidR="00DD467A" w:rsidRPr="00310117" w:rsidRDefault="00A4464D" w:rsidP="00310117">
            <w:r>
              <w:t>Creates GRVs for a shipment being received.  One GRV per container, and one GRV for all non-container items.</w:t>
            </w:r>
          </w:p>
        </w:tc>
      </w:tr>
      <w:tr w:rsidR="00DD467A" w:rsidRPr="00310117" w14:paraId="4A7EE148" w14:textId="77777777" w:rsidTr="003A72BC">
        <w:tc>
          <w:tcPr>
            <w:tcW w:w="2045" w:type="dxa"/>
            <w:vAlign w:val="center"/>
          </w:tcPr>
          <w:p w14:paraId="39B70166" w14:textId="009D5AF2" w:rsidR="00DD467A" w:rsidRDefault="003A72BC" w:rsidP="00310117">
            <w:proofErr w:type="spellStart"/>
            <w:r>
              <w:t>recShipRecall</w:t>
            </w:r>
            <w:proofErr w:type="spellEnd"/>
          </w:p>
        </w:tc>
        <w:tc>
          <w:tcPr>
            <w:tcW w:w="6176" w:type="dxa"/>
            <w:vAlign w:val="center"/>
          </w:tcPr>
          <w:p w14:paraId="3CBD7002" w14:textId="17BF2790" w:rsidR="00DD467A" w:rsidRPr="00310117" w:rsidRDefault="00CC079E" w:rsidP="00310117">
            <w:r>
              <w:t>Reverses the posting of the shipment</w:t>
            </w:r>
            <w:r w:rsidR="00B26E10">
              <w:t>, if it was posted in error.</w:t>
            </w:r>
          </w:p>
        </w:tc>
      </w:tr>
      <w:tr w:rsidR="003A72BC" w:rsidRPr="00310117" w14:paraId="5F6C816D" w14:textId="77777777" w:rsidTr="003A72BC">
        <w:tc>
          <w:tcPr>
            <w:tcW w:w="2045" w:type="dxa"/>
            <w:vAlign w:val="center"/>
          </w:tcPr>
          <w:p w14:paraId="009557DC" w14:textId="76887B7D" w:rsidR="003A72BC" w:rsidRDefault="003A72BC" w:rsidP="003A72BC">
            <w:proofErr w:type="spellStart"/>
            <w:r>
              <w:t>rec</w:t>
            </w:r>
            <w:r w:rsidR="00B26E10">
              <w:t>Ship</w:t>
            </w:r>
            <w:r>
              <w:t>ContainerQty</w:t>
            </w:r>
            <w:proofErr w:type="spellEnd"/>
          </w:p>
        </w:tc>
        <w:tc>
          <w:tcPr>
            <w:tcW w:w="6176" w:type="dxa"/>
            <w:vAlign w:val="center"/>
          </w:tcPr>
          <w:p w14:paraId="7C583815" w14:textId="66A03D66" w:rsidR="003A72BC" w:rsidRPr="00310117" w:rsidRDefault="00B26E10" w:rsidP="003A72BC">
            <w:r>
              <w:t>Validates the quantity when capturing a new container.</w:t>
            </w:r>
          </w:p>
        </w:tc>
      </w:tr>
    </w:tbl>
    <w:p w14:paraId="48B69884" w14:textId="79577D9F" w:rsidR="00177747" w:rsidRDefault="00177747" w:rsidP="00177747">
      <w:pPr>
        <w:pStyle w:val="Heading1"/>
        <w:numPr>
          <w:ilvl w:val="1"/>
          <w:numId w:val="16"/>
        </w:numPr>
      </w:pPr>
      <w:bookmarkStart w:id="10" w:name="_Toc2931407"/>
      <w:r>
        <w:t xml:space="preserve">SQL </w:t>
      </w:r>
      <w:r>
        <w:t>Views</w:t>
      </w:r>
      <w:bookmarkEnd w:id="10"/>
    </w:p>
    <w:tbl>
      <w:tblPr>
        <w:tblStyle w:val="TableGrid"/>
        <w:tblW w:w="8221" w:type="dxa"/>
        <w:tblInd w:w="846" w:type="dxa"/>
        <w:tblLook w:val="04A0" w:firstRow="1" w:lastRow="0" w:firstColumn="1" w:lastColumn="0" w:noHBand="0" w:noVBand="1"/>
      </w:tblPr>
      <w:tblGrid>
        <w:gridCol w:w="2045"/>
        <w:gridCol w:w="6176"/>
      </w:tblGrid>
      <w:tr w:rsidR="00177747" w:rsidRPr="004D4FE6" w14:paraId="60E6F03D" w14:textId="77777777" w:rsidTr="009642EB">
        <w:tc>
          <w:tcPr>
            <w:tcW w:w="2045" w:type="dxa"/>
            <w:vAlign w:val="center"/>
          </w:tcPr>
          <w:p w14:paraId="01E672AD" w14:textId="77777777" w:rsidR="00177747" w:rsidRPr="004D4FE6" w:rsidRDefault="00177747" w:rsidP="009642EB">
            <w:pPr>
              <w:jc w:val="center"/>
              <w:rPr>
                <w:b/>
              </w:rPr>
            </w:pPr>
            <w:r w:rsidRPr="004D4FE6">
              <w:rPr>
                <w:b/>
              </w:rPr>
              <w:t>Name</w:t>
            </w:r>
          </w:p>
        </w:tc>
        <w:tc>
          <w:tcPr>
            <w:tcW w:w="6176" w:type="dxa"/>
            <w:vAlign w:val="center"/>
          </w:tcPr>
          <w:p w14:paraId="00CA0322" w14:textId="77777777" w:rsidR="00177747" w:rsidRPr="004D4FE6" w:rsidRDefault="00177747" w:rsidP="009642EB">
            <w:pPr>
              <w:jc w:val="center"/>
              <w:rPr>
                <w:b/>
              </w:rPr>
            </w:pPr>
            <w:r w:rsidRPr="004D4FE6">
              <w:rPr>
                <w:b/>
              </w:rPr>
              <w:t>Description</w:t>
            </w:r>
          </w:p>
        </w:tc>
      </w:tr>
      <w:tr w:rsidR="00177747" w:rsidRPr="00310117" w14:paraId="04D19DAB" w14:textId="77777777" w:rsidTr="009642EB">
        <w:tc>
          <w:tcPr>
            <w:tcW w:w="2045" w:type="dxa"/>
            <w:vAlign w:val="center"/>
          </w:tcPr>
          <w:p w14:paraId="169B508A" w14:textId="34F03EA0" w:rsidR="00177747" w:rsidRPr="00310117" w:rsidRDefault="00177747" w:rsidP="009642EB">
            <w:proofErr w:type="spellStart"/>
            <w:r>
              <w:t>recShipD</w:t>
            </w:r>
            <w:r>
              <w:t>etView</w:t>
            </w:r>
            <w:proofErr w:type="spellEnd"/>
          </w:p>
        </w:tc>
        <w:tc>
          <w:tcPr>
            <w:tcW w:w="6176" w:type="dxa"/>
            <w:vAlign w:val="center"/>
          </w:tcPr>
          <w:p w14:paraId="5F6D7295" w14:textId="686834EC" w:rsidR="00177747" w:rsidRPr="00310117" w:rsidRDefault="00177747" w:rsidP="009642EB">
            <w:r>
              <w:t>Unifies shipment details, order details, item details and supplier pricing details into one virtual table.</w:t>
            </w:r>
          </w:p>
        </w:tc>
      </w:tr>
    </w:tbl>
    <w:p w14:paraId="78D635D7" w14:textId="77777777" w:rsidR="00C35D96" w:rsidRDefault="00C35D96" w:rsidP="00034D37"/>
    <w:p w14:paraId="4CDC67D9" w14:textId="77777777" w:rsidR="00C35D96" w:rsidRDefault="00C35D96" w:rsidP="00034D37"/>
    <w:p w14:paraId="3E88DBA7" w14:textId="77777777" w:rsidR="00034D37" w:rsidRDefault="00034D37" w:rsidP="00D56555">
      <w:pPr>
        <w:ind w:left="720"/>
        <w:jc w:val="both"/>
      </w:pPr>
    </w:p>
    <w:p w14:paraId="235F7E1F" w14:textId="77777777" w:rsidR="00034D37" w:rsidRPr="00034D37" w:rsidRDefault="00034D37" w:rsidP="00D56555">
      <w:pPr>
        <w:ind w:left="720"/>
        <w:jc w:val="both"/>
      </w:pPr>
    </w:p>
    <w:p w14:paraId="217626AF" w14:textId="77777777" w:rsidR="006E3EF6" w:rsidRPr="006E3EF6" w:rsidRDefault="006E3EF6" w:rsidP="00D56555">
      <w:pPr>
        <w:ind w:left="720"/>
        <w:jc w:val="both"/>
      </w:pPr>
    </w:p>
    <w:p w14:paraId="4CB6BC9F" w14:textId="77777777" w:rsidR="00B56AB6" w:rsidRDefault="00B56AB6">
      <w:pPr>
        <w:rPr>
          <w:rFonts w:asciiTheme="majorHAnsi" w:eastAsiaTheme="majorEastAsia" w:hAnsiTheme="majorHAnsi" w:cstheme="majorBidi"/>
          <w:color w:val="2F5496" w:themeColor="accent1" w:themeShade="BF"/>
          <w:sz w:val="32"/>
          <w:szCs w:val="32"/>
        </w:rPr>
      </w:pPr>
      <w:r>
        <w:br w:type="page"/>
      </w:r>
    </w:p>
    <w:p w14:paraId="196F10AE" w14:textId="77777777" w:rsidR="00F5622E" w:rsidRDefault="00DB130A" w:rsidP="00177747">
      <w:pPr>
        <w:pStyle w:val="Heading1"/>
        <w:numPr>
          <w:ilvl w:val="0"/>
          <w:numId w:val="16"/>
        </w:numPr>
      </w:pPr>
      <w:bookmarkStart w:id="11" w:name="_Toc2931408"/>
      <w:r>
        <w:lastRenderedPageBreak/>
        <w:t>Acceptance</w:t>
      </w:r>
      <w:bookmarkEnd w:id="11"/>
    </w:p>
    <w:p w14:paraId="54DFB2C9" w14:textId="77777777" w:rsidR="00D62482" w:rsidRDefault="00DB130A" w:rsidP="000868A2">
      <w:pPr>
        <w:ind w:left="567"/>
      </w:pPr>
      <w:r>
        <w:t xml:space="preserve">I hereby confirm that I have been fully informed of the documents content </w:t>
      </w:r>
      <w:r w:rsidR="00D62482">
        <w:t>and, received training to understand how the detailed instructions are to be applied</w:t>
      </w:r>
      <w:r w:rsidR="000868A2">
        <w:t>:</w:t>
      </w:r>
    </w:p>
    <w:p w14:paraId="24DA9F1D" w14:textId="77777777" w:rsidR="00D62482" w:rsidRDefault="00D62482" w:rsidP="000868A2">
      <w:pPr>
        <w:ind w:left="567"/>
      </w:pPr>
    </w:p>
    <w:p w14:paraId="7216EA0F" w14:textId="77777777" w:rsidR="00D62482" w:rsidRDefault="00D62482" w:rsidP="000868A2">
      <w:pPr>
        <w:ind w:left="567"/>
      </w:pPr>
    </w:p>
    <w:p w14:paraId="741E2912" w14:textId="77777777" w:rsidR="00D62482" w:rsidRDefault="00D62482" w:rsidP="000868A2">
      <w:pPr>
        <w:ind w:left="567"/>
        <w:rPr>
          <w:sz w:val="24"/>
        </w:rPr>
      </w:pPr>
      <w:r>
        <w:rPr>
          <w:sz w:val="24"/>
        </w:rPr>
        <w:t>Name …………………………………………………………………………….</w:t>
      </w:r>
    </w:p>
    <w:p w14:paraId="441A9FD5" w14:textId="77777777" w:rsidR="00D62482" w:rsidRDefault="00D62482" w:rsidP="000868A2">
      <w:pPr>
        <w:ind w:left="567"/>
        <w:rPr>
          <w:sz w:val="24"/>
        </w:rPr>
      </w:pPr>
    </w:p>
    <w:p w14:paraId="4C7297CD" w14:textId="77777777" w:rsidR="00D62482" w:rsidRDefault="00D62482" w:rsidP="000868A2">
      <w:pPr>
        <w:ind w:left="567"/>
        <w:rPr>
          <w:sz w:val="24"/>
        </w:rPr>
      </w:pPr>
    </w:p>
    <w:p w14:paraId="6336831D" w14:textId="77777777" w:rsidR="00D62482" w:rsidRDefault="00D62482" w:rsidP="000868A2">
      <w:pPr>
        <w:ind w:left="567"/>
        <w:rPr>
          <w:sz w:val="24"/>
        </w:rPr>
      </w:pPr>
      <w:r>
        <w:rPr>
          <w:sz w:val="24"/>
        </w:rPr>
        <w:t>Job Title ………………………………………………………………………….</w:t>
      </w:r>
    </w:p>
    <w:p w14:paraId="3D50E21A" w14:textId="77777777" w:rsidR="00D62482" w:rsidRDefault="00D62482" w:rsidP="000868A2">
      <w:pPr>
        <w:ind w:left="567"/>
        <w:rPr>
          <w:sz w:val="24"/>
        </w:rPr>
      </w:pPr>
    </w:p>
    <w:p w14:paraId="62FECEDE" w14:textId="77777777" w:rsidR="00D62482" w:rsidRDefault="00D62482" w:rsidP="000868A2">
      <w:pPr>
        <w:ind w:left="567"/>
        <w:rPr>
          <w:sz w:val="24"/>
        </w:rPr>
      </w:pPr>
    </w:p>
    <w:p w14:paraId="6453092A" w14:textId="77777777" w:rsidR="00D62482" w:rsidRDefault="00D62482" w:rsidP="000868A2">
      <w:pPr>
        <w:ind w:left="567"/>
        <w:rPr>
          <w:sz w:val="24"/>
        </w:rPr>
      </w:pPr>
      <w:r>
        <w:rPr>
          <w:sz w:val="24"/>
        </w:rPr>
        <w:t>Signed ……………………………………………………………………………</w:t>
      </w:r>
    </w:p>
    <w:p w14:paraId="60938D63" w14:textId="77777777" w:rsidR="00D62482" w:rsidRDefault="00D62482" w:rsidP="000868A2">
      <w:pPr>
        <w:ind w:left="567"/>
        <w:rPr>
          <w:sz w:val="24"/>
        </w:rPr>
      </w:pPr>
    </w:p>
    <w:p w14:paraId="17A3F5D8" w14:textId="77777777" w:rsidR="00D62482" w:rsidRPr="00D62482" w:rsidRDefault="00D62482" w:rsidP="000868A2">
      <w:pPr>
        <w:ind w:left="567"/>
        <w:rPr>
          <w:sz w:val="24"/>
        </w:rPr>
      </w:pPr>
      <w:r>
        <w:rPr>
          <w:sz w:val="24"/>
        </w:rPr>
        <w:t>Date ………………………………………………………………………………</w:t>
      </w:r>
    </w:p>
    <w:sectPr w:rsidR="00D62482" w:rsidRPr="00D62482" w:rsidSect="00F77ACA">
      <w:headerReference w:type="default"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74E12" w14:textId="77777777" w:rsidR="00336B38" w:rsidRDefault="00336B38" w:rsidP="005E292E">
      <w:pPr>
        <w:spacing w:after="0" w:line="240" w:lineRule="auto"/>
      </w:pPr>
      <w:r>
        <w:separator/>
      </w:r>
    </w:p>
  </w:endnote>
  <w:endnote w:type="continuationSeparator" w:id="0">
    <w:p w14:paraId="71543BC7" w14:textId="77777777" w:rsidR="00336B38" w:rsidRDefault="00336B38" w:rsidP="005E2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NeueLT Pro 45 Lt">
    <w:altName w:val="Trebuchet MS"/>
    <w:panose1 w:val="00000000000000000000"/>
    <w:charset w:val="00"/>
    <w:family w:val="swiss"/>
    <w:notTrueType/>
    <w:pitch w:val="variable"/>
    <w:sig w:usb0="00000001" w:usb1="5000205B" w:usb2="00000000" w:usb3="00000000" w:csb0="0000009B" w:csb1="00000000"/>
  </w:font>
  <w:font w:name="GE Dinar One">
    <w:altName w:val="Times New Roman"/>
    <w:panose1 w:val="00000000000000000000"/>
    <w:charset w:val="B2"/>
    <w:family w:val="roman"/>
    <w:notTrueType/>
    <w:pitch w:val="variable"/>
    <w:sig w:usb0="00002000" w:usb1="80000100" w:usb2="00000028" w:usb3="00000000" w:csb0="00000040"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217C" w14:textId="108FC804" w:rsidR="006E3EF6" w:rsidRDefault="006E3EF6" w:rsidP="004B68E8">
    <w:pPr>
      <w:spacing w:after="0" w:line="240" w:lineRule="auto"/>
      <w:rPr>
        <w:noProof/>
      </w:rPr>
    </w:pPr>
    <w:r>
      <w:t xml:space="preserve">Document file name: </w:t>
    </w:r>
    <w:r w:rsidR="00E021B7">
      <w:rPr>
        <w:noProof/>
      </w:rPr>
      <w:fldChar w:fldCharType="begin"/>
    </w:r>
    <w:r w:rsidR="00E021B7">
      <w:rPr>
        <w:noProof/>
      </w:rPr>
      <w:instrText xml:space="preserve"> FILENAME   \* MERGEFORMAT </w:instrText>
    </w:r>
    <w:r w:rsidR="00E021B7">
      <w:rPr>
        <w:noProof/>
      </w:rPr>
      <w:fldChar w:fldCharType="separate"/>
    </w:r>
    <w:r w:rsidR="00BA1E64">
      <w:rPr>
        <w:noProof/>
      </w:rPr>
      <w:t>IndentShippingV1.docx</w:t>
    </w:r>
    <w:r w:rsidR="00E021B7">
      <w:rPr>
        <w:noProof/>
      </w:rPr>
      <w:fldChar w:fldCharType="end"/>
    </w:r>
    <w:r>
      <w:tab/>
    </w:r>
    <w:r>
      <w:tab/>
    </w:r>
    <w:r>
      <w:tab/>
    </w:r>
    <w:r>
      <w:tab/>
    </w:r>
    <w:r>
      <w:tab/>
      <w:t xml:space="preserve">Page </w:t>
    </w:r>
    <w:r>
      <w:fldChar w:fldCharType="begin"/>
    </w:r>
    <w:r>
      <w:instrText xml:space="preserve"> PAGE   \* MERGEFORMAT </w:instrText>
    </w:r>
    <w:r>
      <w:fldChar w:fldCharType="separate"/>
    </w:r>
    <w:r w:rsidR="00943902">
      <w:rPr>
        <w:noProof/>
      </w:rPr>
      <w:t>9</w:t>
    </w:r>
    <w:r>
      <w:fldChar w:fldCharType="end"/>
    </w:r>
    <w:r>
      <w:t xml:space="preserve"> of </w:t>
    </w:r>
    <w:r w:rsidR="00337D4B">
      <w:rPr>
        <w:noProof/>
      </w:rPr>
      <w:fldChar w:fldCharType="begin"/>
    </w:r>
    <w:r w:rsidR="00337D4B">
      <w:rPr>
        <w:noProof/>
      </w:rPr>
      <w:instrText xml:space="preserve"> NUMPAGES   \* MERGEFORMAT </w:instrText>
    </w:r>
    <w:r w:rsidR="00337D4B">
      <w:rPr>
        <w:noProof/>
      </w:rPr>
      <w:fldChar w:fldCharType="separate"/>
    </w:r>
    <w:r w:rsidR="00943902">
      <w:rPr>
        <w:noProof/>
      </w:rPr>
      <w:t>9</w:t>
    </w:r>
    <w:r w:rsidR="00337D4B">
      <w:rPr>
        <w:noProof/>
      </w:rPr>
      <w:fldChar w:fldCharType="end"/>
    </w:r>
  </w:p>
  <w:p w14:paraId="5E908356" w14:textId="77777777" w:rsidR="004B68E8" w:rsidRDefault="004B68E8" w:rsidP="004B68E8">
    <w:pPr>
      <w:spacing w:after="0" w:line="240" w:lineRule="auto"/>
    </w:pPr>
    <w:r>
      <w:t>Private &amp;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5161F" w14:textId="77777777" w:rsidR="00336B38" w:rsidRDefault="00336B38" w:rsidP="005E292E">
      <w:pPr>
        <w:spacing w:after="0" w:line="240" w:lineRule="auto"/>
      </w:pPr>
      <w:r>
        <w:separator/>
      </w:r>
    </w:p>
  </w:footnote>
  <w:footnote w:type="continuationSeparator" w:id="0">
    <w:p w14:paraId="62F73E1E" w14:textId="77777777" w:rsidR="00336B38" w:rsidRDefault="00336B38" w:rsidP="005E2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2A9E2" w14:textId="7E6318A4" w:rsidR="006E3EF6" w:rsidRPr="00413E33" w:rsidRDefault="003A72BC" w:rsidP="00413E33">
    <w:pPr>
      <w:pStyle w:val="Header"/>
    </w:pPr>
    <w:r>
      <w:rPr>
        <w:b/>
        <w:sz w:val="18"/>
      </w:rPr>
      <w:t>Explanation of the shipment tracking subsystem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13328"/>
    <w:multiLevelType w:val="hybridMultilevel"/>
    <w:tmpl w:val="A65ED7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2669B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84660C"/>
    <w:multiLevelType w:val="hybridMultilevel"/>
    <w:tmpl w:val="34226306"/>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17B95463"/>
    <w:multiLevelType w:val="hybridMultilevel"/>
    <w:tmpl w:val="8190F23A"/>
    <w:lvl w:ilvl="0" w:tplc="04360001">
      <w:start w:val="1"/>
      <w:numFmt w:val="bullet"/>
      <w:lvlText w:val=""/>
      <w:lvlJc w:val="left"/>
      <w:pPr>
        <w:ind w:left="1440" w:hanging="360"/>
      </w:pPr>
      <w:rPr>
        <w:rFonts w:ascii="Symbol" w:hAnsi="Symbol" w:hint="default"/>
      </w:rPr>
    </w:lvl>
    <w:lvl w:ilvl="1" w:tplc="04360003" w:tentative="1">
      <w:start w:val="1"/>
      <w:numFmt w:val="bullet"/>
      <w:lvlText w:val="o"/>
      <w:lvlJc w:val="left"/>
      <w:pPr>
        <w:ind w:left="2160" w:hanging="360"/>
      </w:pPr>
      <w:rPr>
        <w:rFonts w:ascii="Courier New" w:hAnsi="Courier New" w:cs="Courier New" w:hint="default"/>
      </w:rPr>
    </w:lvl>
    <w:lvl w:ilvl="2" w:tplc="04360005" w:tentative="1">
      <w:start w:val="1"/>
      <w:numFmt w:val="bullet"/>
      <w:lvlText w:val=""/>
      <w:lvlJc w:val="left"/>
      <w:pPr>
        <w:ind w:left="2880" w:hanging="360"/>
      </w:pPr>
      <w:rPr>
        <w:rFonts w:ascii="Wingdings" w:hAnsi="Wingdings" w:hint="default"/>
      </w:rPr>
    </w:lvl>
    <w:lvl w:ilvl="3" w:tplc="04360001" w:tentative="1">
      <w:start w:val="1"/>
      <w:numFmt w:val="bullet"/>
      <w:lvlText w:val=""/>
      <w:lvlJc w:val="left"/>
      <w:pPr>
        <w:ind w:left="3600" w:hanging="360"/>
      </w:pPr>
      <w:rPr>
        <w:rFonts w:ascii="Symbol" w:hAnsi="Symbol" w:hint="default"/>
      </w:rPr>
    </w:lvl>
    <w:lvl w:ilvl="4" w:tplc="04360003" w:tentative="1">
      <w:start w:val="1"/>
      <w:numFmt w:val="bullet"/>
      <w:lvlText w:val="o"/>
      <w:lvlJc w:val="left"/>
      <w:pPr>
        <w:ind w:left="4320" w:hanging="360"/>
      </w:pPr>
      <w:rPr>
        <w:rFonts w:ascii="Courier New" w:hAnsi="Courier New" w:cs="Courier New" w:hint="default"/>
      </w:rPr>
    </w:lvl>
    <w:lvl w:ilvl="5" w:tplc="04360005" w:tentative="1">
      <w:start w:val="1"/>
      <w:numFmt w:val="bullet"/>
      <w:lvlText w:val=""/>
      <w:lvlJc w:val="left"/>
      <w:pPr>
        <w:ind w:left="5040" w:hanging="360"/>
      </w:pPr>
      <w:rPr>
        <w:rFonts w:ascii="Wingdings" w:hAnsi="Wingdings" w:hint="default"/>
      </w:rPr>
    </w:lvl>
    <w:lvl w:ilvl="6" w:tplc="04360001" w:tentative="1">
      <w:start w:val="1"/>
      <w:numFmt w:val="bullet"/>
      <w:lvlText w:val=""/>
      <w:lvlJc w:val="left"/>
      <w:pPr>
        <w:ind w:left="5760" w:hanging="360"/>
      </w:pPr>
      <w:rPr>
        <w:rFonts w:ascii="Symbol" w:hAnsi="Symbol" w:hint="default"/>
      </w:rPr>
    </w:lvl>
    <w:lvl w:ilvl="7" w:tplc="04360003" w:tentative="1">
      <w:start w:val="1"/>
      <w:numFmt w:val="bullet"/>
      <w:lvlText w:val="o"/>
      <w:lvlJc w:val="left"/>
      <w:pPr>
        <w:ind w:left="6480" w:hanging="360"/>
      </w:pPr>
      <w:rPr>
        <w:rFonts w:ascii="Courier New" w:hAnsi="Courier New" w:cs="Courier New" w:hint="default"/>
      </w:rPr>
    </w:lvl>
    <w:lvl w:ilvl="8" w:tplc="04360005" w:tentative="1">
      <w:start w:val="1"/>
      <w:numFmt w:val="bullet"/>
      <w:lvlText w:val=""/>
      <w:lvlJc w:val="left"/>
      <w:pPr>
        <w:ind w:left="7200" w:hanging="360"/>
      </w:pPr>
      <w:rPr>
        <w:rFonts w:ascii="Wingdings" w:hAnsi="Wingdings" w:hint="default"/>
      </w:rPr>
    </w:lvl>
  </w:abstractNum>
  <w:abstractNum w:abstractNumId="4" w15:restartNumberingAfterBreak="0">
    <w:nsid w:val="1B7645FC"/>
    <w:multiLevelType w:val="hybridMultilevel"/>
    <w:tmpl w:val="14344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7121A"/>
    <w:multiLevelType w:val="hybridMultilevel"/>
    <w:tmpl w:val="4802E5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F523DB5"/>
    <w:multiLevelType w:val="hybridMultilevel"/>
    <w:tmpl w:val="3872F6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927678"/>
    <w:multiLevelType w:val="hybridMultilevel"/>
    <w:tmpl w:val="54FE23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2B360BB"/>
    <w:multiLevelType w:val="hybridMultilevel"/>
    <w:tmpl w:val="4B988EC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A8D24B3"/>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D914F25"/>
    <w:multiLevelType w:val="hybridMultilevel"/>
    <w:tmpl w:val="309AF6B0"/>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1" w15:restartNumberingAfterBreak="0">
    <w:nsid w:val="2DC75A18"/>
    <w:multiLevelType w:val="hybridMultilevel"/>
    <w:tmpl w:val="AE52086C"/>
    <w:lvl w:ilvl="0" w:tplc="7C181AE6">
      <w:start w:val="1"/>
      <w:numFmt w:val="decimal"/>
      <w:lvlText w:val="%1."/>
      <w:lvlJc w:val="left"/>
      <w:pPr>
        <w:ind w:left="108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2" w15:restartNumberingAfterBreak="0">
    <w:nsid w:val="2DE44662"/>
    <w:multiLevelType w:val="hybridMultilevel"/>
    <w:tmpl w:val="89C2624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1AC53A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4474BBC"/>
    <w:multiLevelType w:val="hybridMultilevel"/>
    <w:tmpl w:val="12EC39D6"/>
    <w:lvl w:ilvl="0" w:tplc="1C090001">
      <w:start w:val="1"/>
      <w:numFmt w:val="bullet"/>
      <w:lvlText w:val=""/>
      <w:lvlJc w:val="left"/>
      <w:pPr>
        <w:ind w:left="1080" w:hanging="360"/>
      </w:pPr>
      <w:rPr>
        <w:rFonts w:ascii="Symbol" w:hAnsi="Symbol" w:hint="default"/>
      </w:rPr>
    </w:lvl>
    <w:lvl w:ilvl="1" w:tplc="1C090009">
      <w:start w:val="1"/>
      <w:numFmt w:val="bullet"/>
      <w:lvlText w:val=""/>
      <w:lvlJc w:val="left"/>
      <w:pPr>
        <w:ind w:left="1800" w:hanging="360"/>
      </w:pPr>
      <w:rPr>
        <w:rFonts w:ascii="Wingdings" w:hAnsi="Wingdings"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392B5C0A"/>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98C67C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17" w15:restartNumberingAfterBreak="0">
    <w:nsid w:val="39D55FCC"/>
    <w:multiLevelType w:val="hybridMultilevel"/>
    <w:tmpl w:val="B2ACF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B5C7882"/>
    <w:multiLevelType w:val="hybridMultilevel"/>
    <w:tmpl w:val="B98E24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02627FC"/>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1687EDA"/>
    <w:multiLevelType w:val="hybridMultilevel"/>
    <w:tmpl w:val="742C54A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440A02CE"/>
    <w:multiLevelType w:val="hybridMultilevel"/>
    <w:tmpl w:val="93EC40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2" w15:restartNumberingAfterBreak="0">
    <w:nsid w:val="48187518"/>
    <w:multiLevelType w:val="hybridMultilevel"/>
    <w:tmpl w:val="D8D644A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FE13A3F"/>
    <w:multiLevelType w:val="hybridMultilevel"/>
    <w:tmpl w:val="7332DC14"/>
    <w:lvl w:ilvl="0" w:tplc="A9DE2D9E">
      <w:start w:val="7"/>
      <w:numFmt w:val="bullet"/>
      <w:lvlText w:val=""/>
      <w:lvlJc w:val="left"/>
      <w:pPr>
        <w:ind w:left="720" w:hanging="360"/>
      </w:pPr>
      <w:rPr>
        <w:rFonts w:ascii="Symbol" w:eastAsiaTheme="minorHAnsi" w:hAnsi="Symbol"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4" w15:restartNumberingAfterBreak="0">
    <w:nsid w:val="56263C58"/>
    <w:multiLevelType w:val="hybridMultilevel"/>
    <w:tmpl w:val="7FE28E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8AE511F"/>
    <w:multiLevelType w:val="multilevel"/>
    <w:tmpl w:val="95A2127A"/>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2E0A0A"/>
    <w:multiLevelType w:val="hybridMultilevel"/>
    <w:tmpl w:val="C54C85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9C052BD"/>
    <w:multiLevelType w:val="hybridMultilevel"/>
    <w:tmpl w:val="E0887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A97769B"/>
    <w:multiLevelType w:val="hybridMultilevel"/>
    <w:tmpl w:val="BFD00A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6D5F1773"/>
    <w:multiLevelType w:val="hybridMultilevel"/>
    <w:tmpl w:val="AFA00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3722D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765B5E5D"/>
    <w:multiLevelType w:val="multilevel"/>
    <w:tmpl w:val="694E5FE2"/>
    <w:lvl w:ilvl="0">
      <w:start w:val="1"/>
      <w:numFmt w:val="decimal"/>
      <w:lvlText w:val="%1."/>
      <w:lvlJc w:val="left"/>
      <w:pPr>
        <w:ind w:left="567" w:hanging="567"/>
      </w:pPr>
      <w:rPr>
        <w:rFonts w:hint="default"/>
      </w:rPr>
    </w:lvl>
    <w:lvl w:ilvl="1">
      <w:start w:val="1"/>
      <w:numFmt w:val="decimal"/>
      <w:isLgl/>
      <w:lvlText w:val="%1.%2"/>
      <w:lvlJc w:val="left"/>
      <w:pPr>
        <w:ind w:left="1134" w:hanging="567"/>
      </w:pPr>
      <w:rPr>
        <w:rFonts w:hint="default"/>
      </w:rPr>
    </w:lvl>
    <w:lvl w:ilvl="2">
      <w:start w:val="1"/>
      <w:numFmt w:val="decimal"/>
      <w:isLgl/>
      <w:lvlText w:val="%1.%2.%3"/>
      <w:lvlJc w:val="left"/>
      <w:pPr>
        <w:ind w:left="1701" w:hanging="567"/>
      </w:pPr>
      <w:rPr>
        <w:rFonts w:hint="default"/>
      </w:rPr>
    </w:lvl>
    <w:lvl w:ilvl="3">
      <w:start w:val="1"/>
      <w:numFmt w:val="decimal"/>
      <w:isLgl/>
      <w:lvlText w:val="%1.%2.%3.%4"/>
      <w:lvlJc w:val="left"/>
      <w:pPr>
        <w:ind w:left="2268" w:hanging="567"/>
      </w:pPr>
      <w:rPr>
        <w:rFonts w:hint="default"/>
      </w:rPr>
    </w:lvl>
    <w:lvl w:ilvl="4">
      <w:start w:val="1"/>
      <w:numFmt w:val="decimal"/>
      <w:isLgl/>
      <w:lvlText w:val="%1.%2.%3.%4.%5"/>
      <w:lvlJc w:val="left"/>
      <w:pPr>
        <w:ind w:left="2835" w:hanging="567"/>
      </w:pPr>
      <w:rPr>
        <w:rFonts w:hint="default"/>
      </w:rPr>
    </w:lvl>
    <w:lvl w:ilvl="5">
      <w:start w:val="1"/>
      <w:numFmt w:val="decimal"/>
      <w:isLgl/>
      <w:lvlText w:val="%1.%2.%3.%4.%5.%6"/>
      <w:lvlJc w:val="left"/>
      <w:pPr>
        <w:ind w:left="3402" w:hanging="567"/>
      </w:pPr>
      <w:rPr>
        <w:rFonts w:hint="default"/>
      </w:rPr>
    </w:lvl>
    <w:lvl w:ilvl="6">
      <w:start w:val="1"/>
      <w:numFmt w:val="decimal"/>
      <w:isLgl/>
      <w:lvlText w:val="%1.%2.%3.%4.%5.%6.%7"/>
      <w:lvlJc w:val="left"/>
      <w:pPr>
        <w:ind w:left="3969" w:hanging="567"/>
      </w:pPr>
      <w:rPr>
        <w:rFonts w:hint="default"/>
      </w:rPr>
    </w:lvl>
    <w:lvl w:ilvl="7">
      <w:start w:val="1"/>
      <w:numFmt w:val="decimal"/>
      <w:isLgl/>
      <w:lvlText w:val="%1.%2.%3.%4.%5.%6.%7.%8"/>
      <w:lvlJc w:val="left"/>
      <w:pPr>
        <w:ind w:left="4536" w:hanging="567"/>
      </w:pPr>
      <w:rPr>
        <w:rFonts w:hint="default"/>
      </w:rPr>
    </w:lvl>
    <w:lvl w:ilvl="8">
      <w:start w:val="1"/>
      <w:numFmt w:val="decimal"/>
      <w:isLgl/>
      <w:lvlText w:val="%1.%2.%3.%4.%5.%6.%7.%8.%9"/>
      <w:lvlJc w:val="left"/>
      <w:pPr>
        <w:ind w:left="5103" w:hanging="567"/>
      </w:pPr>
      <w:rPr>
        <w:rFonts w:hint="default"/>
      </w:rPr>
    </w:lvl>
  </w:abstractNum>
  <w:abstractNum w:abstractNumId="32" w15:restartNumberingAfterBreak="0">
    <w:nsid w:val="78A51851"/>
    <w:multiLevelType w:val="hybridMultilevel"/>
    <w:tmpl w:val="002E279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BE18F6"/>
    <w:multiLevelType w:val="hybridMultilevel"/>
    <w:tmpl w:val="780031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BA64F8C"/>
    <w:multiLevelType w:val="hybridMultilevel"/>
    <w:tmpl w:val="EE9ED9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E333F37"/>
    <w:multiLevelType w:val="hybridMultilevel"/>
    <w:tmpl w:val="B0FEA1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4"/>
  </w:num>
  <w:num w:numId="3">
    <w:abstractNumId w:val="24"/>
  </w:num>
  <w:num w:numId="4">
    <w:abstractNumId w:val="17"/>
  </w:num>
  <w:num w:numId="5">
    <w:abstractNumId w:val="2"/>
  </w:num>
  <w:num w:numId="6">
    <w:abstractNumId w:val="32"/>
  </w:num>
  <w:num w:numId="7">
    <w:abstractNumId w:val="33"/>
  </w:num>
  <w:num w:numId="8">
    <w:abstractNumId w:val="7"/>
  </w:num>
  <w:num w:numId="9">
    <w:abstractNumId w:val="12"/>
  </w:num>
  <w:num w:numId="10">
    <w:abstractNumId w:val="22"/>
  </w:num>
  <w:num w:numId="11">
    <w:abstractNumId w:val="6"/>
  </w:num>
  <w:num w:numId="12">
    <w:abstractNumId w:val="28"/>
  </w:num>
  <w:num w:numId="13">
    <w:abstractNumId w:val="35"/>
  </w:num>
  <w:num w:numId="14">
    <w:abstractNumId w:val="13"/>
  </w:num>
  <w:num w:numId="15">
    <w:abstractNumId w:val="8"/>
  </w:num>
  <w:num w:numId="16">
    <w:abstractNumId w:val="16"/>
  </w:num>
  <w:num w:numId="17">
    <w:abstractNumId w:val="0"/>
  </w:num>
  <w:num w:numId="18">
    <w:abstractNumId w:val="10"/>
  </w:num>
  <w:num w:numId="19">
    <w:abstractNumId w:val="14"/>
  </w:num>
  <w:num w:numId="20">
    <w:abstractNumId w:val="11"/>
  </w:num>
  <w:num w:numId="21">
    <w:abstractNumId w:val="34"/>
  </w:num>
  <w:num w:numId="22">
    <w:abstractNumId w:val="18"/>
  </w:num>
  <w:num w:numId="23">
    <w:abstractNumId w:val="5"/>
  </w:num>
  <w:num w:numId="24">
    <w:abstractNumId w:val="26"/>
  </w:num>
  <w:num w:numId="25">
    <w:abstractNumId w:val="30"/>
  </w:num>
  <w:num w:numId="26">
    <w:abstractNumId w:val="9"/>
  </w:num>
  <w:num w:numId="27">
    <w:abstractNumId w:val="29"/>
  </w:num>
  <w:num w:numId="28">
    <w:abstractNumId w:val="27"/>
  </w:num>
  <w:num w:numId="29">
    <w:abstractNumId w:val="1"/>
  </w:num>
  <w:num w:numId="30">
    <w:abstractNumId w:val="25"/>
  </w:num>
  <w:num w:numId="31">
    <w:abstractNumId w:val="19"/>
  </w:num>
  <w:num w:numId="32">
    <w:abstractNumId w:val="23"/>
  </w:num>
  <w:num w:numId="33">
    <w:abstractNumId w:val="3"/>
  </w:num>
  <w:num w:numId="34">
    <w:abstractNumId w:val="20"/>
  </w:num>
  <w:num w:numId="35">
    <w:abstractNumId w:val="21"/>
  </w:num>
  <w:num w:numId="36">
    <w:abstractNumId w:val="3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7ACA"/>
    <w:rsid w:val="00003508"/>
    <w:rsid w:val="00014922"/>
    <w:rsid w:val="00015634"/>
    <w:rsid w:val="00017C7A"/>
    <w:rsid w:val="00022C4B"/>
    <w:rsid w:val="000314DE"/>
    <w:rsid w:val="000329D4"/>
    <w:rsid w:val="00032BFC"/>
    <w:rsid w:val="00034D37"/>
    <w:rsid w:val="00035C31"/>
    <w:rsid w:val="0003680E"/>
    <w:rsid w:val="00036F23"/>
    <w:rsid w:val="00040A81"/>
    <w:rsid w:val="000443D9"/>
    <w:rsid w:val="00046532"/>
    <w:rsid w:val="000517A3"/>
    <w:rsid w:val="000554F8"/>
    <w:rsid w:val="00057635"/>
    <w:rsid w:val="00057730"/>
    <w:rsid w:val="0006091F"/>
    <w:rsid w:val="0006178D"/>
    <w:rsid w:val="00061BEE"/>
    <w:rsid w:val="00064A10"/>
    <w:rsid w:val="000704BC"/>
    <w:rsid w:val="000704FB"/>
    <w:rsid w:val="00070DB5"/>
    <w:rsid w:val="00071B39"/>
    <w:rsid w:val="00073006"/>
    <w:rsid w:val="000742F2"/>
    <w:rsid w:val="0007536E"/>
    <w:rsid w:val="0007693C"/>
    <w:rsid w:val="00077312"/>
    <w:rsid w:val="000834CB"/>
    <w:rsid w:val="00084228"/>
    <w:rsid w:val="000843DC"/>
    <w:rsid w:val="00084AAA"/>
    <w:rsid w:val="000861EA"/>
    <w:rsid w:val="000868A2"/>
    <w:rsid w:val="00087782"/>
    <w:rsid w:val="00092CB0"/>
    <w:rsid w:val="0009429F"/>
    <w:rsid w:val="000A1C48"/>
    <w:rsid w:val="000A3576"/>
    <w:rsid w:val="000A3721"/>
    <w:rsid w:val="000A503E"/>
    <w:rsid w:val="000A5180"/>
    <w:rsid w:val="000A618C"/>
    <w:rsid w:val="000B457C"/>
    <w:rsid w:val="000B4AA0"/>
    <w:rsid w:val="000C1808"/>
    <w:rsid w:val="000D272F"/>
    <w:rsid w:val="000D593D"/>
    <w:rsid w:val="000D5D08"/>
    <w:rsid w:val="000D7372"/>
    <w:rsid w:val="000E51E5"/>
    <w:rsid w:val="000E6033"/>
    <w:rsid w:val="000F1409"/>
    <w:rsid w:val="000F3FEE"/>
    <w:rsid w:val="000F5AF2"/>
    <w:rsid w:val="00100DC1"/>
    <w:rsid w:val="00101243"/>
    <w:rsid w:val="00101C36"/>
    <w:rsid w:val="00103CA4"/>
    <w:rsid w:val="00104113"/>
    <w:rsid w:val="00105821"/>
    <w:rsid w:val="00106F29"/>
    <w:rsid w:val="001122E3"/>
    <w:rsid w:val="00113CDD"/>
    <w:rsid w:val="0013505D"/>
    <w:rsid w:val="001363BD"/>
    <w:rsid w:val="00141886"/>
    <w:rsid w:val="001428FA"/>
    <w:rsid w:val="00146FB5"/>
    <w:rsid w:val="00147D7C"/>
    <w:rsid w:val="00150862"/>
    <w:rsid w:val="00150BF6"/>
    <w:rsid w:val="00151F11"/>
    <w:rsid w:val="00154532"/>
    <w:rsid w:val="00154AC4"/>
    <w:rsid w:val="00157DF1"/>
    <w:rsid w:val="00161BD6"/>
    <w:rsid w:val="00162139"/>
    <w:rsid w:val="001707BB"/>
    <w:rsid w:val="001731C0"/>
    <w:rsid w:val="00173E76"/>
    <w:rsid w:val="00175689"/>
    <w:rsid w:val="00177747"/>
    <w:rsid w:val="001779AD"/>
    <w:rsid w:val="00177D33"/>
    <w:rsid w:val="00181C90"/>
    <w:rsid w:val="00182ECB"/>
    <w:rsid w:val="00183EB7"/>
    <w:rsid w:val="0018408C"/>
    <w:rsid w:val="001866B9"/>
    <w:rsid w:val="00187118"/>
    <w:rsid w:val="001878E9"/>
    <w:rsid w:val="00193013"/>
    <w:rsid w:val="00193F0A"/>
    <w:rsid w:val="00194047"/>
    <w:rsid w:val="001950EB"/>
    <w:rsid w:val="001A0214"/>
    <w:rsid w:val="001A145C"/>
    <w:rsid w:val="001A2805"/>
    <w:rsid w:val="001A2F60"/>
    <w:rsid w:val="001B11F5"/>
    <w:rsid w:val="001B26B2"/>
    <w:rsid w:val="001B673B"/>
    <w:rsid w:val="001C04A3"/>
    <w:rsid w:val="001C17A6"/>
    <w:rsid w:val="001C48A1"/>
    <w:rsid w:val="001C6224"/>
    <w:rsid w:val="001C66C5"/>
    <w:rsid w:val="001C6773"/>
    <w:rsid w:val="001C7617"/>
    <w:rsid w:val="001D08C5"/>
    <w:rsid w:val="001D344D"/>
    <w:rsid w:val="001D5E21"/>
    <w:rsid w:val="001E0396"/>
    <w:rsid w:val="001E09BD"/>
    <w:rsid w:val="001E0A71"/>
    <w:rsid w:val="001F0D82"/>
    <w:rsid w:val="001F67E3"/>
    <w:rsid w:val="00200971"/>
    <w:rsid w:val="00204FD1"/>
    <w:rsid w:val="00205C94"/>
    <w:rsid w:val="002103A2"/>
    <w:rsid w:val="0021163C"/>
    <w:rsid w:val="00216830"/>
    <w:rsid w:val="00216BF5"/>
    <w:rsid w:val="00216F85"/>
    <w:rsid w:val="00220AAA"/>
    <w:rsid w:val="00221990"/>
    <w:rsid w:val="00221B32"/>
    <w:rsid w:val="0022553C"/>
    <w:rsid w:val="00233231"/>
    <w:rsid w:val="002342B5"/>
    <w:rsid w:val="00235F77"/>
    <w:rsid w:val="00241CF0"/>
    <w:rsid w:val="002436CF"/>
    <w:rsid w:val="00244D5A"/>
    <w:rsid w:val="00247A8C"/>
    <w:rsid w:val="00250365"/>
    <w:rsid w:val="00252BB1"/>
    <w:rsid w:val="00255A7B"/>
    <w:rsid w:val="00255D04"/>
    <w:rsid w:val="002643B4"/>
    <w:rsid w:val="00265E0E"/>
    <w:rsid w:val="0027071C"/>
    <w:rsid w:val="00270868"/>
    <w:rsid w:val="002742E9"/>
    <w:rsid w:val="0027585F"/>
    <w:rsid w:val="00275D5B"/>
    <w:rsid w:val="00281F17"/>
    <w:rsid w:val="00281F88"/>
    <w:rsid w:val="00282B79"/>
    <w:rsid w:val="00285C77"/>
    <w:rsid w:val="00291D96"/>
    <w:rsid w:val="00292121"/>
    <w:rsid w:val="002955DB"/>
    <w:rsid w:val="00295D53"/>
    <w:rsid w:val="002A0082"/>
    <w:rsid w:val="002A04BB"/>
    <w:rsid w:val="002A2CA5"/>
    <w:rsid w:val="002A3F96"/>
    <w:rsid w:val="002A5127"/>
    <w:rsid w:val="002A61EF"/>
    <w:rsid w:val="002A6ED0"/>
    <w:rsid w:val="002A7649"/>
    <w:rsid w:val="002B265D"/>
    <w:rsid w:val="002B3503"/>
    <w:rsid w:val="002B7215"/>
    <w:rsid w:val="002C522B"/>
    <w:rsid w:val="002C5868"/>
    <w:rsid w:val="002C7996"/>
    <w:rsid w:val="002C7D5E"/>
    <w:rsid w:val="002D0C72"/>
    <w:rsid w:val="002D2336"/>
    <w:rsid w:val="002D4A20"/>
    <w:rsid w:val="002D5826"/>
    <w:rsid w:val="002D7B58"/>
    <w:rsid w:val="002E13D9"/>
    <w:rsid w:val="002E2E53"/>
    <w:rsid w:val="002E378F"/>
    <w:rsid w:val="002E7F21"/>
    <w:rsid w:val="002F2D34"/>
    <w:rsid w:val="002F3107"/>
    <w:rsid w:val="002F5EF8"/>
    <w:rsid w:val="002F6C63"/>
    <w:rsid w:val="002F6CBE"/>
    <w:rsid w:val="00305062"/>
    <w:rsid w:val="00307939"/>
    <w:rsid w:val="00307986"/>
    <w:rsid w:val="00310117"/>
    <w:rsid w:val="0031272F"/>
    <w:rsid w:val="00312E7C"/>
    <w:rsid w:val="00315402"/>
    <w:rsid w:val="00317F39"/>
    <w:rsid w:val="003211C2"/>
    <w:rsid w:val="003339A8"/>
    <w:rsid w:val="00336B38"/>
    <w:rsid w:val="00337D4B"/>
    <w:rsid w:val="00342589"/>
    <w:rsid w:val="003456B2"/>
    <w:rsid w:val="00347743"/>
    <w:rsid w:val="00354100"/>
    <w:rsid w:val="0035791A"/>
    <w:rsid w:val="003605ED"/>
    <w:rsid w:val="003606CF"/>
    <w:rsid w:val="003613C4"/>
    <w:rsid w:val="00364C46"/>
    <w:rsid w:val="00364E8F"/>
    <w:rsid w:val="003713E5"/>
    <w:rsid w:val="00374B8F"/>
    <w:rsid w:val="00376356"/>
    <w:rsid w:val="003809FA"/>
    <w:rsid w:val="00397E67"/>
    <w:rsid w:val="003A0514"/>
    <w:rsid w:val="003A2CBD"/>
    <w:rsid w:val="003A49E9"/>
    <w:rsid w:val="003A520D"/>
    <w:rsid w:val="003A6375"/>
    <w:rsid w:val="003A72BC"/>
    <w:rsid w:val="003B13C1"/>
    <w:rsid w:val="003B26FF"/>
    <w:rsid w:val="003B277C"/>
    <w:rsid w:val="003C4844"/>
    <w:rsid w:val="003C64DF"/>
    <w:rsid w:val="003D29BD"/>
    <w:rsid w:val="003D57BA"/>
    <w:rsid w:val="003E1F7B"/>
    <w:rsid w:val="003E7725"/>
    <w:rsid w:val="003E78EC"/>
    <w:rsid w:val="003F05D4"/>
    <w:rsid w:val="003F2B1B"/>
    <w:rsid w:val="003F3F3F"/>
    <w:rsid w:val="003F4EB8"/>
    <w:rsid w:val="003F523F"/>
    <w:rsid w:val="00400DB1"/>
    <w:rsid w:val="00401E20"/>
    <w:rsid w:val="00402663"/>
    <w:rsid w:val="00404B20"/>
    <w:rsid w:val="00407408"/>
    <w:rsid w:val="004113DC"/>
    <w:rsid w:val="00411ED4"/>
    <w:rsid w:val="00413E33"/>
    <w:rsid w:val="00415EB1"/>
    <w:rsid w:val="00420270"/>
    <w:rsid w:val="00425156"/>
    <w:rsid w:val="004261A8"/>
    <w:rsid w:val="004263E4"/>
    <w:rsid w:val="004276BF"/>
    <w:rsid w:val="00432E64"/>
    <w:rsid w:val="004448B4"/>
    <w:rsid w:val="004450A6"/>
    <w:rsid w:val="0044546B"/>
    <w:rsid w:val="00445817"/>
    <w:rsid w:val="0044595E"/>
    <w:rsid w:val="00445E71"/>
    <w:rsid w:val="00445E76"/>
    <w:rsid w:val="00447268"/>
    <w:rsid w:val="0045057B"/>
    <w:rsid w:val="00451FE4"/>
    <w:rsid w:val="00452B85"/>
    <w:rsid w:val="004538B0"/>
    <w:rsid w:val="00455583"/>
    <w:rsid w:val="004558C2"/>
    <w:rsid w:val="004567AF"/>
    <w:rsid w:val="004638F3"/>
    <w:rsid w:val="00464DB9"/>
    <w:rsid w:val="0047251A"/>
    <w:rsid w:val="00472ED3"/>
    <w:rsid w:val="00476818"/>
    <w:rsid w:val="00477778"/>
    <w:rsid w:val="00480963"/>
    <w:rsid w:val="0048153B"/>
    <w:rsid w:val="004844B0"/>
    <w:rsid w:val="004848BA"/>
    <w:rsid w:val="004902C2"/>
    <w:rsid w:val="004920D4"/>
    <w:rsid w:val="004933D9"/>
    <w:rsid w:val="00493871"/>
    <w:rsid w:val="0049565B"/>
    <w:rsid w:val="00495CB4"/>
    <w:rsid w:val="00496071"/>
    <w:rsid w:val="00496CCC"/>
    <w:rsid w:val="004A09D7"/>
    <w:rsid w:val="004A6F8B"/>
    <w:rsid w:val="004B3953"/>
    <w:rsid w:val="004B5896"/>
    <w:rsid w:val="004B68E8"/>
    <w:rsid w:val="004C29FD"/>
    <w:rsid w:val="004C2E76"/>
    <w:rsid w:val="004C65B1"/>
    <w:rsid w:val="004D09CB"/>
    <w:rsid w:val="004D1D21"/>
    <w:rsid w:val="004D4FE6"/>
    <w:rsid w:val="004D562B"/>
    <w:rsid w:val="004D79C1"/>
    <w:rsid w:val="004E090E"/>
    <w:rsid w:val="004F2EB6"/>
    <w:rsid w:val="004F4E24"/>
    <w:rsid w:val="004F505F"/>
    <w:rsid w:val="004F56CC"/>
    <w:rsid w:val="004F5BEA"/>
    <w:rsid w:val="004F714B"/>
    <w:rsid w:val="00502AF9"/>
    <w:rsid w:val="00504B2B"/>
    <w:rsid w:val="0050502D"/>
    <w:rsid w:val="00510BDA"/>
    <w:rsid w:val="00511DD0"/>
    <w:rsid w:val="00513480"/>
    <w:rsid w:val="00517228"/>
    <w:rsid w:val="00522BC6"/>
    <w:rsid w:val="005230DF"/>
    <w:rsid w:val="0052737A"/>
    <w:rsid w:val="005275E1"/>
    <w:rsid w:val="00533D6A"/>
    <w:rsid w:val="0053786B"/>
    <w:rsid w:val="00540D9F"/>
    <w:rsid w:val="00542A53"/>
    <w:rsid w:val="00543B30"/>
    <w:rsid w:val="0054587D"/>
    <w:rsid w:val="00553518"/>
    <w:rsid w:val="00553721"/>
    <w:rsid w:val="00563B89"/>
    <w:rsid w:val="00563FAF"/>
    <w:rsid w:val="00564010"/>
    <w:rsid w:val="0056476E"/>
    <w:rsid w:val="005667A1"/>
    <w:rsid w:val="00571B05"/>
    <w:rsid w:val="00572849"/>
    <w:rsid w:val="0057452F"/>
    <w:rsid w:val="00574D77"/>
    <w:rsid w:val="00574D91"/>
    <w:rsid w:val="005775F0"/>
    <w:rsid w:val="00581C1D"/>
    <w:rsid w:val="00583BF6"/>
    <w:rsid w:val="00583EA1"/>
    <w:rsid w:val="00585334"/>
    <w:rsid w:val="00587659"/>
    <w:rsid w:val="005927E1"/>
    <w:rsid w:val="00595A91"/>
    <w:rsid w:val="00596105"/>
    <w:rsid w:val="00596395"/>
    <w:rsid w:val="005A1AE3"/>
    <w:rsid w:val="005A3E11"/>
    <w:rsid w:val="005B2105"/>
    <w:rsid w:val="005B31F3"/>
    <w:rsid w:val="005B369B"/>
    <w:rsid w:val="005B3C69"/>
    <w:rsid w:val="005B5A16"/>
    <w:rsid w:val="005B653F"/>
    <w:rsid w:val="005B6C44"/>
    <w:rsid w:val="005C1CE1"/>
    <w:rsid w:val="005C2515"/>
    <w:rsid w:val="005C28DF"/>
    <w:rsid w:val="005C49B4"/>
    <w:rsid w:val="005C6600"/>
    <w:rsid w:val="005D3A2E"/>
    <w:rsid w:val="005D5F18"/>
    <w:rsid w:val="005E0654"/>
    <w:rsid w:val="005E274D"/>
    <w:rsid w:val="005E292E"/>
    <w:rsid w:val="005E4472"/>
    <w:rsid w:val="005E46BD"/>
    <w:rsid w:val="005E4F7F"/>
    <w:rsid w:val="005F1D9C"/>
    <w:rsid w:val="005F2CB6"/>
    <w:rsid w:val="005F353E"/>
    <w:rsid w:val="005F37D6"/>
    <w:rsid w:val="005F7278"/>
    <w:rsid w:val="0060283A"/>
    <w:rsid w:val="00603316"/>
    <w:rsid w:val="006076A5"/>
    <w:rsid w:val="00611695"/>
    <w:rsid w:val="006167CC"/>
    <w:rsid w:val="00624371"/>
    <w:rsid w:val="006245CC"/>
    <w:rsid w:val="00625269"/>
    <w:rsid w:val="00626710"/>
    <w:rsid w:val="006269F4"/>
    <w:rsid w:val="0062726C"/>
    <w:rsid w:val="0063165F"/>
    <w:rsid w:val="00632870"/>
    <w:rsid w:val="00640D22"/>
    <w:rsid w:val="0064453D"/>
    <w:rsid w:val="006477AB"/>
    <w:rsid w:val="006519DF"/>
    <w:rsid w:val="0065336C"/>
    <w:rsid w:val="00654676"/>
    <w:rsid w:val="00655E3B"/>
    <w:rsid w:val="00660FAD"/>
    <w:rsid w:val="00663394"/>
    <w:rsid w:val="006651A4"/>
    <w:rsid w:val="00665208"/>
    <w:rsid w:val="00671C20"/>
    <w:rsid w:val="00676887"/>
    <w:rsid w:val="00676AC6"/>
    <w:rsid w:val="00681F25"/>
    <w:rsid w:val="00685993"/>
    <w:rsid w:val="00685BDD"/>
    <w:rsid w:val="006A10DB"/>
    <w:rsid w:val="006A22BA"/>
    <w:rsid w:val="006A390C"/>
    <w:rsid w:val="006A5C94"/>
    <w:rsid w:val="006B0034"/>
    <w:rsid w:val="006B12EC"/>
    <w:rsid w:val="006B1D74"/>
    <w:rsid w:val="006B3523"/>
    <w:rsid w:val="006B5B13"/>
    <w:rsid w:val="006B7E04"/>
    <w:rsid w:val="006C00A7"/>
    <w:rsid w:val="006C134E"/>
    <w:rsid w:val="006C421A"/>
    <w:rsid w:val="006C608A"/>
    <w:rsid w:val="006C63D6"/>
    <w:rsid w:val="006D029C"/>
    <w:rsid w:val="006D0CBC"/>
    <w:rsid w:val="006D1944"/>
    <w:rsid w:val="006D2FE3"/>
    <w:rsid w:val="006D73CF"/>
    <w:rsid w:val="006E057E"/>
    <w:rsid w:val="006E39FD"/>
    <w:rsid w:val="006E3EF6"/>
    <w:rsid w:val="006E6839"/>
    <w:rsid w:val="006E70F7"/>
    <w:rsid w:val="006F0227"/>
    <w:rsid w:val="006F2843"/>
    <w:rsid w:val="006F359F"/>
    <w:rsid w:val="006F740C"/>
    <w:rsid w:val="00703B69"/>
    <w:rsid w:val="007054FE"/>
    <w:rsid w:val="00706A10"/>
    <w:rsid w:val="00710BE3"/>
    <w:rsid w:val="00710E37"/>
    <w:rsid w:val="007114DB"/>
    <w:rsid w:val="00717483"/>
    <w:rsid w:val="007227DD"/>
    <w:rsid w:val="00723B14"/>
    <w:rsid w:val="00726233"/>
    <w:rsid w:val="00730FA1"/>
    <w:rsid w:val="007321D1"/>
    <w:rsid w:val="007335EA"/>
    <w:rsid w:val="00734E96"/>
    <w:rsid w:val="00735BF3"/>
    <w:rsid w:val="00736B54"/>
    <w:rsid w:val="007378F2"/>
    <w:rsid w:val="00740587"/>
    <w:rsid w:val="00742CC0"/>
    <w:rsid w:val="00742CC4"/>
    <w:rsid w:val="00743A36"/>
    <w:rsid w:val="007455DC"/>
    <w:rsid w:val="00746136"/>
    <w:rsid w:val="00751D28"/>
    <w:rsid w:val="00754BF0"/>
    <w:rsid w:val="00756D66"/>
    <w:rsid w:val="00762A95"/>
    <w:rsid w:val="00765AC4"/>
    <w:rsid w:val="00767253"/>
    <w:rsid w:val="007709F6"/>
    <w:rsid w:val="00771ADA"/>
    <w:rsid w:val="00774229"/>
    <w:rsid w:val="00781B98"/>
    <w:rsid w:val="00781F15"/>
    <w:rsid w:val="00782782"/>
    <w:rsid w:val="00794392"/>
    <w:rsid w:val="00794A76"/>
    <w:rsid w:val="00795108"/>
    <w:rsid w:val="00796C7D"/>
    <w:rsid w:val="007A2F6F"/>
    <w:rsid w:val="007A2FCA"/>
    <w:rsid w:val="007A3731"/>
    <w:rsid w:val="007B1AB0"/>
    <w:rsid w:val="007B778E"/>
    <w:rsid w:val="007C4EF9"/>
    <w:rsid w:val="007C7A44"/>
    <w:rsid w:val="007D5595"/>
    <w:rsid w:val="007D7AD9"/>
    <w:rsid w:val="007E2659"/>
    <w:rsid w:val="007E4F9C"/>
    <w:rsid w:val="007E7684"/>
    <w:rsid w:val="007F37DA"/>
    <w:rsid w:val="007F39C9"/>
    <w:rsid w:val="00803F90"/>
    <w:rsid w:val="0080666D"/>
    <w:rsid w:val="008106A7"/>
    <w:rsid w:val="008110D4"/>
    <w:rsid w:val="008110DD"/>
    <w:rsid w:val="008118F0"/>
    <w:rsid w:val="008130B6"/>
    <w:rsid w:val="00813C90"/>
    <w:rsid w:val="0082002F"/>
    <w:rsid w:val="00822DAC"/>
    <w:rsid w:val="00832830"/>
    <w:rsid w:val="00833963"/>
    <w:rsid w:val="0083422C"/>
    <w:rsid w:val="00834BE2"/>
    <w:rsid w:val="00837B6A"/>
    <w:rsid w:val="0084029E"/>
    <w:rsid w:val="00846152"/>
    <w:rsid w:val="008474B2"/>
    <w:rsid w:val="00847D38"/>
    <w:rsid w:val="00852A66"/>
    <w:rsid w:val="00852E47"/>
    <w:rsid w:val="00856AD0"/>
    <w:rsid w:val="00857647"/>
    <w:rsid w:val="00857ED8"/>
    <w:rsid w:val="0086489E"/>
    <w:rsid w:val="00866897"/>
    <w:rsid w:val="00873CEA"/>
    <w:rsid w:val="00880FC5"/>
    <w:rsid w:val="0088258A"/>
    <w:rsid w:val="00884D87"/>
    <w:rsid w:val="0088581C"/>
    <w:rsid w:val="0088647B"/>
    <w:rsid w:val="008920FB"/>
    <w:rsid w:val="00893114"/>
    <w:rsid w:val="0089329E"/>
    <w:rsid w:val="008A6EEB"/>
    <w:rsid w:val="008B0350"/>
    <w:rsid w:val="008B084E"/>
    <w:rsid w:val="008B59B8"/>
    <w:rsid w:val="008B5A73"/>
    <w:rsid w:val="008B76E0"/>
    <w:rsid w:val="008C2EF1"/>
    <w:rsid w:val="008D067E"/>
    <w:rsid w:val="008D3331"/>
    <w:rsid w:val="008D3626"/>
    <w:rsid w:val="008D4E4D"/>
    <w:rsid w:val="008E032C"/>
    <w:rsid w:val="008E16B5"/>
    <w:rsid w:val="008E46F8"/>
    <w:rsid w:val="008E57BE"/>
    <w:rsid w:val="008F1BDB"/>
    <w:rsid w:val="008F5AA5"/>
    <w:rsid w:val="008F6C7F"/>
    <w:rsid w:val="008F7473"/>
    <w:rsid w:val="009004D4"/>
    <w:rsid w:val="00900897"/>
    <w:rsid w:val="00901C29"/>
    <w:rsid w:val="00903F1F"/>
    <w:rsid w:val="009058E5"/>
    <w:rsid w:val="00910BF9"/>
    <w:rsid w:val="009131CC"/>
    <w:rsid w:val="009205BF"/>
    <w:rsid w:val="00922C04"/>
    <w:rsid w:val="00922F60"/>
    <w:rsid w:val="00926022"/>
    <w:rsid w:val="0093049F"/>
    <w:rsid w:val="00931664"/>
    <w:rsid w:val="009319B3"/>
    <w:rsid w:val="00933F12"/>
    <w:rsid w:val="00934EA3"/>
    <w:rsid w:val="009415CB"/>
    <w:rsid w:val="00943902"/>
    <w:rsid w:val="00943F06"/>
    <w:rsid w:val="00946B5D"/>
    <w:rsid w:val="00946D79"/>
    <w:rsid w:val="00950D09"/>
    <w:rsid w:val="00953AB4"/>
    <w:rsid w:val="00955F1B"/>
    <w:rsid w:val="00960743"/>
    <w:rsid w:val="00961D83"/>
    <w:rsid w:val="0096228E"/>
    <w:rsid w:val="00962FEC"/>
    <w:rsid w:val="00963149"/>
    <w:rsid w:val="009655F4"/>
    <w:rsid w:val="009666DF"/>
    <w:rsid w:val="009678E7"/>
    <w:rsid w:val="00972CAB"/>
    <w:rsid w:val="00974D72"/>
    <w:rsid w:val="00974E55"/>
    <w:rsid w:val="009771C9"/>
    <w:rsid w:val="009807E4"/>
    <w:rsid w:val="0098415C"/>
    <w:rsid w:val="0098625C"/>
    <w:rsid w:val="009900C9"/>
    <w:rsid w:val="0099027B"/>
    <w:rsid w:val="00991AA3"/>
    <w:rsid w:val="009A0224"/>
    <w:rsid w:val="009A261F"/>
    <w:rsid w:val="009A2DA5"/>
    <w:rsid w:val="009A3554"/>
    <w:rsid w:val="009A6A2E"/>
    <w:rsid w:val="009B0745"/>
    <w:rsid w:val="009B3E43"/>
    <w:rsid w:val="009B5668"/>
    <w:rsid w:val="009B662D"/>
    <w:rsid w:val="009B6DE3"/>
    <w:rsid w:val="009B7FB7"/>
    <w:rsid w:val="009C2D2E"/>
    <w:rsid w:val="009C5D94"/>
    <w:rsid w:val="009C7C48"/>
    <w:rsid w:val="009D077A"/>
    <w:rsid w:val="009D0F0C"/>
    <w:rsid w:val="009D1AFF"/>
    <w:rsid w:val="009D3253"/>
    <w:rsid w:val="009D7F46"/>
    <w:rsid w:val="009E2CA3"/>
    <w:rsid w:val="009E2EF7"/>
    <w:rsid w:val="009E6C56"/>
    <w:rsid w:val="009F4F14"/>
    <w:rsid w:val="009F72A0"/>
    <w:rsid w:val="00A004D6"/>
    <w:rsid w:val="00A024ED"/>
    <w:rsid w:val="00A02916"/>
    <w:rsid w:val="00A05E73"/>
    <w:rsid w:val="00A10D39"/>
    <w:rsid w:val="00A155D8"/>
    <w:rsid w:val="00A177EF"/>
    <w:rsid w:val="00A25372"/>
    <w:rsid w:val="00A31024"/>
    <w:rsid w:val="00A312C9"/>
    <w:rsid w:val="00A32E4F"/>
    <w:rsid w:val="00A333AE"/>
    <w:rsid w:val="00A33691"/>
    <w:rsid w:val="00A33F21"/>
    <w:rsid w:val="00A4464D"/>
    <w:rsid w:val="00A47D06"/>
    <w:rsid w:val="00A50EDD"/>
    <w:rsid w:val="00A525C3"/>
    <w:rsid w:val="00A52708"/>
    <w:rsid w:val="00A554C7"/>
    <w:rsid w:val="00A578BC"/>
    <w:rsid w:val="00A66770"/>
    <w:rsid w:val="00A678BA"/>
    <w:rsid w:val="00A71685"/>
    <w:rsid w:val="00A73A1D"/>
    <w:rsid w:val="00A8224F"/>
    <w:rsid w:val="00A8530C"/>
    <w:rsid w:val="00A8677D"/>
    <w:rsid w:val="00A8762A"/>
    <w:rsid w:val="00A877B1"/>
    <w:rsid w:val="00A90CCE"/>
    <w:rsid w:val="00A94A42"/>
    <w:rsid w:val="00A95DF1"/>
    <w:rsid w:val="00AA01A2"/>
    <w:rsid w:val="00AA1E88"/>
    <w:rsid w:val="00AA5F51"/>
    <w:rsid w:val="00AB0DBA"/>
    <w:rsid w:val="00AC1848"/>
    <w:rsid w:val="00AC1EA0"/>
    <w:rsid w:val="00AC3724"/>
    <w:rsid w:val="00AC37C6"/>
    <w:rsid w:val="00AC56B4"/>
    <w:rsid w:val="00AC69C4"/>
    <w:rsid w:val="00AC7255"/>
    <w:rsid w:val="00AC7617"/>
    <w:rsid w:val="00AD19A7"/>
    <w:rsid w:val="00AD3590"/>
    <w:rsid w:val="00AD690A"/>
    <w:rsid w:val="00AD7E25"/>
    <w:rsid w:val="00AE0BC9"/>
    <w:rsid w:val="00AE1802"/>
    <w:rsid w:val="00AE5286"/>
    <w:rsid w:val="00AE5C84"/>
    <w:rsid w:val="00AE77D6"/>
    <w:rsid w:val="00AF120B"/>
    <w:rsid w:val="00AF35DA"/>
    <w:rsid w:val="00B01D5F"/>
    <w:rsid w:val="00B0440D"/>
    <w:rsid w:val="00B07AEF"/>
    <w:rsid w:val="00B07C1C"/>
    <w:rsid w:val="00B11593"/>
    <w:rsid w:val="00B12411"/>
    <w:rsid w:val="00B12EAF"/>
    <w:rsid w:val="00B13200"/>
    <w:rsid w:val="00B13539"/>
    <w:rsid w:val="00B13EF4"/>
    <w:rsid w:val="00B14267"/>
    <w:rsid w:val="00B2150D"/>
    <w:rsid w:val="00B21AD0"/>
    <w:rsid w:val="00B22302"/>
    <w:rsid w:val="00B26B8D"/>
    <w:rsid w:val="00B26E10"/>
    <w:rsid w:val="00B330C9"/>
    <w:rsid w:val="00B34228"/>
    <w:rsid w:val="00B36EE3"/>
    <w:rsid w:val="00B45141"/>
    <w:rsid w:val="00B4569D"/>
    <w:rsid w:val="00B51500"/>
    <w:rsid w:val="00B5577B"/>
    <w:rsid w:val="00B56AB6"/>
    <w:rsid w:val="00B63947"/>
    <w:rsid w:val="00B65656"/>
    <w:rsid w:val="00B7309C"/>
    <w:rsid w:val="00B757D9"/>
    <w:rsid w:val="00B762D6"/>
    <w:rsid w:val="00B779A2"/>
    <w:rsid w:val="00B842B1"/>
    <w:rsid w:val="00B847DC"/>
    <w:rsid w:val="00B85E81"/>
    <w:rsid w:val="00B861F8"/>
    <w:rsid w:val="00B92C0F"/>
    <w:rsid w:val="00B9476C"/>
    <w:rsid w:val="00B95518"/>
    <w:rsid w:val="00B97EA8"/>
    <w:rsid w:val="00BA1E64"/>
    <w:rsid w:val="00BB14F1"/>
    <w:rsid w:val="00BC4B80"/>
    <w:rsid w:val="00BC62C8"/>
    <w:rsid w:val="00BC65F2"/>
    <w:rsid w:val="00BD21CF"/>
    <w:rsid w:val="00BD26C7"/>
    <w:rsid w:val="00BD273E"/>
    <w:rsid w:val="00BD401A"/>
    <w:rsid w:val="00BD4626"/>
    <w:rsid w:val="00BE5766"/>
    <w:rsid w:val="00BE6CA4"/>
    <w:rsid w:val="00BE7EAA"/>
    <w:rsid w:val="00BF047F"/>
    <w:rsid w:val="00BF2712"/>
    <w:rsid w:val="00BF3C2B"/>
    <w:rsid w:val="00BF51DD"/>
    <w:rsid w:val="00BF6F33"/>
    <w:rsid w:val="00BF7081"/>
    <w:rsid w:val="00C014B0"/>
    <w:rsid w:val="00C02027"/>
    <w:rsid w:val="00C15616"/>
    <w:rsid w:val="00C17935"/>
    <w:rsid w:val="00C20556"/>
    <w:rsid w:val="00C2109B"/>
    <w:rsid w:val="00C21759"/>
    <w:rsid w:val="00C22313"/>
    <w:rsid w:val="00C232F5"/>
    <w:rsid w:val="00C24936"/>
    <w:rsid w:val="00C24F2D"/>
    <w:rsid w:val="00C25F25"/>
    <w:rsid w:val="00C31D76"/>
    <w:rsid w:val="00C32226"/>
    <w:rsid w:val="00C350ED"/>
    <w:rsid w:val="00C351D6"/>
    <w:rsid w:val="00C35D96"/>
    <w:rsid w:val="00C40480"/>
    <w:rsid w:val="00C424DE"/>
    <w:rsid w:val="00C44258"/>
    <w:rsid w:val="00C44BFF"/>
    <w:rsid w:val="00C456BE"/>
    <w:rsid w:val="00C45A44"/>
    <w:rsid w:val="00C5550A"/>
    <w:rsid w:val="00C63FF8"/>
    <w:rsid w:val="00C648EC"/>
    <w:rsid w:val="00C67260"/>
    <w:rsid w:val="00C7108A"/>
    <w:rsid w:val="00C74C54"/>
    <w:rsid w:val="00C77A28"/>
    <w:rsid w:val="00C803DE"/>
    <w:rsid w:val="00C82D84"/>
    <w:rsid w:val="00C82FD4"/>
    <w:rsid w:val="00C83D21"/>
    <w:rsid w:val="00C83D3D"/>
    <w:rsid w:val="00C865BE"/>
    <w:rsid w:val="00C93718"/>
    <w:rsid w:val="00C93B15"/>
    <w:rsid w:val="00C97585"/>
    <w:rsid w:val="00CA5CF8"/>
    <w:rsid w:val="00CB057F"/>
    <w:rsid w:val="00CB0E9E"/>
    <w:rsid w:val="00CB4971"/>
    <w:rsid w:val="00CB7170"/>
    <w:rsid w:val="00CC079E"/>
    <w:rsid w:val="00CC1A24"/>
    <w:rsid w:val="00CC4C18"/>
    <w:rsid w:val="00CC77B6"/>
    <w:rsid w:val="00CD3C8A"/>
    <w:rsid w:val="00CE225A"/>
    <w:rsid w:val="00CE3A3E"/>
    <w:rsid w:val="00CE4F32"/>
    <w:rsid w:val="00CE61B5"/>
    <w:rsid w:val="00CE78D0"/>
    <w:rsid w:val="00CF08C5"/>
    <w:rsid w:val="00CF5C38"/>
    <w:rsid w:val="00D01CB7"/>
    <w:rsid w:val="00D02193"/>
    <w:rsid w:val="00D04B99"/>
    <w:rsid w:val="00D20FA3"/>
    <w:rsid w:val="00D21100"/>
    <w:rsid w:val="00D21DE6"/>
    <w:rsid w:val="00D225F6"/>
    <w:rsid w:val="00D24215"/>
    <w:rsid w:val="00D258AA"/>
    <w:rsid w:val="00D27299"/>
    <w:rsid w:val="00D32216"/>
    <w:rsid w:val="00D3510A"/>
    <w:rsid w:val="00D354AD"/>
    <w:rsid w:val="00D35E70"/>
    <w:rsid w:val="00D4511B"/>
    <w:rsid w:val="00D46E78"/>
    <w:rsid w:val="00D5288C"/>
    <w:rsid w:val="00D536FE"/>
    <w:rsid w:val="00D53CB9"/>
    <w:rsid w:val="00D56555"/>
    <w:rsid w:val="00D56EB4"/>
    <w:rsid w:val="00D60B23"/>
    <w:rsid w:val="00D62482"/>
    <w:rsid w:val="00D63B2A"/>
    <w:rsid w:val="00D66214"/>
    <w:rsid w:val="00D6737B"/>
    <w:rsid w:val="00D704E2"/>
    <w:rsid w:val="00D818F7"/>
    <w:rsid w:val="00D825FC"/>
    <w:rsid w:val="00D8344E"/>
    <w:rsid w:val="00D87117"/>
    <w:rsid w:val="00D90E09"/>
    <w:rsid w:val="00D93214"/>
    <w:rsid w:val="00D93B2C"/>
    <w:rsid w:val="00D95C09"/>
    <w:rsid w:val="00D972E3"/>
    <w:rsid w:val="00D979D1"/>
    <w:rsid w:val="00DA1182"/>
    <w:rsid w:val="00DA1C4F"/>
    <w:rsid w:val="00DA3A72"/>
    <w:rsid w:val="00DA4C26"/>
    <w:rsid w:val="00DA4F52"/>
    <w:rsid w:val="00DA5295"/>
    <w:rsid w:val="00DA5E88"/>
    <w:rsid w:val="00DA6213"/>
    <w:rsid w:val="00DA6A55"/>
    <w:rsid w:val="00DA6F6C"/>
    <w:rsid w:val="00DA72CD"/>
    <w:rsid w:val="00DB023D"/>
    <w:rsid w:val="00DB0E3F"/>
    <w:rsid w:val="00DB130A"/>
    <w:rsid w:val="00DB1C4E"/>
    <w:rsid w:val="00DB3B43"/>
    <w:rsid w:val="00DC1A8C"/>
    <w:rsid w:val="00DC6507"/>
    <w:rsid w:val="00DC6DA7"/>
    <w:rsid w:val="00DD0199"/>
    <w:rsid w:val="00DD467A"/>
    <w:rsid w:val="00DD5C85"/>
    <w:rsid w:val="00DE3E16"/>
    <w:rsid w:val="00DF10E2"/>
    <w:rsid w:val="00DF177E"/>
    <w:rsid w:val="00DF694D"/>
    <w:rsid w:val="00E012A2"/>
    <w:rsid w:val="00E021B7"/>
    <w:rsid w:val="00E035E3"/>
    <w:rsid w:val="00E063C2"/>
    <w:rsid w:val="00E07CD8"/>
    <w:rsid w:val="00E12E29"/>
    <w:rsid w:val="00E146C5"/>
    <w:rsid w:val="00E162A5"/>
    <w:rsid w:val="00E20025"/>
    <w:rsid w:val="00E21B03"/>
    <w:rsid w:val="00E23EDA"/>
    <w:rsid w:val="00E30919"/>
    <w:rsid w:val="00E347AC"/>
    <w:rsid w:val="00E37B5C"/>
    <w:rsid w:val="00E42B7E"/>
    <w:rsid w:val="00E46EC8"/>
    <w:rsid w:val="00E47123"/>
    <w:rsid w:val="00E500BE"/>
    <w:rsid w:val="00E529BB"/>
    <w:rsid w:val="00E53139"/>
    <w:rsid w:val="00E536D7"/>
    <w:rsid w:val="00E600F7"/>
    <w:rsid w:val="00E60AB8"/>
    <w:rsid w:val="00E61535"/>
    <w:rsid w:val="00E6178A"/>
    <w:rsid w:val="00E63D2E"/>
    <w:rsid w:val="00E70798"/>
    <w:rsid w:val="00E71441"/>
    <w:rsid w:val="00E71CBE"/>
    <w:rsid w:val="00E71DE9"/>
    <w:rsid w:val="00E80B88"/>
    <w:rsid w:val="00E83A00"/>
    <w:rsid w:val="00E85F97"/>
    <w:rsid w:val="00E867A2"/>
    <w:rsid w:val="00E8731B"/>
    <w:rsid w:val="00E87CEA"/>
    <w:rsid w:val="00E87D46"/>
    <w:rsid w:val="00E90014"/>
    <w:rsid w:val="00E91266"/>
    <w:rsid w:val="00E941DF"/>
    <w:rsid w:val="00E96007"/>
    <w:rsid w:val="00E964DF"/>
    <w:rsid w:val="00EA333D"/>
    <w:rsid w:val="00EA73AF"/>
    <w:rsid w:val="00EB001A"/>
    <w:rsid w:val="00EB0997"/>
    <w:rsid w:val="00EB2BDC"/>
    <w:rsid w:val="00EB69A8"/>
    <w:rsid w:val="00EB728C"/>
    <w:rsid w:val="00EB729A"/>
    <w:rsid w:val="00EC464C"/>
    <w:rsid w:val="00EC54E2"/>
    <w:rsid w:val="00ED0E78"/>
    <w:rsid w:val="00ED4216"/>
    <w:rsid w:val="00ED5C71"/>
    <w:rsid w:val="00ED66A9"/>
    <w:rsid w:val="00ED67C3"/>
    <w:rsid w:val="00ED7D5A"/>
    <w:rsid w:val="00EE280C"/>
    <w:rsid w:val="00EE290D"/>
    <w:rsid w:val="00EE290E"/>
    <w:rsid w:val="00EE49FD"/>
    <w:rsid w:val="00EE6A9D"/>
    <w:rsid w:val="00EE6EC0"/>
    <w:rsid w:val="00EF142B"/>
    <w:rsid w:val="00EF2623"/>
    <w:rsid w:val="00EF4677"/>
    <w:rsid w:val="00EF5613"/>
    <w:rsid w:val="00EF5948"/>
    <w:rsid w:val="00EF73FC"/>
    <w:rsid w:val="00F00A30"/>
    <w:rsid w:val="00F01F6A"/>
    <w:rsid w:val="00F0488B"/>
    <w:rsid w:val="00F0606D"/>
    <w:rsid w:val="00F06081"/>
    <w:rsid w:val="00F067AB"/>
    <w:rsid w:val="00F16385"/>
    <w:rsid w:val="00F20E3E"/>
    <w:rsid w:val="00F2383A"/>
    <w:rsid w:val="00F263C5"/>
    <w:rsid w:val="00F31F7F"/>
    <w:rsid w:val="00F35EC0"/>
    <w:rsid w:val="00F37CC9"/>
    <w:rsid w:val="00F41CF8"/>
    <w:rsid w:val="00F46257"/>
    <w:rsid w:val="00F475D9"/>
    <w:rsid w:val="00F50C18"/>
    <w:rsid w:val="00F51E2B"/>
    <w:rsid w:val="00F53EDF"/>
    <w:rsid w:val="00F54013"/>
    <w:rsid w:val="00F541EA"/>
    <w:rsid w:val="00F55731"/>
    <w:rsid w:val="00F5622E"/>
    <w:rsid w:val="00F5684C"/>
    <w:rsid w:val="00F61111"/>
    <w:rsid w:val="00F61BCE"/>
    <w:rsid w:val="00F61E66"/>
    <w:rsid w:val="00F66300"/>
    <w:rsid w:val="00F677D2"/>
    <w:rsid w:val="00F7582E"/>
    <w:rsid w:val="00F7789B"/>
    <w:rsid w:val="00F77ACA"/>
    <w:rsid w:val="00F822C9"/>
    <w:rsid w:val="00F83A29"/>
    <w:rsid w:val="00F84A29"/>
    <w:rsid w:val="00F850B0"/>
    <w:rsid w:val="00F8717D"/>
    <w:rsid w:val="00F91C45"/>
    <w:rsid w:val="00FA11F0"/>
    <w:rsid w:val="00FB00C4"/>
    <w:rsid w:val="00FB27A4"/>
    <w:rsid w:val="00FB4033"/>
    <w:rsid w:val="00FB6EF3"/>
    <w:rsid w:val="00FC53EE"/>
    <w:rsid w:val="00FC64DF"/>
    <w:rsid w:val="00FD1A6B"/>
    <w:rsid w:val="00FD6A30"/>
    <w:rsid w:val="00FD6D78"/>
    <w:rsid w:val="00FE389D"/>
    <w:rsid w:val="00FE3B8F"/>
    <w:rsid w:val="00FE4B7C"/>
    <w:rsid w:val="00FE58AD"/>
    <w:rsid w:val="00FF10F6"/>
    <w:rsid w:val="00FF1135"/>
    <w:rsid w:val="00FF4255"/>
    <w:rsid w:val="00FF636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49627B"/>
  <w15:chartTrackingRefBased/>
  <w15:docId w15:val="{35AD59EB-6637-4A7F-A386-A7F6358F0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7A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818F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F28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7A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77ACA"/>
    <w:rPr>
      <w:rFonts w:eastAsiaTheme="minorEastAsia"/>
      <w:lang w:val="en-US"/>
    </w:rPr>
  </w:style>
  <w:style w:type="table" w:styleId="TableGrid">
    <w:name w:val="Table Grid"/>
    <w:basedOn w:val="TableNormal"/>
    <w:uiPriority w:val="59"/>
    <w:rsid w:val="00F77A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77A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818F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E29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92E"/>
  </w:style>
  <w:style w:type="paragraph" w:styleId="Footer">
    <w:name w:val="footer"/>
    <w:basedOn w:val="Normal"/>
    <w:link w:val="FooterChar"/>
    <w:uiPriority w:val="99"/>
    <w:unhideWhenUsed/>
    <w:rsid w:val="005E29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292E"/>
  </w:style>
  <w:style w:type="paragraph" w:styleId="TOC1">
    <w:name w:val="toc 1"/>
    <w:basedOn w:val="Normal"/>
    <w:next w:val="Normal"/>
    <w:autoRedefine/>
    <w:uiPriority w:val="39"/>
    <w:unhideWhenUsed/>
    <w:rsid w:val="00175689"/>
    <w:pPr>
      <w:spacing w:after="100"/>
    </w:pPr>
  </w:style>
  <w:style w:type="paragraph" w:styleId="TOC2">
    <w:name w:val="toc 2"/>
    <w:basedOn w:val="Normal"/>
    <w:next w:val="Normal"/>
    <w:autoRedefine/>
    <w:uiPriority w:val="39"/>
    <w:unhideWhenUsed/>
    <w:rsid w:val="00175689"/>
    <w:pPr>
      <w:spacing w:after="100"/>
      <w:ind w:left="220"/>
    </w:pPr>
  </w:style>
  <w:style w:type="paragraph" w:styleId="ListParagraph">
    <w:name w:val="List Paragraph"/>
    <w:basedOn w:val="Normal"/>
    <w:uiPriority w:val="34"/>
    <w:qFormat/>
    <w:rsid w:val="009D0F0C"/>
    <w:pPr>
      <w:ind w:left="720"/>
      <w:contextualSpacing/>
    </w:pPr>
  </w:style>
  <w:style w:type="character" w:styleId="Hyperlink">
    <w:name w:val="Hyperlink"/>
    <w:basedOn w:val="DefaultParagraphFont"/>
    <w:uiPriority w:val="99"/>
    <w:unhideWhenUsed/>
    <w:rsid w:val="003C4844"/>
    <w:rPr>
      <w:color w:val="0563C1" w:themeColor="hyperlink"/>
      <w:u w:val="single"/>
    </w:rPr>
  </w:style>
  <w:style w:type="character" w:customStyle="1" w:styleId="UnresolvedMention1">
    <w:name w:val="Unresolved Mention1"/>
    <w:basedOn w:val="DefaultParagraphFont"/>
    <w:uiPriority w:val="99"/>
    <w:semiHidden/>
    <w:unhideWhenUsed/>
    <w:rsid w:val="003C4844"/>
    <w:rPr>
      <w:color w:val="808080"/>
      <w:shd w:val="clear" w:color="auto" w:fill="E6E6E6"/>
    </w:rPr>
  </w:style>
  <w:style w:type="paragraph" w:styleId="BalloonText">
    <w:name w:val="Balloon Text"/>
    <w:basedOn w:val="Normal"/>
    <w:link w:val="BalloonTextChar"/>
    <w:uiPriority w:val="99"/>
    <w:semiHidden/>
    <w:unhideWhenUsed/>
    <w:rsid w:val="005F37D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37D6"/>
    <w:rPr>
      <w:rFonts w:ascii="Segoe UI" w:hAnsi="Segoe UI" w:cs="Segoe UI"/>
      <w:sz w:val="18"/>
      <w:szCs w:val="18"/>
    </w:rPr>
  </w:style>
  <w:style w:type="character" w:customStyle="1" w:styleId="Heading3Char">
    <w:name w:val="Heading 3 Char"/>
    <w:basedOn w:val="DefaultParagraphFont"/>
    <w:link w:val="Heading3"/>
    <w:uiPriority w:val="9"/>
    <w:rsid w:val="006F284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292121"/>
    <w:pPr>
      <w:spacing w:after="100"/>
      <w:ind w:left="440"/>
    </w:pPr>
  </w:style>
  <w:style w:type="paragraph" w:customStyle="1" w:styleId="Default">
    <w:name w:val="Default"/>
    <w:rsid w:val="00857ED8"/>
    <w:pPr>
      <w:autoSpaceDE w:val="0"/>
      <w:autoSpaceDN w:val="0"/>
      <w:adjustRightInd w:val="0"/>
      <w:spacing w:after="0" w:line="240" w:lineRule="auto"/>
    </w:pPr>
    <w:rPr>
      <w:rFonts w:ascii="Calibri" w:hAnsi="Calibri" w:cs="Calibri"/>
      <w:color w:val="000000"/>
      <w:sz w:val="24"/>
      <w:szCs w:val="24"/>
    </w:rPr>
  </w:style>
  <w:style w:type="character" w:styleId="PlaceholderText">
    <w:name w:val="Placeholder Text"/>
    <w:basedOn w:val="DefaultParagraphFont"/>
    <w:uiPriority w:val="99"/>
    <w:semiHidden/>
    <w:rsid w:val="00540D9F"/>
    <w:rPr>
      <w:color w:val="808080"/>
    </w:rPr>
  </w:style>
  <w:style w:type="paragraph" w:styleId="Revision">
    <w:name w:val="Revision"/>
    <w:hidden/>
    <w:uiPriority w:val="99"/>
    <w:semiHidden/>
    <w:rsid w:val="00D21DE6"/>
    <w:pPr>
      <w:spacing w:after="0" w:line="240" w:lineRule="auto"/>
    </w:pPr>
  </w:style>
  <w:style w:type="character" w:customStyle="1" w:styleId="Bodytext1Char">
    <w:name w:val="Body text (1) Char"/>
    <w:basedOn w:val="DefaultParagraphFont"/>
    <w:link w:val="Bodytext1"/>
    <w:locked/>
    <w:rsid w:val="00C35D96"/>
    <w:rPr>
      <w:rFonts w:ascii="HelveticaNeueLT Pro 45 Lt" w:hAnsi="HelveticaNeueLT Pro 45 Lt" w:cs="GE Dinar One"/>
      <w:bCs/>
      <w:sz w:val="20"/>
      <w:szCs w:val="24"/>
    </w:rPr>
  </w:style>
  <w:style w:type="paragraph" w:customStyle="1" w:styleId="Bodytext1">
    <w:name w:val="Body text (1)"/>
    <w:basedOn w:val="Normal"/>
    <w:link w:val="Bodytext1Char"/>
    <w:qFormat/>
    <w:rsid w:val="00C35D96"/>
    <w:pPr>
      <w:spacing w:after="120" w:line="240" w:lineRule="auto"/>
      <w:jc w:val="both"/>
    </w:pPr>
    <w:rPr>
      <w:rFonts w:ascii="HelveticaNeueLT Pro 45 Lt" w:hAnsi="HelveticaNeueLT Pro 45 Lt" w:cs="GE Dinar One"/>
      <w:bCs/>
      <w:sz w:val="20"/>
      <w:szCs w:val="24"/>
    </w:rPr>
  </w:style>
  <w:style w:type="character" w:customStyle="1" w:styleId="UnresolvedMention2">
    <w:name w:val="Unresolved Mention2"/>
    <w:basedOn w:val="DefaultParagraphFont"/>
    <w:uiPriority w:val="99"/>
    <w:semiHidden/>
    <w:unhideWhenUsed/>
    <w:rsid w:val="00C25F25"/>
    <w:rPr>
      <w:color w:val="605E5C"/>
      <w:shd w:val="clear" w:color="auto" w:fill="E1DFDD"/>
    </w:rPr>
  </w:style>
  <w:style w:type="character" w:styleId="FollowedHyperlink">
    <w:name w:val="FollowedHyperlink"/>
    <w:basedOn w:val="DefaultParagraphFont"/>
    <w:uiPriority w:val="99"/>
    <w:semiHidden/>
    <w:unhideWhenUsed/>
    <w:rsid w:val="00C25F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07600">
      <w:bodyDiv w:val="1"/>
      <w:marLeft w:val="0"/>
      <w:marRight w:val="0"/>
      <w:marTop w:val="0"/>
      <w:marBottom w:val="0"/>
      <w:divBdr>
        <w:top w:val="none" w:sz="0" w:space="0" w:color="auto"/>
        <w:left w:val="none" w:sz="0" w:space="0" w:color="auto"/>
        <w:bottom w:val="none" w:sz="0" w:space="0" w:color="auto"/>
        <w:right w:val="none" w:sz="0" w:space="0" w:color="auto"/>
      </w:divBdr>
    </w:div>
    <w:div w:id="185872165">
      <w:bodyDiv w:val="1"/>
      <w:marLeft w:val="0"/>
      <w:marRight w:val="0"/>
      <w:marTop w:val="0"/>
      <w:marBottom w:val="0"/>
      <w:divBdr>
        <w:top w:val="none" w:sz="0" w:space="0" w:color="auto"/>
        <w:left w:val="none" w:sz="0" w:space="0" w:color="auto"/>
        <w:bottom w:val="none" w:sz="0" w:space="0" w:color="auto"/>
        <w:right w:val="none" w:sz="0" w:space="0" w:color="auto"/>
      </w:divBdr>
    </w:div>
    <w:div w:id="192038073">
      <w:bodyDiv w:val="1"/>
      <w:marLeft w:val="0"/>
      <w:marRight w:val="0"/>
      <w:marTop w:val="0"/>
      <w:marBottom w:val="0"/>
      <w:divBdr>
        <w:top w:val="none" w:sz="0" w:space="0" w:color="auto"/>
        <w:left w:val="none" w:sz="0" w:space="0" w:color="auto"/>
        <w:bottom w:val="none" w:sz="0" w:space="0" w:color="auto"/>
        <w:right w:val="none" w:sz="0" w:space="0" w:color="auto"/>
      </w:divBdr>
    </w:div>
    <w:div w:id="272129238">
      <w:bodyDiv w:val="1"/>
      <w:marLeft w:val="0"/>
      <w:marRight w:val="0"/>
      <w:marTop w:val="0"/>
      <w:marBottom w:val="0"/>
      <w:divBdr>
        <w:top w:val="none" w:sz="0" w:space="0" w:color="auto"/>
        <w:left w:val="none" w:sz="0" w:space="0" w:color="auto"/>
        <w:bottom w:val="none" w:sz="0" w:space="0" w:color="auto"/>
        <w:right w:val="none" w:sz="0" w:space="0" w:color="auto"/>
      </w:divBdr>
    </w:div>
    <w:div w:id="357120807">
      <w:bodyDiv w:val="1"/>
      <w:marLeft w:val="0"/>
      <w:marRight w:val="0"/>
      <w:marTop w:val="0"/>
      <w:marBottom w:val="0"/>
      <w:divBdr>
        <w:top w:val="none" w:sz="0" w:space="0" w:color="auto"/>
        <w:left w:val="none" w:sz="0" w:space="0" w:color="auto"/>
        <w:bottom w:val="none" w:sz="0" w:space="0" w:color="auto"/>
        <w:right w:val="none" w:sz="0" w:space="0" w:color="auto"/>
      </w:divBdr>
    </w:div>
    <w:div w:id="382943390">
      <w:bodyDiv w:val="1"/>
      <w:marLeft w:val="0"/>
      <w:marRight w:val="0"/>
      <w:marTop w:val="0"/>
      <w:marBottom w:val="0"/>
      <w:divBdr>
        <w:top w:val="none" w:sz="0" w:space="0" w:color="auto"/>
        <w:left w:val="none" w:sz="0" w:space="0" w:color="auto"/>
        <w:bottom w:val="none" w:sz="0" w:space="0" w:color="auto"/>
        <w:right w:val="none" w:sz="0" w:space="0" w:color="auto"/>
      </w:divBdr>
    </w:div>
    <w:div w:id="479225404">
      <w:bodyDiv w:val="1"/>
      <w:marLeft w:val="0"/>
      <w:marRight w:val="0"/>
      <w:marTop w:val="0"/>
      <w:marBottom w:val="0"/>
      <w:divBdr>
        <w:top w:val="none" w:sz="0" w:space="0" w:color="auto"/>
        <w:left w:val="none" w:sz="0" w:space="0" w:color="auto"/>
        <w:bottom w:val="none" w:sz="0" w:space="0" w:color="auto"/>
        <w:right w:val="none" w:sz="0" w:space="0" w:color="auto"/>
      </w:divBdr>
    </w:div>
    <w:div w:id="504396966">
      <w:bodyDiv w:val="1"/>
      <w:marLeft w:val="0"/>
      <w:marRight w:val="0"/>
      <w:marTop w:val="0"/>
      <w:marBottom w:val="0"/>
      <w:divBdr>
        <w:top w:val="none" w:sz="0" w:space="0" w:color="auto"/>
        <w:left w:val="none" w:sz="0" w:space="0" w:color="auto"/>
        <w:bottom w:val="none" w:sz="0" w:space="0" w:color="auto"/>
        <w:right w:val="none" w:sz="0" w:space="0" w:color="auto"/>
      </w:divBdr>
    </w:div>
    <w:div w:id="1001352907">
      <w:bodyDiv w:val="1"/>
      <w:marLeft w:val="0"/>
      <w:marRight w:val="0"/>
      <w:marTop w:val="0"/>
      <w:marBottom w:val="0"/>
      <w:divBdr>
        <w:top w:val="none" w:sz="0" w:space="0" w:color="auto"/>
        <w:left w:val="none" w:sz="0" w:space="0" w:color="auto"/>
        <w:bottom w:val="none" w:sz="0" w:space="0" w:color="auto"/>
        <w:right w:val="none" w:sz="0" w:space="0" w:color="auto"/>
      </w:divBdr>
    </w:div>
    <w:div w:id="1021516677">
      <w:bodyDiv w:val="1"/>
      <w:marLeft w:val="0"/>
      <w:marRight w:val="0"/>
      <w:marTop w:val="0"/>
      <w:marBottom w:val="0"/>
      <w:divBdr>
        <w:top w:val="none" w:sz="0" w:space="0" w:color="auto"/>
        <w:left w:val="none" w:sz="0" w:space="0" w:color="auto"/>
        <w:bottom w:val="none" w:sz="0" w:space="0" w:color="auto"/>
        <w:right w:val="none" w:sz="0" w:space="0" w:color="auto"/>
      </w:divBdr>
    </w:div>
    <w:div w:id="1123380955">
      <w:bodyDiv w:val="1"/>
      <w:marLeft w:val="0"/>
      <w:marRight w:val="0"/>
      <w:marTop w:val="0"/>
      <w:marBottom w:val="0"/>
      <w:divBdr>
        <w:top w:val="none" w:sz="0" w:space="0" w:color="auto"/>
        <w:left w:val="none" w:sz="0" w:space="0" w:color="auto"/>
        <w:bottom w:val="none" w:sz="0" w:space="0" w:color="auto"/>
        <w:right w:val="none" w:sz="0" w:space="0" w:color="auto"/>
      </w:divBdr>
    </w:div>
    <w:div w:id="1533231145">
      <w:bodyDiv w:val="1"/>
      <w:marLeft w:val="0"/>
      <w:marRight w:val="0"/>
      <w:marTop w:val="0"/>
      <w:marBottom w:val="0"/>
      <w:divBdr>
        <w:top w:val="none" w:sz="0" w:space="0" w:color="auto"/>
        <w:left w:val="none" w:sz="0" w:space="0" w:color="auto"/>
        <w:bottom w:val="none" w:sz="0" w:space="0" w:color="auto"/>
        <w:right w:val="none" w:sz="0" w:space="0" w:color="auto"/>
      </w:divBdr>
    </w:div>
    <w:div w:id="1569220604">
      <w:bodyDiv w:val="1"/>
      <w:marLeft w:val="0"/>
      <w:marRight w:val="0"/>
      <w:marTop w:val="0"/>
      <w:marBottom w:val="0"/>
      <w:divBdr>
        <w:top w:val="none" w:sz="0" w:space="0" w:color="auto"/>
        <w:left w:val="none" w:sz="0" w:space="0" w:color="auto"/>
        <w:bottom w:val="none" w:sz="0" w:space="0" w:color="auto"/>
        <w:right w:val="none" w:sz="0" w:space="0" w:color="auto"/>
      </w:divBdr>
    </w:div>
    <w:div w:id="1757749712">
      <w:bodyDiv w:val="1"/>
      <w:marLeft w:val="0"/>
      <w:marRight w:val="0"/>
      <w:marTop w:val="0"/>
      <w:marBottom w:val="0"/>
      <w:divBdr>
        <w:top w:val="none" w:sz="0" w:space="0" w:color="auto"/>
        <w:left w:val="none" w:sz="0" w:space="0" w:color="auto"/>
        <w:bottom w:val="none" w:sz="0" w:space="0" w:color="auto"/>
        <w:right w:val="none" w:sz="0" w:space="0" w:color="auto"/>
      </w:divBdr>
    </w:div>
    <w:div w:id="1990749570">
      <w:bodyDiv w:val="1"/>
      <w:marLeft w:val="0"/>
      <w:marRight w:val="0"/>
      <w:marTop w:val="0"/>
      <w:marBottom w:val="0"/>
      <w:divBdr>
        <w:top w:val="none" w:sz="0" w:space="0" w:color="auto"/>
        <w:left w:val="none" w:sz="0" w:space="0" w:color="auto"/>
        <w:bottom w:val="none" w:sz="0" w:space="0" w:color="auto"/>
        <w:right w:val="none" w:sz="0" w:space="0" w:color="auto"/>
      </w:divBdr>
    </w:div>
    <w:div w:id="2115830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836EB57-6430-4C48-B7EF-88682A4070AB}">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F44799-DC71-4D33-89BA-3296E5A87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Proposal</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subject/>
  <dc:creator>Bonny Scheepers</dc:creator>
  <cp:keywords/>
  <dc:description/>
  <cp:lastModifiedBy>Jaco van der Westhuizen</cp:lastModifiedBy>
  <cp:revision>20</cp:revision>
  <cp:lastPrinted>2018-03-22T15:58:00Z</cp:lastPrinted>
  <dcterms:created xsi:type="dcterms:W3CDTF">2018-09-18T08:40:00Z</dcterms:created>
  <dcterms:modified xsi:type="dcterms:W3CDTF">2019-03-08T08:02:00Z</dcterms:modified>
</cp:coreProperties>
</file>