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673A915B" w:rsidR="00F77ACA" w:rsidRDefault="008D3626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7A6AB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204A0925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29EE8840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7A6AB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8991A1B" w14:textId="204A0925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29EE8840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09CE6F" w14:textId="5E15C11F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797329A6" w:rsidR="006E3EF6" w:rsidRPr="00A25372" w:rsidRDefault="00080273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In some instances, couriers apply weight as a factor to charge for their services. In these instances, an application is provided to integrate and assign a parcel weight.  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797329A6" w:rsidR="006E3EF6" w:rsidRPr="00A25372" w:rsidRDefault="00080273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In some instances, couriers apply weight as a factor to charge for their services. In these instances, an application is provided to integrate and assign a parcel weight.  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E3A23" w14:textId="3E957AA6" w:rsidR="006E3EF6" w:rsidRPr="00080273" w:rsidRDefault="00080273" w:rsidP="000802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Courier Parcel Scale Integration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CE3A23" w14:textId="3E957AA6" w:rsidR="006E3EF6" w:rsidRPr="00080273" w:rsidRDefault="00080273" w:rsidP="0008027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Courier Parcel Scale Integration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7CC75D16" w14:textId="26B05DDB" w:rsidR="00CE78D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E78D0">
        <w:rPr>
          <w:noProof/>
        </w:rPr>
        <w:t>Document approval and distribution list</w:t>
      </w:r>
      <w:r w:rsidR="00CE78D0">
        <w:rPr>
          <w:noProof/>
        </w:rPr>
        <w:tab/>
      </w:r>
      <w:r w:rsidR="00CE78D0">
        <w:rPr>
          <w:noProof/>
        </w:rPr>
        <w:fldChar w:fldCharType="begin"/>
      </w:r>
      <w:r w:rsidR="00CE78D0">
        <w:rPr>
          <w:noProof/>
        </w:rPr>
        <w:instrText xml:space="preserve"> PAGEREF _Toc524948409 \h </w:instrText>
      </w:r>
      <w:r w:rsidR="00CE78D0">
        <w:rPr>
          <w:noProof/>
        </w:rPr>
      </w:r>
      <w:r w:rsidR="00CE78D0">
        <w:rPr>
          <w:noProof/>
        </w:rPr>
        <w:fldChar w:fldCharType="separate"/>
      </w:r>
      <w:r w:rsidR="00CE78D0">
        <w:rPr>
          <w:noProof/>
        </w:rPr>
        <w:t>2</w:t>
      </w:r>
      <w:r w:rsidR="00CE78D0">
        <w:rPr>
          <w:noProof/>
        </w:rPr>
        <w:fldChar w:fldCharType="end"/>
      </w:r>
    </w:p>
    <w:p w14:paraId="074B0F34" w14:textId="7E6D27B4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92FB41" w14:textId="39AAB6EB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BDE3C0" w14:textId="3C2538BF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D70F3F" w14:textId="4A786EC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0BD34" w14:textId="78CFCCE0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Risks and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73B26" w14:textId="1EB1833C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4F0AE" w14:textId="1CCACB3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7EA43663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24948409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0C1D3FCF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24948410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190BC8C" w14:textId="20A0AB2E" w:rsidR="006E3EF6" w:rsidRDefault="00080273" w:rsidP="00D56555">
      <w:pPr>
        <w:ind w:left="720"/>
        <w:jc w:val="both"/>
      </w:pPr>
      <w:r>
        <w:t>Some of the courier service providers that Engineparts use, require parcel weights to be added to the consignment.</w:t>
      </w:r>
    </w:p>
    <w:p w14:paraId="21D2BBC3" w14:textId="1AA61258" w:rsidR="00080273" w:rsidRDefault="00080273" w:rsidP="00D56555">
      <w:pPr>
        <w:ind w:left="720"/>
        <w:jc w:val="both"/>
      </w:pPr>
      <w:r>
        <w:t xml:space="preserve">Should such a weight not be provided, couriers are likely to add an assumed weight that Engineparts would need to manage / verify after delivery. </w:t>
      </w:r>
    </w:p>
    <w:p w14:paraId="701A75C2" w14:textId="48799BAF" w:rsidR="00193FE3" w:rsidRPr="00193FE3" w:rsidRDefault="00193FE3" w:rsidP="00D56555">
      <w:pPr>
        <w:ind w:left="720"/>
        <w:jc w:val="both"/>
        <w:rPr>
          <w:b/>
          <w:i/>
          <w:color w:val="FF0000"/>
        </w:rPr>
      </w:pPr>
      <w:r w:rsidRPr="00193FE3">
        <w:rPr>
          <w:b/>
          <w:i/>
          <w:color w:val="FF0000"/>
        </w:rPr>
        <w:t>NOTE: the current status is that all current service providers do not require parcel weights. The infrastructure has been dismantled and removed</w:t>
      </w:r>
      <w:r>
        <w:rPr>
          <w:b/>
          <w:i/>
          <w:color w:val="FF0000"/>
        </w:rPr>
        <w:t>. The document is provided as a guide should the functionality require revival.</w:t>
      </w:r>
    </w:p>
    <w:p w14:paraId="2EEAC811" w14:textId="58BCCE52" w:rsidR="00B56AB6" w:rsidRDefault="00B56AB6" w:rsidP="00034D37">
      <w:pPr>
        <w:pStyle w:val="Heading1"/>
        <w:numPr>
          <w:ilvl w:val="0"/>
          <w:numId w:val="16"/>
        </w:numPr>
      </w:pPr>
      <w:bookmarkStart w:id="2" w:name="_Toc524948411"/>
      <w:r>
        <w:t>Audience</w:t>
      </w:r>
      <w:bookmarkEnd w:id="2"/>
    </w:p>
    <w:p w14:paraId="5E440F6E" w14:textId="7410E186" w:rsidR="00B56AB6" w:rsidRDefault="00B56AB6" w:rsidP="00B56AB6"/>
    <w:p w14:paraId="6B935A27" w14:textId="77777777" w:rsidR="00080273" w:rsidRDefault="00080273" w:rsidP="00B56AB6">
      <w:pPr>
        <w:ind w:left="720"/>
      </w:pPr>
      <w:r>
        <w:t>Warehouse management</w:t>
      </w:r>
    </w:p>
    <w:p w14:paraId="236FFBFC" w14:textId="53653349" w:rsidR="00B56AB6" w:rsidRDefault="00B56AB6" w:rsidP="00B56AB6">
      <w:pPr>
        <w:ind w:left="720"/>
      </w:pPr>
      <w:r>
        <w:t>Despatch</w:t>
      </w:r>
    </w:p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CBFDDF" w14:textId="7879294F" w:rsidR="006D2FE3" w:rsidRDefault="006D2FE3" w:rsidP="00034D37">
      <w:pPr>
        <w:pStyle w:val="Heading1"/>
        <w:numPr>
          <w:ilvl w:val="0"/>
          <w:numId w:val="16"/>
        </w:numPr>
      </w:pPr>
      <w:bookmarkStart w:id="3" w:name="_Toc524948412"/>
      <w:r>
        <w:lastRenderedPageBreak/>
        <w:t>Objectives</w:t>
      </w:r>
      <w:bookmarkEnd w:id="3"/>
    </w:p>
    <w:p w14:paraId="5B32A19A" w14:textId="0EF66E20" w:rsidR="006D2FE3" w:rsidRDefault="006D2FE3" w:rsidP="006D2FE3"/>
    <w:p w14:paraId="1EEB8117" w14:textId="5925B383" w:rsidR="00080273" w:rsidRDefault="00080273" w:rsidP="00193FE3">
      <w:pPr>
        <w:ind w:left="720"/>
        <w:jc w:val="both"/>
      </w:pPr>
      <w:r>
        <w:t>The solution objective is to provide warehouse staff with a solution to accurately record a consignment parcel weight.</w:t>
      </w:r>
    </w:p>
    <w:p w14:paraId="16647EFC" w14:textId="39E2461D" w:rsidR="00080273" w:rsidRDefault="00193FE3" w:rsidP="00193FE3">
      <w:pPr>
        <w:ind w:left="720"/>
        <w:jc w:val="both"/>
      </w:pPr>
      <w:r>
        <w:t>Consignment details is scanned using barcoded labels post parcel packing and labelling that identifies a specific parcel.</w:t>
      </w:r>
    </w:p>
    <w:p w14:paraId="38A8AB9D" w14:textId="39CC6E86" w:rsidR="00193FE3" w:rsidRDefault="00193FE3" w:rsidP="00193FE3">
      <w:pPr>
        <w:ind w:left="720"/>
        <w:jc w:val="both"/>
      </w:pPr>
      <w:r>
        <w:t>The parcel as identified is placed on an electronic scale and as soon as the weight display has stabilised, the accept button is clicked and the weight recorded in ePart.</w:t>
      </w:r>
    </w:p>
    <w:p w14:paraId="0D2A8A63" w14:textId="317B84A7" w:rsidR="00C25F25" w:rsidRDefault="00193FE3" w:rsidP="00034D37">
      <w:pPr>
        <w:pStyle w:val="Heading1"/>
        <w:numPr>
          <w:ilvl w:val="0"/>
          <w:numId w:val="16"/>
        </w:numPr>
      </w:pPr>
      <w:bookmarkStart w:id="4" w:name="_Toc524948413"/>
      <w:r>
        <w:t xml:space="preserve">Technical </w:t>
      </w:r>
      <w:r w:rsidR="00C25F25">
        <w:t xml:space="preserve">description </w:t>
      </w:r>
      <w:r>
        <w:t xml:space="preserve">supporting </w:t>
      </w:r>
      <w:r w:rsidR="00C25F25">
        <w:t>functionality</w:t>
      </w:r>
    </w:p>
    <w:p w14:paraId="3B122941" w14:textId="42C57F4D" w:rsidR="00193FE3" w:rsidRDefault="00193FE3" w:rsidP="00193FE3"/>
    <w:p w14:paraId="2DB17AE6" w14:textId="7CED9DD3" w:rsidR="00193FE3" w:rsidRDefault="00193FE3" w:rsidP="00193FE3">
      <w:pPr>
        <w:ind w:left="720"/>
      </w:pPr>
      <w:r>
        <w:t>The electronic scale is equipped with an RS232 port that is linked to a PC.</w:t>
      </w:r>
    </w:p>
    <w:p w14:paraId="42CC9306" w14:textId="5E1D7CD4" w:rsidR="00193FE3" w:rsidRDefault="00193FE3" w:rsidP="00193FE3">
      <w:pPr>
        <w:ind w:left="720"/>
      </w:pPr>
      <w:r>
        <w:t>Fully fledged PC based RS232 ports are not standardly provided with new generation PC’s and need a USB to RS232 serial converter.</w:t>
      </w:r>
    </w:p>
    <w:p w14:paraId="4C718CB7" w14:textId="77777777" w:rsidR="00193FE3" w:rsidRDefault="00193FE3" w:rsidP="00193FE3">
      <w:pPr>
        <w:ind w:left="720"/>
      </w:pPr>
      <w:r>
        <w:t xml:space="preserve">The solution is developed using C++ builder that has a standard RS232 software interface. </w:t>
      </w:r>
    </w:p>
    <w:p w14:paraId="4A2DDEC4" w14:textId="450FD2F5" w:rsidR="00193FE3" w:rsidRPr="00193FE3" w:rsidRDefault="00193FE3" w:rsidP="00193FE3">
      <w:pPr>
        <w:ind w:left="720"/>
      </w:pPr>
      <w:r>
        <w:t>To note the USB to RS232 serial interface does not require any C++ code to be changed</w:t>
      </w:r>
    </w:p>
    <w:p w14:paraId="71A67369" w14:textId="19A67291" w:rsidR="00C25F25" w:rsidRDefault="00C25F25" w:rsidP="00C25F25"/>
    <w:p w14:paraId="6731709F" w14:textId="0939E59E" w:rsidR="006D2FE3" w:rsidRDefault="006D2FE3" w:rsidP="00034D37">
      <w:pPr>
        <w:pStyle w:val="Heading1"/>
        <w:numPr>
          <w:ilvl w:val="0"/>
          <w:numId w:val="16"/>
        </w:numPr>
      </w:pPr>
      <w:r>
        <w:t>Dependencies</w:t>
      </w:r>
      <w:bookmarkEnd w:id="4"/>
    </w:p>
    <w:p w14:paraId="371D3B78" w14:textId="2820AFF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1D29E66" w14:textId="77777777" w:rsidTr="0098013B">
        <w:tc>
          <w:tcPr>
            <w:tcW w:w="607" w:type="dxa"/>
            <w:vAlign w:val="center"/>
          </w:tcPr>
          <w:p w14:paraId="1671A825" w14:textId="77777777" w:rsidR="006D2FE3" w:rsidRDefault="006D2FE3" w:rsidP="0098013B">
            <w:r>
              <w:t>#</w:t>
            </w:r>
          </w:p>
        </w:tc>
        <w:tc>
          <w:tcPr>
            <w:tcW w:w="5781" w:type="dxa"/>
            <w:vAlign w:val="center"/>
          </w:tcPr>
          <w:p w14:paraId="214C5A1A" w14:textId="77777777" w:rsidR="006D2FE3" w:rsidRDefault="006D2FE3" w:rsidP="0098013B">
            <w:r>
              <w:t>Description</w:t>
            </w:r>
          </w:p>
        </w:tc>
        <w:tc>
          <w:tcPr>
            <w:tcW w:w="2628" w:type="dxa"/>
            <w:vAlign w:val="center"/>
          </w:tcPr>
          <w:p w14:paraId="092955F0" w14:textId="77777777" w:rsidR="006D2FE3" w:rsidRDefault="006D2FE3" w:rsidP="0098013B">
            <w:r>
              <w:t>Action / By whom</w:t>
            </w:r>
          </w:p>
        </w:tc>
      </w:tr>
      <w:tr w:rsidR="006D2FE3" w14:paraId="47472FD0" w14:textId="77777777" w:rsidTr="0098013B">
        <w:tc>
          <w:tcPr>
            <w:tcW w:w="607" w:type="dxa"/>
            <w:vAlign w:val="center"/>
          </w:tcPr>
          <w:p w14:paraId="58136A19" w14:textId="77777777" w:rsidR="006D2FE3" w:rsidRDefault="006D2FE3" w:rsidP="0098013B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7A0B189C" w14:textId="2AC44870" w:rsidR="006D2FE3" w:rsidRDefault="00900351" w:rsidP="0098013B">
            <w:r>
              <w:t>RS232 Scale</w:t>
            </w:r>
          </w:p>
        </w:tc>
        <w:tc>
          <w:tcPr>
            <w:tcW w:w="2628" w:type="dxa"/>
            <w:vAlign w:val="center"/>
          </w:tcPr>
          <w:p w14:paraId="16BC0CE3" w14:textId="77777777" w:rsidR="006D2FE3" w:rsidRDefault="006D2FE3" w:rsidP="0098013B"/>
        </w:tc>
      </w:tr>
      <w:tr w:rsidR="006D2FE3" w14:paraId="1ABA82B9" w14:textId="77777777" w:rsidTr="0098013B">
        <w:tc>
          <w:tcPr>
            <w:tcW w:w="607" w:type="dxa"/>
            <w:vAlign w:val="center"/>
          </w:tcPr>
          <w:p w14:paraId="1102261E" w14:textId="77777777" w:rsidR="006D2FE3" w:rsidRDefault="006D2FE3" w:rsidP="0098013B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1A7D016D" w14:textId="11E887E3" w:rsidR="006D2FE3" w:rsidRDefault="00900351" w:rsidP="0098013B">
            <w:r>
              <w:t>USB to RS232 converter</w:t>
            </w:r>
          </w:p>
        </w:tc>
        <w:tc>
          <w:tcPr>
            <w:tcW w:w="2628" w:type="dxa"/>
            <w:vAlign w:val="center"/>
          </w:tcPr>
          <w:p w14:paraId="48AC72BC" w14:textId="77777777" w:rsidR="006D2FE3" w:rsidRDefault="006D2FE3" w:rsidP="0098013B"/>
        </w:tc>
      </w:tr>
      <w:tr w:rsidR="006D2FE3" w14:paraId="3F58A22B" w14:textId="77777777" w:rsidTr="0098013B">
        <w:tc>
          <w:tcPr>
            <w:tcW w:w="607" w:type="dxa"/>
            <w:vAlign w:val="center"/>
          </w:tcPr>
          <w:p w14:paraId="0035A051" w14:textId="77777777" w:rsidR="006D2FE3" w:rsidRDefault="006D2FE3" w:rsidP="0098013B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454043E" w14:textId="0B1CBA65" w:rsidR="006D2FE3" w:rsidRDefault="006D2FE3" w:rsidP="0098013B"/>
        </w:tc>
        <w:tc>
          <w:tcPr>
            <w:tcW w:w="2628" w:type="dxa"/>
            <w:vAlign w:val="center"/>
          </w:tcPr>
          <w:p w14:paraId="46337692" w14:textId="77777777" w:rsidR="006D2FE3" w:rsidRDefault="006D2FE3" w:rsidP="0098013B"/>
        </w:tc>
      </w:tr>
      <w:tr w:rsidR="006D2FE3" w14:paraId="57B3F725" w14:textId="77777777" w:rsidTr="0098013B">
        <w:tc>
          <w:tcPr>
            <w:tcW w:w="607" w:type="dxa"/>
            <w:vAlign w:val="center"/>
          </w:tcPr>
          <w:p w14:paraId="46523160" w14:textId="77777777" w:rsidR="006D2FE3" w:rsidRDefault="006D2FE3" w:rsidP="0098013B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5A3CFCFA" w14:textId="68276073" w:rsidR="006D2FE3" w:rsidRDefault="006D2FE3" w:rsidP="0098013B"/>
        </w:tc>
        <w:tc>
          <w:tcPr>
            <w:tcW w:w="2628" w:type="dxa"/>
            <w:vAlign w:val="center"/>
          </w:tcPr>
          <w:p w14:paraId="70C1D923" w14:textId="77777777" w:rsidR="006D2FE3" w:rsidRDefault="006D2FE3" w:rsidP="0098013B"/>
        </w:tc>
      </w:tr>
      <w:tr w:rsidR="006D2FE3" w14:paraId="3B456110" w14:textId="77777777" w:rsidTr="0098013B">
        <w:tc>
          <w:tcPr>
            <w:tcW w:w="607" w:type="dxa"/>
            <w:vAlign w:val="center"/>
          </w:tcPr>
          <w:p w14:paraId="2E1D21C8" w14:textId="77777777" w:rsidR="006D2FE3" w:rsidRDefault="006D2FE3" w:rsidP="0098013B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2EA5B93E" w14:textId="49ABF89D" w:rsidR="006D2FE3" w:rsidRDefault="006D2FE3" w:rsidP="0098013B"/>
        </w:tc>
        <w:tc>
          <w:tcPr>
            <w:tcW w:w="2628" w:type="dxa"/>
            <w:vAlign w:val="center"/>
          </w:tcPr>
          <w:p w14:paraId="26C05338" w14:textId="77777777" w:rsidR="006D2FE3" w:rsidRDefault="006D2FE3" w:rsidP="0098013B"/>
        </w:tc>
      </w:tr>
      <w:tr w:rsidR="006D2FE3" w14:paraId="28894D84" w14:textId="77777777" w:rsidTr="0098013B">
        <w:tc>
          <w:tcPr>
            <w:tcW w:w="607" w:type="dxa"/>
            <w:vAlign w:val="center"/>
          </w:tcPr>
          <w:p w14:paraId="6FA974DB" w14:textId="77777777" w:rsidR="006D2FE3" w:rsidRDefault="006D2FE3" w:rsidP="0098013B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52F4F1CA" w14:textId="656D7AE5" w:rsidR="006D2FE3" w:rsidRDefault="006D2FE3" w:rsidP="0098013B"/>
        </w:tc>
        <w:tc>
          <w:tcPr>
            <w:tcW w:w="2628" w:type="dxa"/>
            <w:vAlign w:val="center"/>
          </w:tcPr>
          <w:p w14:paraId="19ECB285" w14:textId="77777777" w:rsidR="006D2FE3" w:rsidRDefault="006D2FE3" w:rsidP="0098013B"/>
        </w:tc>
      </w:tr>
    </w:tbl>
    <w:p w14:paraId="090B6D6D" w14:textId="77777777" w:rsidR="006D2FE3" w:rsidRPr="006D2FE3" w:rsidRDefault="006D2FE3" w:rsidP="006D2FE3"/>
    <w:p w14:paraId="4AFFBE0B" w14:textId="45904464" w:rsidR="00034D37" w:rsidRDefault="00900351" w:rsidP="00034D37">
      <w:pPr>
        <w:pStyle w:val="Heading1"/>
        <w:numPr>
          <w:ilvl w:val="0"/>
          <w:numId w:val="16"/>
        </w:numPr>
      </w:pPr>
      <w:r>
        <w:t>Software and application</w:t>
      </w:r>
    </w:p>
    <w:p w14:paraId="5A115531" w14:textId="0AC05C57" w:rsidR="00034D37" w:rsidRDefault="00034D37" w:rsidP="00034D37"/>
    <w:p w14:paraId="10A32D35" w14:textId="56864477" w:rsidR="00C35D96" w:rsidRDefault="00900351" w:rsidP="00900351">
      <w:pPr>
        <w:ind w:left="720"/>
      </w:pPr>
      <w:r>
        <w:t>No detail is provided in favour of application software that is in use</w:t>
      </w:r>
    </w:p>
    <w:p w14:paraId="1C100F5A" w14:textId="2F29AC2A" w:rsidR="00C35D96" w:rsidRDefault="00C35D96" w:rsidP="00034D37"/>
    <w:p w14:paraId="599297AB" w14:textId="67D163F2" w:rsidR="00034D37" w:rsidRDefault="00034D37" w:rsidP="00900351">
      <w:pPr>
        <w:jc w:val="both"/>
      </w:pPr>
      <w:bookmarkStart w:id="5" w:name="_GoBack"/>
      <w:bookmarkEnd w:id="5"/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58544658" w:rsidR="00F5622E" w:rsidRDefault="00DB130A" w:rsidP="00DB130A">
      <w:pPr>
        <w:pStyle w:val="Heading1"/>
        <w:numPr>
          <w:ilvl w:val="0"/>
          <w:numId w:val="16"/>
        </w:numPr>
      </w:pPr>
      <w:bookmarkStart w:id="6" w:name="_Toc524948416"/>
      <w:r>
        <w:lastRenderedPageBreak/>
        <w:t>Acceptance</w:t>
      </w:r>
      <w:bookmarkEnd w:id="6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C3125" w14:textId="77777777" w:rsidR="007A6ABC" w:rsidRDefault="007A6ABC" w:rsidP="005E292E">
      <w:pPr>
        <w:spacing w:after="0" w:line="240" w:lineRule="auto"/>
      </w:pPr>
      <w:r>
        <w:separator/>
      </w:r>
    </w:p>
  </w:endnote>
  <w:endnote w:type="continuationSeparator" w:id="0">
    <w:p w14:paraId="3190F683" w14:textId="77777777" w:rsidR="007A6ABC" w:rsidRDefault="007A6ABC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6C441B2F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80273">
      <w:rPr>
        <w:noProof/>
      </w:rPr>
      <w:t>Integratedscalev1.Docx</w:t>
    </w:r>
    <w:r w:rsidR="00337D4B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>
      <w:rPr>
        <w:noProof/>
      </w:rPr>
      <w:t>27</w:t>
    </w:r>
    <w:r w:rsidR="00337D4B">
      <w:rPr>
        <w:noProof/>
      </w:rPr>
      <w:fldChar w:fldCharType="end"/>
    </w:r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E84EF" w14:textId="77777777" w:rsidR="007A6ABC" w:rsidRDefault="007A6ABC" w:rsidP="005E292E">
      <w:pPr>
        <w:spacing w:after="0" w:line="240" w:lineRule="auto"/>
      </w:pPr>
      <w:r>
        <w:separator/>
      </w:r>
    </w:p>
  </w:footnote>
  <w:footnote w:type="continuationSeparator" w:id="0">
    <w:p w14:paraId="6C06BCC0" w14:textId="77777777" w:rsidR="007A6ABC" w:rsidRDefault="007A6ABC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123B5219" w:rsidR="006E3EF6" w:rsidRPr="00DA72CD" w:rsidRDefault="00080273">
    <w:pPr>
      <w:pStyle w:val="Header"/>
      <w:rPr>
        <w:b/>
        <w:sz w:val="18"/>
      </w:rPr>
    </w:pPr>
    <w:r>
      <w:rPr>
        <w:b/>
        <w:sz w:val="18"/>
      </w:rPr>
      <w:t>Define the process of that allows users to derive a parcel weight using an integrated electronic scale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15"/>
  </w:num>
  <w:num w:numId="5">
    <w:abstractNumId w:val="1"/>
  </w:num>
  <w:num w:numId="6">
    <w:abstractNumId w:val="24"/>
  </w:num>
  <w:num w:numId="7">
    <w:abstractNumId w:val="25"/>
  </w:num>
  <w:num w:numId="8">
    <w:abstractNumId w:val="5"/>
  </w:num>
  <w:num w:numId="9">
    <w:abstractNumId w:val="10"/>
  </w:num>
  <w:num w:numId="10">
    <w:abstractNumId w:val="17"/>
  </w:num>
  <w:num w:numId="11">
    <w:abstractNumId w:val="4"/>
  </w:num>
  <w:num w:numId="12">
    <w:abstractNumId w:val="21"/>
  </w:num>
  <w:num w:numId="13">
    <w:abstractNumId w:val="27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8"/>
  </w:num>
  <w:num w:numId="19">
    <w:abstractNumId w:val="12"/>
  </w:num>
  <w:num w:numId="20">
    <w:abstractNumId w:val="9"/>
  </w:num>
  <w:num w:numId="21">
    <w:abstractNumId w:val="26"/>
  </w:num>
  <w:num w:numId="22">
    <w:abstractNumId w:val="16"/>
  </w:num>
  <w:num w:numId="23">
    <w:abstractNumId w:val="3"/>
  </w:num>
  <w:num w:numId="24">
    <w:abstractNumId w:val="19"/>
  </w:num>
  <w:num w:numId="25">
    <w:abstractNumId w:val="23"/>
  </w:num>
  <w:num w:numId="26">
    <w:abstractNumId w:val="7"/>
  </w:num>
  <w:num w:numId="27">
    <w:abstractNumId w:val="22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0273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3FE3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A6ABC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16B5"/>
    <w:rsid w:val="008E46F8"/>
    <w:rsid w:val="008E57BE"/>
    <w:rsid w:val="008F1BDB"/>
    <w:rsid w:val="008F5AA5"/>
    <w:rsid w:val="008F6C7F"/>
    <w:rsid w:val="008F7473"/>
    <w:rsid w:val="00900351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C64DF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8B4B1B-7569-46E6-92E4-C1B5A1C8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5</cp:revision>
  <cp:lastPrinted>2018-03-22T15:58:00Z</cp:lastPrinted>
  <dcterms:created xsi:type="dcterms:W3CDTF">2018-09-17T09:32:00Z</dcterms:created>
  <dcterms:modified xsi:type="dcterms:W3CDTF">2019-02-21T08:49:00Z</dcterms:modified>
</cp:coreProperties>
</file>