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NovaTech × DB1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Assistente de IA para Atendimento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Análise de Riscos e Perguntas de Refinamento de Planejamento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Junho/2025  |  Confidencial — uso interno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Elaborado por: Delivery Manager</w:t>
      </w:r>
    </w:p>
    <w:p>
      <w:pPr>
        <w:spacing w:after="600"/>
      </w:pPr>
    </w:p>
    <w:p>
      <w:r>
        <w:br w:type="pag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Contexto do Projeto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NovaTech é uma empresa de logística com 1.200 funcionários. Sua equipe de atendimento (45 pessoas) gasta em média 12 minutos por chamado consultando documentação dispersa em SharePoint (~800 documentos), Confluence (~400 páginas) e planilhas de referência mensais, sem processo unificado de revisão entre as três áreas responsáveis (Operações, Compliance e Comercial).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DB1 foi contratada para construir um assistente de IA com RAG (Retrieval-Augmented Generation) integrado ao ambiente Microsoft 365, com prazo de 3 meses para discovery, desenvolvimento e go-live. A meta declarada pela diretoria é reduzir o tempo médio de busca de 12 para menos de 2 minutos por chamado.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consolida os riscos identificados com base na análise da documentação atual da NovaTech e nas características inerentes à tecnologia de LLM com RAG, além das perguntas que precisam ser respondidas para refinar o planejamento de entrega.</w:t>
      </w:r>
    </w:p>
    <w:p>
      <w:pPr>
        <w:spacing w:after="120"/>
      </w:pP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Sumário Executivo dos Riscos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Foram identificados 6 riscos distribuídos entre os níveis Crítico, Alto e Médio. Os dois riscos críticos — alucinação e documentação contraditória — têm impacto direto na confiabilidade das respostas em produção e requerem decisões técnicas e de governança antes do início do desenvolvimento.</w:t>
      </w:r>
    </w:p>
    <w:p>
      <w:pPr>
        <w:spacing w:after="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20"/>
        <w:gridCol w:w="900"/>
        <w:gridCol w:w="900"/>
        <w:gridCol w:w="20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 de impacto principal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R1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Alucinação — invenção de procedimentos inexistentes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C1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Qualidade / Confiança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R2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Documentação contraditória entre versões ativas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C1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Qualidade / Custo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R3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Dependência da qualidade dos documentos-fonte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Prazo / Qualidade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R4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Expectativa da diretoria versus realidade da tecnologia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Prazo / Relacionamento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R5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rot — degradação em contextos extensos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Qualidade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R6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informal tratado como fonte autoritativa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Qualidade / Compliance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Matriz de Riscos Detalhada</w:t>
      </w:r>
    </w:p>
    <w:p>
      <w:pPr>
        <w:spacing w:after="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80"/>
        <w:gridCol w:w="740"/>
        <w:gridCol w:w="820"/>
        <w:gridCol w:w="2280"/>
        <w:gridCol w:w="25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8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projeto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de mitigação concreta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R1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Alucinação — o assistente inventa procedimentos inexistentes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Média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C1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Crítico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Retrabalho em testes de aceite pode adicionar 2–3 semanas ao go-live.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 extra com validação manual e reprocessamento de chamados incorretos.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Erosão de confiança da equipe se o assistente inventar regras — difícil de recuperar pós-go-live.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Definir threshold de similaridade mínima (ex.: 0,75). Abaixo dele, o assistente deve responder "não encontrei essa informação" e sugerir escalada. Incluir testes de perguntas fora do escopo como critério de aceite obrigatório em cada sprint.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R2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Documentação contraditória entre versões ativas (ex.: PROC-042 v1 × v2)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C1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Crítico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Auditoria documental não prevista no escopo original pode atrasar o início do desenvolvimento.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Horas extras de engenharia para filtro de versão no pipeline RAG; potencial reprocessamento de chamados com valores de frete incorretos.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Respostas com multiplicadores de versões distintas geram cobranças erradas ao cliente — risco contratual.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Exigir da NovaTech marcação formal de obsolescência (metadado status: obsoleto) como pré-condição de indexação. No pipeline RAG, implementar desempate por data_emissao quando dois chunks do mesmo procedimento forem recuperados.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R3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Dependência da qualidade e cobertura dos documentos-fonte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Lacunas descobertas tardiamente forçam re-indexação parcial pós go-live, comprometendo o prazo.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 recorrente de manutenção cresce sem data owner definido por área.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Cobertura irregular: ótimas respostas para alguns tópicos e silêncio para outros, sem consistência.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Entregar no discovery um mapa de cobertura documental (domínio × documento × responsável × data última revisão). Definir SLA de atualização: documentos críticos reindexados em até 3 dias úteis após alteração, com automação via webhook SharePoint → pipeline Azure.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R4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Expectativa da diretoria (&lt; 2 min) versus o que a tecnologia entrega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Pressão para antecipar go-live pode comprimir testes e elevar risco de falha em produção.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Iterações extras pós go-live para ajustar expectativas não atendidas encarecem o projeto.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Meta genérica mascara que casos complexos continuarão demandando escalada humana — frustração garantida.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Apresentar à diretoria no discovery uma demo com casos reais, incluindo um cenário onde o assistente declina responder. Propor KPI segmentado: ≤ 2 min para consultas cobertas + fluxo estruturado para exceções. Registrar o alinhamento em ata antes de iniciar o desenvolvimento.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R5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rot — degradação de qualidade em contextos extensos ou multi-domínio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Média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9"/>
                <w:szCs w:val="19"/>
              </w:rPr>
              <w:t xml:space="preserve">Médio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Otimização de retrieval (chunking, re-ranking) pode demandar sprint adicional não planejado.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Impacto baixo — custo computacional de re-ranking é marginal no Azure AI Search.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Respostas inconsistentes em perguntas que cruzam domínios (prazo + frete + devolução na mesma consulta).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Limitar a janela de contexto a 3–5 chunks por consulta com threshold ≥ 0,78. Implementar re-ranking semântico (Azure AI Search semantic ranker). Resetar contexto de conversa a cada novo chamado — nunca acumular histórico entre atendimentos distintos.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R6</w:t>
            </w:r>
          </w:p>
        </w:tc>
        <w:tc>
          <w:tcPr>
            <w:tcW w:type="dxa" w:w="1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informal tratado como fonte autoritativa</w:t>
            </w:r>
          </w:p>
        </w:tc>
        <w:tc>
          <w:tcPr>
            <w:tcW w:type="dxa" w:w="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Alta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Alto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Prazo: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Revisão do FAQ contra documentos normativos pode se tornar um gate que atrasa a indexação.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Chamados reabertos por orientação incorreta geram custo operacional adicional.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Qualidade: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Atendente repassa ao cliente orientação informal como se fosse política oficial — risco contratual e de compliance.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Indexar FAQ com metadado tipo_fonte: informal. Instruir o prompt de sistema a sinalizar quando a resposta vier exclusivamente de fonte informal: "Esta orientação é baseada em guia prático interno — confirme com o especialista antes de repassar ao cliente."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Perguntas para Refinamento do Planejamento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perguntas abaixo foram organizadas por interlocutor. Suas respostas são necessárias para fechar decisões de arquitetura, escopo e governança antes ou durante a fase de discovery.</w:t>
      </w:r>
    </w:p>
    <w:p>
      <w:pPr>
        <w:spacing w:after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Perguntas para o Tech Lead</w:t>
      </w:r>
    </w:p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0"/>
        <w:gridCol w:w="4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essa resposta desbloqueia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T1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Como você trataria documentos com versões ativas conflitantes no pipeline RAG — priorizaria por metadado de data, por score de relevância, ou apresentaria o conflito explicitamente para o atendente?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a arquitetura do desempate de versões e se há necessidade de UX adicional para sinalizar conflito.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T2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 o prazo de 3 meses e a necessidade de higienização documental, o que você priorizaria nos primeiros 30 dias: desenvolvimento técnico com base pequena e limpa, ou pipeline de ingestão robusto desde o início?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Revela a visão de sequenciamento e gestão de risco técnico — impacto direto no roadmap de sprints.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T3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Como garantiria que uma atualização de documento em produção não introduzisse uma regressão silenciosa no comportamento do assistente?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se há necessidade de suite de testes de regressão automatizados para RAG — escopo e custo adicionais.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Perguntas para a NovaTech (Operações e Compliance)</w:t>
      </w:r>
    </w:p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0"/>
        <w:gridCol w:w="4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essa resposta desbloqueia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N1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 é o processo hoje para quando um atendente encontra dois documentos que se contradizem — existe um canal oficial de resolução ou é informal ('perguntar para quem sabe')?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Indica se a governança documental precisa ser criada do zero ou apenas formalizada — impacto no escopo do discovery.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N2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Existe um responsável formal por cada documento crítico (POL, PROC, SLA)? Se sim, esse responsável será o ponto de contato para validação antes do go-live?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se o mapa de cobertura documental é viável no prazo e quem aprova os documentos antes da indexação.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N3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FAQ-Atendimento é mantido informalmente pelo time. A NovaTech está disposta a validá-lo formalmente antes do go-live, ou prefere excluí-lo da base e manter apenas documentos normativos?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Fecha a decisão de escopo de indexação e evita risco de fonte informal em produção (R6).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Perguntas para a Diretoria da NovaTech</w:t>
      </w:r>
    </w:p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0"/>
        <w:gridCol w:w="4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essa resposta desbloqueia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D1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 meta de '&lt; 2 minutos por chamado' se aplica a todos os tipos de chamado, ou é aceitável que chamados complexos (exceções, negociações, cargas perigosas) continuem com tempo maior e fluxo de escalada humana?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Permite redefinir o KPI de sucesso para um critério alcançável e mensurável — base para o alinhamento de expectativas.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D2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 diretoria está disposta a investir 2–3 semanas do discovery em higienização e governança documental, como pré-condição para a qualidade do assistente, ou essa etapa deve ser feita em paralelo ao desenvolvimento?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se a auditoria documental entra no escopo do projeto ou é responsabilidade da NovaTech antes do kick-off técnico.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D3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 é o nível de tolerância da operação a respostas onde o assistente declina responder e solicita escalada? O time de atendimento precisa de um fluxo de escalonamento estruturado como parte do go-live?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se o fluxo de escalada (ramal, e-mail, responsável) precisa ser desenvolvido como feature do assistente ou é tratado fora do sistema.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Próximos Passos Recomendados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base nos riscos e nas perguntas acima, as seguintes ações são recomendadas como entradas ou precondições da fase de discovery: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Sessão de alinhamento com a diretoria (D1, D2, D3):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Antes de fechar o roadmap, validar KPIs, tolerância a falhas e escopo da higienização documental.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 documental com Operações e Compliance (N1, N2, N3):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Mapear documentos críticos, identificar conflitos de versão, definir data owners e decidir o escopo de indexação do FAQ.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Sessão técnica com o Tech Lead (T1, T2, T3):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Fechar as decisões de arquitetura do pipeline RAG, estratégia de versionamento e abordagem de testes de regressão.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Definição dos critérios de aceite técnicos: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Incluir obrigatoriamente testes de perguntas fora do escopo (recusa), perguntas com documentação contraditória (sinalização de conflito) e perguntas críticas de segurança (escalada).</w:t>
      </w:r>
    </w:p>
    <w:p>
      <w:pPr>
        <w:spacing w:after="200"/>
      </w:pP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NovaTech × DB1  |  Análise de Riscos v1.0  |  Confidencial — uso interno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08080"/>
        <w:sz w:val="18"/>
        <w:szCs w:val="18"/>
      </w:rPr>
      <w:t xml:space="preserve">Confidencial — uso interno  |  Junho/2025  |  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de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rFonts w:ascii="Arial" w:cs="Arial" w:eastAsia="Arial" w:hAnsi="Arial"/>
        <w:color w:val="808080"/>
        <w:sz w:val="18"/>
        <w:szCs w:val="18"/>
      </w:rPr>
      <w:t xml:space="preserve">NovaTech × DB1  |  Assistente de IA — Análise de Riscos e Perguntas de Refinamento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2026-06-04T15:29:17.019Z</dcterms:created>
  <dcterms:modified xsi:type="dcterms:W3CDTF">2026-06-04T15:29:17.032Z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