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Jacqueline Santos Garcia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 in pairs or individually to solve the following: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payment transactions were greater than $5.00?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payment table, COUNT and WHERE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COUNT (*)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WHERE amount &gt; 5.00;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unique districts are our customers from?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address table, COUNT and DISTINCT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 COUNT (DISTINCT district)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address;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list of names from those distinct districts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district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address;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films have the word Truman somewhere in the title?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film table, LIKE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SELECT COUNT (title)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film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title LIKE '%Truman%';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