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9C" w:rsidRPr="00816C01" w:rsidRDefault="00BD7E9C" w:rsidP="008562F3">
      <w:pPr>
        <w:pStyle w:val="a"/>
        <w:ind w:firstLineChars="0" w:firstLine="0"/>
        <w:rPr>
          <w:sz w:val="24"/>
        </w:rPr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</w:t>
      </w:r>
      <w:r w:rsidRPr="00D21F85">
        <w:rPr>
          <w:b/>
        </w:rPr>
        <w:t>-</w:t>
      </w:r>
      <w:r>
        <w:rPr>
          <w:b/>
        </w:rPr>
        <w:t>39</w:t>
      </w:r>
      <w:bookmarkEnd w:id="0"/>
      <w:r w:rsidRPr="00D21F85">
        <w:rPr>
          <w:rFonts w:hint="eastAsia"/>
          <w:b/>
        </w:rPr>
        <w:t>】</w:t>
      </w:r>
      <w:r w:rsidRPr="0063050C">
        <w:rPr>
          <w:rFonts w:hint="eastAsia"/>
        </w:rPr>
        <w:t>人口迁徙模型</w:t>
      </w:r>
      <w:r>
        <w:rPr>
          <w:rFonts w:hint="eastAsia"/>
        </w:rPr>
        <w:t>问题。</w:t>
      </w:r>
    </w:p>
    <w:p w:rsidR="00BD7E9C" w:rsidRPr="000B5AE3" w:rsidRDefault="00BD7E9C" w:rsidP="00E0507C">
      <w:pPr>
        <w:ind w:firstLine="31680"/>
        <w:rPr>
          <w:szCs w:val="21"/>
        </w:rPr>
      </w:pPr>
      <w:r w:rsidRPr="000B5AE3">
        <w:rPr>
          <w:rFonts w:hint="eastAsia"/>
          <w:szCs w:val="21"/>
        </w:rPr>
        <w:t>设在一个大城市中的总人口是固定的。人口的分布则因居民在市区和郊区之间迁徙而变化。每年有</w:t>
      </w:r>
      <w:r w:rsidRPr="000B5AE3">
        <w:rPr>
          <w:szCs w:val="21"/>
        </w:rPr>
        <w:t>6%</w:t>
      </w:r>
      <w:r w:rsidRPr="000B5AE3">
        <w:rPr>
          <w:rFonts w:hint="eastAsia"/>
          <w:szCs w:val="21"/>
        </w:rPr>
        <w:t>的市区居民搬到郊区去住，而有</w:t>
      </w:r>
      <w:r w:rsidRPr="000B5AE3">
        <w:rPr>
          <w:szCs w:val="21"/>
        </w:rPr>
        <w:t>2%</w:t>
      </w:r>
      <w:r w:rsidRPr="000B5AE3">
        <w:rPr>
          <w:rFonts w:hint="eastAsia"/>
          <w:szCs w:val="21"/>
        </w:rPr>
        <w:t>的郊区居民搬到市区。假如开始时有</w:t>
      </w:r>
      <w:r w:rsidRPr="000B5AE3">
        <w:rPr>
          <w:szCs w:val="21"/>
        </w:rPr>
        <w:t>30%</w:t>
      </w:r>
      <w:r w:rsidRPr="000B5AE3">
        <w:rPr>
          <w:rFonts w:hint="eastAsia"/>
          <w:szCs w:val="21"/>
        </w:rPr>
        <w:t>的居民住在市区，</w:t>
      </w:r>
      <w:r w:rsidRPr="000B5AE3">
        <w:rPr>
          <w:szCs w:val="21"/>
        </w:rPr>
        <w:t>70%</w:t>
      </w:r>
      <w:r w:rsidRPr="000B5AE3">
        <w:rPr>
          <w:rFonts w:hint="eastAsia"/>
          <w:szCs w:val="21"/>
        </w:rPr>
        <w:t>的居民住在郊区，问十年后市区和郊区的居民人口比例是多少？</w:t>
      </w:r>
      <w:r w:rsidRPr="000B5AE3">
        <w:rPr>
          <w:szCs w:val="21"/>
        </w:rPr>
        <w:t>30</w:t>
      </w:r>
      <w:r w:rsidRPr="000B5AE3">
        <w:rPr>
          <w:rFonts w:hint="eastAsia"/>
          <w:szCs w:val="21"/>
        </w:rPr>
        <w:t>年、</w:t>
      </w:r>
      <w:r w:rsidRPr="000B5AE3">
        <w:rPr>
          <w:szCs w:val="21"/>
        </w:rPr>
        <w:t>50</w:t>
      </w:r>
      <w:r w:rsidRPr="000B5AE3">
        <w:rPr>
          <w:rFonts w:hint="eastAsia"/>
          <w:szCs w:val="21"/>
        </w:rPr>
        <w:t>年后又如何？</w:t>
      </w:r>
    </w:p>
    <w:p w:rsidR="00BD7E9C" w:rsidRPr="00816C01" w:rsidRDefault="00BD7E9C" w:rsidP="00E0507C">
      <w:pPr>
        <w:ind w:firstLine="31680"/>
      </w:pPr>
      <w:r w:rsidRPr="00816C01">
        <w:rPr>
          <w:rFonts w:hint="eastAsia"/>
          <w:szCs w:val="21"/>
        </w:rPr>
        <w:t>这个问题可以用矩阵乘法来描述。把人口变量用市区和郊区两个分量表示，即</w:t>
      </w:r>
      <w:r w:rsidRPr="00B84370">
        <w:rPr>
          <w:position w:val="-32"/>
        </w:rPr>
        <w:object w:dxaOrig="13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7.5pt" o:ole="">
            <v:imagedata r:id="rId6" o:title=""/>
          </v:shape>
          <o:OLEObject Type="Embed" ProgID="Equation.DSMT4" ShapeID="_x0000_i1025" DrawAspect="Content" ObjectID="_1482490964" r:id="rId7"/>
        </w:object>
      </w:r>
      <w:r w:rsidRPr="00816C01">
        <w:rPr>
          <w:rFonts w:hint="eastAsia"/>
          <w:szCs w:val="21"/>
        </w:rPr>
        <w:t>其中</w:t>
      </w:r>
      <w:r w:rsidRPr="00816C01">
        <w:rPr>
          <w:szCs w:val="21"/>
        </w:rPr>
        <w:t>x</w:t>
      </w:r>
      <w:r w:rsidRPr="00816C01">
        <w:rPr>
          <w:szCs w:val="21"/>
          <w:vertAlign w:val="subscript"/>
        </w:rPr>
        <w:t>c</w:t>
      </w:r>
      <w:r w:rsidRPr="00816C01">
        <w:rPr>
          <w:rFonts w:hint="eastAsia"/>
          <w:szCs w:val="21"/>
        </w:rPr>
        <w:t>为市区人口所占比例，</w:t>
      </w:r>
      <w:r w:rsidRPr="00816C01">
        <w:rPr>
          <w:szCs w:val="21"/>
        </w:rPr>
        <w:t>x</w:t>
      </w:r>
      <w:r w:rsidRPr="00816C01">
        <w:rPr>
          <w:szCs w:val="21"/>
          <w:vertAlign w:val="subscript"/>
        </w:rPr>
        <w:t>s</w:t>
      </w:r>
      <w:r w:rsidRPr="00816C01">
        <w:rPr>
          <w:rFonts w:hint="eastAsia"/>
          <w:szCs w:val="21"/>
        </w:rPr>
        <w:t>为郊区人口所占比例，</w:t>
      </w:r>
      <w:r w:rsidRPr="00816C01">
        <w:rPr>
          <w:szCs w:val="21"/>
        </w:rPr>
        <w:t>k</w:t>
      </w:r>
      <w:r w:rsidRPr="00816C01">
        <w:rPr>
          <w:rFonts w:hint="eastAsia"/>
          <w:szCs w:val="21"/>
        </w:rPr>
        <w:t>表示年份的次序。在</w:t>
      </w:r>
      <w:r w:rsidRPr="00816C01">
        <w:rPr>
          <w:szCs w:val="21"/>
        </w:rPr>
        <w:t>k=0</w:t>
      </w:r>
      <w:r w:rsidRPr="00816C01">
        <w:rPr>
          <w:rFonts w:hint="eastAsia"/>
          <w:szCs w:val="21"/>
        </w:rPr>
        <w:t>的初始状态：</w:t>
      </w:r>
      <w:r w:rsidRPr="00B84370">
        <w:rPr>
          <w:position w:val="-32"/>
        </w:rPr>
        <w:object w:dxaOrig="1780" w:dyaOrig="760">
          <v:shape id="_x0000_i1026" type="#_x0000_t75" style="width:87.75pt;height:37.5pt" o:ole="">
            <v:imagedata r:id="rId8" o:title=""/>
          </v:shape>
          <o:OLEObject Type="Embed" ProgID="Equation.DSMT4" ShapeID="_x0000_i1026" DrawAspect="Content" ObjectID="_1482490965" r:id="rId9"/>
        </w:object>
      </w:r>
      <w:r w:rsidRPr="00816C01">
        <w:rPr>
          <w:rFonts w:hint="eastAsia"/>
        </w:rPr>
        <w:t>。</w:t>
      </w:r>
    </w:p>
    <w:p w:rsidR="00BD7E9C" w:rsidRDefault="00BD7E9C" w:rsidP="00E0507C">
      <w:pPr>
        <w:ind w:leftChars="100" w:left="31680" w:firstLineChars="100" w:firstLine="31680"/>
      </w:pPr>
      <w:r w:rsidRPr="00816C01">
        <w:rPr>
          <w:rFonts w:hint="eastAsia"/>
        </w:rPr>
        <w:t>一年以后，市区人口为</w:t>
      </w:r>
      <w:r w:rsidRPr="00240CF1">
        <w:rPr>
          <w:position w:val="-12"/>
        </w:rPr>
        <w:object w:dxaOrig="2620" w:dyaOrig="360">
          <v:shape id="_x0000_i1027" type="#_x0000_t75" style="width:131.25pt;height:18pt" o:ole="">
            <v:imagedata r:id="rId10" o:title=""/>
          </v:shape>
          <o:OLEObject Type="Embed" ProgID="Equation.DSMT4" ShapeID="_x0000_i1027" DrawAspect="Content" ObjectID="_1482490966" r:id="rId11"/>
        </w:object>
      </w:r>
      <w:r>
        <w:rPr>
          <w:rFonts w:hint="eastAsia"/>
        </w:rPr>
        <w:t>；</w:t>
      </w:r>
    </w:p>
    <w:p w:rsidR="00BD7E9C" w:rsidRPr="00753C40" w:rsidRDefault="00BD7E9C" w:rsidP="00E0507C">
      <w:pPr>
        <w:ind w:leftChars="100" w:left="31680" w:firstLineChars="100" w:firstLine="31680"/>
      </w:pPr>
      <w:r w:rsidRPr="00816C01">
        <w:rPr>
          <w:rFonts w:hint="eastAsia"/>
          <w:szCs w:val="21"/>
        </w:rPr>
        <w:t>郊区人口</w:t>
      </w:r>
      <w:r w:rsidRPr="00240CF1">
        <w:rPr>
          <w:position w:val="-12"/>
        </w:rPr>
        <w:object w:dxaOrig="2620" w:dyaOrig="360">
          <v:shape id="_x0000_i1028" type="#_x0000_t75" style="width:131.25pt;height:18pt" o:ole="">
            <v:imagedata r:id="rId12" o:title=""/>
          </v:shape>
          <o:OLEObject Type="Embed" ProgID="Equation.DSMT4" ShapeID="_x0000_i1028" DrawAspect="Content" ObjectID="_1482490967" r:id="rId13"/>
        </w:object>
      </w:r>
      <w:r w:rsidRPr="00816C01">
        <w:rPr>
          <w:rFonts w:hint="eastAsia"/>
          <w:szCs w:val="21"/>
        </w:rPr>
        <w:t>，用矩阵乘法来描述，可写成：</w:t>
      </w:r>
    </w:p>
    <w:p w:rsidR="00BD7E9C" w:rsidRPr="00816C01" w:rsidRDefault="00BD7E9C" w:rsidP="00E0507C">
      <w:pPr>
        <w:ind w:firstLine="31680"/>
      </w:pPr>
      <w:r w:rsidRPr="00B84370">
        <w:rPr>
          <w:position w:val="-32"/>
        </w:rPr>
        <w:object w:dxaOrig="4900" w:dyaOrig="760">
          <v:shape id="_x0000_i1029" type="#_x0000_t75" style="width:245.25pt;height:37.5pt" o:ole="">
            <v:imagedata r:id="rId14" o:title=""/>
          </v:shape>
          <o:OLEObject Type="Embed" ProgID="Equation.DSMT4" ShapeID="_x0000_i1029" DrawAspect="Content" ObjectID="_1482490968" r:id="rId15"/>
        </w:object>
      </w:r>
    </w:p>
    <w:p w:rsidR="00BD7E9C" w:rsidRPr="00816C01" w:rsidRDefault="00BD7E9C" w:rsidP="00E0507C">
      <w:pPr>
        <w:ind w:firstLine="31680"/>
        <w:rPr>
          <w:szCs w:val="21"/>
        </w:rPr>
      </w:pPr>
      <w:r w:rsidRPr="00816C01">
        <w:rPr>
          <w:rFonts w:hint="eastAsia"/>
          <w:szCs w:val="21"/>
        </w:rPr>
        <w:t>此关系可以从初始时间到</w:t>
      </w:r>
      <w:r w:rsidRPr="00816C01">
        <w:rPr>
          <w:szCs w:val="21"/>
        </w:rPr>
        <w:t>k</w:t>
      </w:r>
      <w:r w:rsidRPr="00816C01">
        <w:rPr>
          <w:rFonts w:hint="eastAsia"/>
          <w:szCs w:val="21"/>
        </w:rPr>
        <w:t>年</w:t>
      </w:r>
      <w:r w:rsidRPr="00816C01">
        <w:rPr>
          <w:szCs w:val="21"/>
        </w:rPr>
        <w:t>,</w:t>
      </w:r>
      <w:r w:rsidRPr="00816C01">
        <w:rPr>
          <w:rFonts w:hint="eastAsia"/>
          <w:szCs w:val="21"/>
        </w:rPr>
        <w:t>扩展为</w:t>
      </w:r>
      <w:r w:rsidRPr="00816C01">
        <w:rPr>
          <w:position w:val="-12"/>
          <w:szCs w:val="21"/>
        </w:rPr>
        <w:object w:dxaOrig="3019" w:dyaOrig="380">
          <v:shape id="_x0000_i1030" type="#_x0000_t75" style="width:149.25pt;height:18.75pt" o:ole="">
            <v:imagedata r:id="rId16" o:title=""/>
          </v:shape>
          <o:OLEObject Type="Embed" ProgID="Equation.DSMT4" ShapeID="_x0000_i1030" DrawAspect="Content" ObjectID="_1482490969" r:id="rId17"/>
        </w:object>
      </w:r>
      <w:r w:rsidRPr="00816C01">
        <w:rPr>
          <w:szCs w:val="21"/>
        </w:rPr>
        <w:t>,</w:t>
      </w:r>
      <w:r w:rsidRPr="00816C01">
        <w:rPr>
          <w:rFonts w:hint="eastAsia"/>
          <w:szCs w:val="21"/>
        </w:rPr>
        <w:t>用下列</w:t>
      </w:r>
      <w:r w:rsidRPr="00816C01">
        <w:rPr>
          <w:szCs w:val="21"/>
        </w:rPr>
        <w:t>MATLAB</w:t>
      </w:r>
      <w:r w:rsidRPr="00816C01">
        <w:rPr>
          <w:rFonts w:hint="eastAsia"/>
          <w:szCs w:val="21"/>
        </w:rPr>
        <w:t>程序进行计算：</w:t>
      </w:r>
    </w:p>
    <w:p w:rsidR="00BD7E9C" w:rsidRPr="00E0507C" w:rsidRDefault="00BD7E9C" w:rsidP="00E0507C">
      <w:pPr>
        <w:pStyle w:val="a0"/>
        <w:ind w:firstLine="31680"/>
        <w:rPr>
          <w:sz w:val="18"/>
          <w:szCs w:val="18"/>
          <w:lang w:val="pt-BR"/>
        </w:rPr>
      </w:pPr>
      <w:r w:rsidRPr="00E0507C">
        <w:rPr>
          <w:sz w:val="18"/>
          <w:szCs w:val="18"/>
          <w:lang w:val="pt-BR"/>
        </w:rPr>
        <w:t>A=[0.94,0.02;0.06,0.98]</w:t>
      </w:r>
    </w:p>
    <w:p w:rsidR="00BD7E9C" w:rsidRPr="00050B1A" w:rsidRDefault="00BD7E9C" w:rsidP="00E0507C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sz w:val="18"/>
          <w:szCs w:val="18"/>
          <w:lang w:val="pt-BR"/>
        </w:rPr>
        <w:t>x0=[0.3;0.7]</w:t>
      </w:r>
    </w:p>
    <w:p w:rsidR="00BD7E9C" w:rsidRPr="00050B1A" w:rsidRDefault="00BD7E9C" w:rsidP="00E0507C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sz w:val="18"/>
          <w:szCs w:val="18"/>
          <w:lang w:val="pt-BR"/>
        </w:rPr>
        <w:t>x1=A*x0,</w:t>
      </w:r>
    </w:p>
    <w:p w:rsidR="00BD7E9C" w:rsidRPr="00050B1A" w:rsidRDefault="00BD7E9C" w:rsidP="00E0507C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sz w:val="18"/>
          <w:szCs w:val="18"/>
          <w:lang w:val="pt-BR"/>
        </w:rPr>
        <w:t>x10=A^10*x0</w:t>
      </w:r>
    </w:p>
    <w:p w:rsidR="00BD7E9C" w:rsidRPr="00050B1A" w:rsidRDefault="00BD7E9C" w:rsidP="00E0507C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sz w:val="18"/>
          <w:szCs w:val="18"/>
          <w:lang w:val="pt-BR"/>
        </w:rPr>
        <w:t>x30=A^30*x0</w:t>
      </w:r>
    </w:p>
    <w:p w:rsidR="00BD7E9C" w:rsidRPr="00050B1A" w:rsidRDefault="00BD7E9C" w:rsidP="00E0507C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x50=A^50*x0</w:t>
      </w:r>
    </w:p>
    <w:p w:rsidR="00BD7E9C" w:rsidRPr="00816C01" w:rsidRDefault="00BD7E9C" w:rsidP="00E0507C">
      <w:pPr>
        <w:ind w:firstLine="31680"/>
        <w:rPr>
          <w:szCs w:val="21"/>
          <w:lang w:val="pt-BR"/>
        </w:rPr>
      </w:pPr>
      <w:r w:rsidRPr="00816C01">
        <w:rPr>
          <w:rFonts w:hint="eastAsia"/>
          <w:szCs w:val="21"/>
          <w:lang w:val="pt-BR"/>
        </w:rPr>
        <w:t>程序运行的结果为：</w:t>
      </w:r>
    </w:p>
    <w:p w:rsidR="00BD7E9C" w:rsidRPr="00816C01" w:rsidRDefault="00BD7E9C" w:rsidP="00E0507C">
      <w:pPr>
        <w:ind w:firstLine="31680"/>
      </w:pPr>
      <w:r w:rsidRPr="00B84370">
        <w:rPr>
          <w:position w:val="-30"/>
        </w:rPr>
        <w:object w:dxaOrig="6560" w:dyaOrig="720">
          <v:shape id="_x0000_i1031" type="#_x0000_t75" style="width:327.75pt;height:36pt" o:ole="">
            <v:imagedata r:id="rId18" o:title=""/>
          </v:shape>
          <o:OLEObject Type="Embed" ProgID="Equation.DSMT4" ShapeID="_x0000_i1031" DrawAspect="Content" ObjectID="_1482490970" r:id="rId19"/>
        </w:object>
      </w:r>
    </w:p>
    <w:p w:rsidR="00BD7E9C" w:rsidRPr="00816C01" w:rsidRDefault="00BD7E9C" w:rsidP="00E0507C">
      <w:pPr>
        <w:ind w:firstLine="31680"/>
      </w:pPr>
      <w:r w:rsidRPr="00816C01">
        <w:rPr>
          <w:rFonts w:hint="eastAsia"/>
        </w:rPr>
        <w:t>无限增加时间</w:t>
      </w:r>
      <w:r w:rsidRPr="00816C01">
        <w:t>k</w:t>
      </w:r>
      <w:r w:rsidRPr="00816C01">
        <w:rPr>
          <w:rFonts w:hint="eastAsia"/>
        </w:rPr>
        <w:t>，市区和郊区人口之比将趋向一组常数</w:t>
      </w:r>
      <w:r w:rsidRPr="00816C01">
        <w:t>0.25/0.75</w:t>
      </w:r>
      <w:r w:rsidRPr="00816C01">
        <w:rPr>
          <w:rFonts w:hint="eastAsia"/>
        </w:rPr>
        <w:t>。为了弄清为什么这个过程趋向于一个稳态值，我们改变一下坐标系统。在这个坐标系统中可以更清楚地看到乘以矩阵</w:t>
      </w:r>
      <w:r w:rsidRPr="00816C01">
        <w:t>A</w:t>
      </w:r>
      <w:r w:rsidRPr="00816C01">
        <w:rPr>
          <w:rFonts w:hint="eastAsia"/>
        </w:rPr>
        <w:t>的效果。选</w:t>
      </w:r>
      <w:r w:rsidRPr="00816C01">
        <w:t>u</w:t>
      </w:r>
      <w:r w:rsidRPr="00816C01">
        <w:rPr>
          <w:szCs w:val="21"/>
          <w:vertAlign w:val="subscript"/>
        </w:rPr>
        <w:t>1</w:t>
      </w:r>
      <w:r w:rsidRPr="00816C01">
        <w:rPr>
          <w:rFonts w:hint="eastAsia"/>
        </w:rPr>
        <w:t>为稳态向量</w:t>
      </w:r>
      <w:r w:rsidRPr="00816C01">
        <w:t>[0.25,0.75]</w:t>
      </w:r>
      <w:r w:rsidRPr="00816C01">
        <w:rPr>
          <w:szCs w:val="21"/>
          <w:vertAlign w:val="superscript"/>
        </w:rPr>
        <w:t>T</w:t>
      </w:r>
      <w:r w:rsidRPr="00816C01">
        <w:rPr>
          <w:rFonts w:hint="eastAsia"/>
        </w:rPr>
        <w:t>的任意一个倍数，令</w:t>
      </w:r>
      <w:r w:rsidRPr="00816C01">
        <w:t>u</w:t>
      </w:r>
      <w:r w:rsidRPr="00816C01">
        <w:rPr>
          <w:szCs w:val="21"/>
          <w:vertAlign w:val="subscript"/>
        </w:rPr>
        <w:t>1</w:t>
      </w:r>
      <w:r w:rsidRPr="00816C01">
        <w:t>=[1,3]</w:t>
      </w:r>
      <w:r w:rsidRPr="00816C01">
        <w:rPr>
          <w:szCs w:val="21"/>
          <w:vertAlign w:val="superscript"/>
        </w:rPr>
        <w:t>T</w:t>
      </w:r>
      <w:r w:rsidRPr="00816C01">
        <w:rPr>
          <w:rFonts w:hint="eastAsia"/>
        </w:rPr>
        <w:t>和</w:t>
      </w:r>
      <w:r w:rsidRPr="00816C01">
        <w:t>u</w:t>
      </w:r>
      <w:r w:rsidRPr="00816C01">
        <w:rPr>
          <w:szCs w:val="21"/>
          <w:vertAlign w:val="subscript"/>
        </w:rPr>
        <w:t>2</w:t>
      </w:r>
      <w:r w:rsidRPr="00816C01">
        <w:t>=[-1,1]</w:t>
      </w:r>
      <w:r w:rsidRPr="00816C01">
        <w:rPr>
          <w:szCs w:val="21"/>
          <w:vertAlign w:val="superscript"/>
        </w:rPr>
        <w:t>T</w:t>
      </w:r>
      <w:r w:rsidRPr="00816C01">
        <w:rPr>
          <w:rFonts w:hint="eastAsia"/>
        </w:rPr>
        <w:t>。可以看到，用</w:t>
      </w:r>
      <w:r w:rsidRPr="00816C01">
        <w:t>A</w:t>
      </w:r>
      <w:r w:rsidRPr="00816C01">
        <w:rPr>
          <w:rFonts w:hint="eastAsia"/>
        </w:rPr>
        <w:t>乘以这两个向量的结果不过是改变向量的长度，不影响其相角（方向）：</w:t>
      </w:r>
    </w:p>
    <w:p w:rsidR="00BD7E9C" w:rsidRPr="00816C01" w:rsidRDefault="00BD7E9C" w:rsidP="00E0507C">
      <w:pPr>
        <w:ind w:firstLine="31680"/>
      </w:pPr>
      <w:r w:rsidRPr="00B84370">
        <w:rPr>
          <w:position w:val="-30"/>
        </w:rPr>
        <w:object w:dxaOrig="3220" w:dyaOrig="720">
          <v:shape id="_x0000_i1032" type="#_x0000_t75" style="width:159.75pt;height:36pt" o:ole="">
            <v:imagedata r:id="rId20" o:title=""/>
          </v:shape>
          <o:OLEObject Type="Embed" ProgID="Equation.DSMT4" ShapeID="_x0000_i1032" DrawAspect="Content" ObjectID="_1482490971" r:id="rId21"/>
        </w:object>
      </w:r>
    </w:p>
    <w:p w:rsidR="00BD7E9C" w:rsidRPr="00816C01" w:rsidRDefault="00BD7E9C" w:rsidP="00E0507C">
      <w:pPr>
        <w:ind w:firstLine="31680"/>
      </w:pPr>
      <w:r w:rsidRPr="00B84370">
        <w:rPr>
          <w:position w:val="-30"/>
        </w:rPr>
        <w:object w:dxaOrig="4280" w:dyaOrig="720">
          <v:shape id="_x0000_i1033" type="#_x0000_t75" style="width:213.75pt;height:36pt" o:ole="">
            <v:imagedata r:id="rId22" o:title=""/>
          </v:shape>
          <o:OLEObject Type="Embed" ProgID="Equation.DSMT4" ShapeID="_x0000_i1033" DrawAspect="Content" ObjectID="_1482490972" r:id="rId23"/>
        </w:object>
      </w:r>
    </w:p>
    <w:p w:rsidR="00BD7E9C" w:rsidRPr="00816C01" w:rsidRDefault="00BD7E9C" w:rsidP="00E0507C">
      <w:pPr>
        <w:ind w:firstLine="31680"/>
      </w:pPr>
      <w:r w:rsidRPr="00816C01">
        <w:rPr>
          <w:rFonts w:hint="eastAsia"/>
        </w:rPr>
        <w:t>初始向量</w:t>
      </w:r>
      <w:r w:rsidRPr="00816C01">
        <w:t>x0</w:t>
      </w:r>
      <w:r w:rsidRPr="00816C01">
        <w:rPr>
          <w:rFonts w:hint="eastAsia"/>
        </w:rPr>
        <w:t>可以写成这两个基向量</w:t>
      </w:r>
      <w:r w:rsidRPr="00816C01">
        <w:t>u1</w:t>
      </w:r>
      <w:r w:rsidRPr="00816C01">
        <w:rPr>
          <w:rFonts w:hint="eastAsia"/>
        </w:rPr>
        <w:t>和</w:t>
      </w:r>
      <w:r w:rsidRPr="00816C01">
        <w:t>u2</w:t>
      </w:r>
      <w:r w:rsidRPr="00816C01">
        <w:rPr>
          <w:rFonts w:hint="eastAsia"/>
        </w:rPr>
        <w:t>的线性组合；</w:t>
      </w:r>
    </w:p>
    <w:p w:rsidR="00BD7E9C" w:rsidRPr="00816C01" w:rsidRDefault="00BD7E9C" w:rsidP="00E0507C">
      <w:pPr>
        <w:ind w:firstLine="31680"/>
      </w:pPr>
      <w:r w:rsidRPr="00B84370">
        <w:rPr>
          <w:position w:val="-30"/>
        </w:rPr>
        <w:object w:dxaOrig="5100" w:dyaOrig="720">
          <v:shape id="_x0000_i1034" type="#_x0000_t75" style="width:255pt;height:36pt" o:ole="">
            <v:imagedata r:id="rId24" o:title=""/>
          </v:shape>
          <o:OLEObject Type="Embed" ProgID="Equation.DSMT4" ShapeID="_x0000_i1034" DrawAspect="Content" ObjectID="_1482490973" r:id="rId25"/>
        </w:object>
      </w:r>
    </w:p>
    <w:p w:rsidR="00BD7E9C" w:rsidRPr="00816C01" w:rsidRDefault="00BD7E9C" w:rsidP="00E0507C">
      <w:pPr>
        <w:ind w:firstLine="31680"/>
        <w:rPr>
          <w:szCs w:val="21"/>
        </w:rPr>
      </w:pPr>
      <w:r w:rsidRPr="00816C01">
        <w:rPr>
          <w:rFonts w:hint="eastAsia"/>
        </w:rPr>
        <w:t>因此</w:t>
      </w:r>
      <w:r w:rsidRPr="00816C01">
        <w:rPr>
          <w:position w:val="-12"/>
        </w:rPr>
        <w:object w:dxaOrig="3340" w:dyaOrig="380">
          <v:shape id="_x0000_i1035" type="#_x0000_t75" style="width:167.25pt;height:18.75pt" o:ole="">
            <v:imagedata r:id="rId26" o:title=""/>
          </v:shape>
          <o:OLEObject Type="Embed" ProgID="Equation.DSMT4" ShapeID="_x0000_i1035" DrawAspect="Content" ObjectID="_1482490974" r:id="rId27"/>
        </w:object>
      </w:r>
    </w:p>
    <w:p w:rsidR="00BD7E9C" w:rsidRPr="00816C01" w:rsidRDefault="00BD7E9C" w:rsidP="00E0507C">
      <w:pPr>
        <w:ind w:firstLine="31680"/>
        <w:rPr>
          <w:szCs w:val="21"/>
          <w:lang w:val="pt-BR"/>
        </w:rPr>
      </w:pPr>
      <w:r w:rsidRPr="00816C01">
        <w:rPr>
          <w:rFonts w:hint="eastAsia"/>
          <w:szCs w:val="21"/>
          <w:lang w:val="pt-BR"/>
        </w:rPr>
        <w:t>式中的第二项会随着</w:t>
      </w:r>
      <w:r w:rsidRPr="00816C01">
        <w:rPr>
          <w:szCs w:val="21"/>
          <w:lang w:val="pt-BR"/>
        </w:rPr>
        <w:t>k</w:t>
      </w:r>
      <w:r w:rsidRPr="00816C01">
        <w:rPr>
          <w:rFonts w:hint="eastAsia"/>
          <w:szCs w:val="21"/>
          <w:lang w:val="pt-BR"/>
        </w:rPr>
        <w:t>的增大趋向于零。如果只取小数点后两位，则只要</w:t>
      </w:r>
      <w:r w:rsidRPr="00816C01">
        <w:rPr>
          <w:szCs w:val="21"/>
          <w:lang w:val="pt-BR"/>
        </w:rPr>
        <w:t>k&gt;27</w:t>
      </w:r>
      <w:r w:rsidRPr="00816C01">
        <w:rPr>
          <w:rFonts w:hint="eastAsia"/>
          <w:szCs w:val="21"/>
          <w:lang w:val="pt-BR"/>
        </w:rPr>
        <w:t>，这第二项就可以忽略不计而得到</w:t>
      </w:r>
    </w:p>
    <w:p w:rsidR="00BD7E9C" w:rsidRPr="00816C01" w:rsidRDefault="00BD7E9C" w:rsidP="00E0507C">
      <w:pPr>
        <w:ind w:firstLine="31680"/>
        <w:jc w:val="center"/>
        <w:rPr>
          <w:szCs w:val="21"/>
          <w:lang w:val="pt-BR"/>
        </w:rPr>
      </w:pPr>
      <w:r w:rsidRPr="00B84370">
        <w:rPr>
          <w:position w:val="-30"/>
        </w:rPr>
        <w:object w:dxaOrig="3080" w:dyaOrig="720">
          <v:shape id="_x0000_i1036" type="#_x0000_t75" style="width:153.75pt;height:36pt" o:ole="">
            <v:imagedata r:id="rId28" o:title=""/>
          </v:shape>
          <o:OLEObject Type="Embed" ProgID="Equation.DSMT4" ShapeID="_x0000_i1036" DrawAspect="Content" ObjectID="_1482490975" r:id="rId29"/>
        </w:object>
      </w:r>
    </w:p>
    <w:p w:rsidR="00BD7E9C" w:rsidRPr="00816C01" w:rsidRDefault="00BD7E9C" w:rsidP="00E0507C">
      <w:pPr>
        <w:ind w:firstLine="31680"/>
        <w:rPr>
          <w:szCs w:val="21"/>
          <w:lang w:val="pt-BR"/>
        </w:rPr>
      </w:pPr>
      <w:r w:rsidRPr="00816C01">
        <w:rPr>
          <w:rFonts w:hint="eastAsia"/>
          <w:szCs w:val="21"/>
          <w:lang w:val="pt-BR"/>
        </w:rPr>
        <w:t>适当选择基向量可以使矩阵乘法结果等价于一个简单的实数乘子，避免相角项出现，使得问题简单化。这也是方阵求特征值的基本思想。</w:t>
      </w:r>
    </w:p>
    <w:p w:rsidR="00BD7E9C" w:rsidRPr="00816C01" w:rsidRDefault="00BD7E9C" w:rsidP="00E0507C">
      <w:pPr>
        <w:ind w:firstLine="31680"/>
        <w:rPr>
          <w:lang w:val="pt-BR"/>
        </w:rPr>
      </w:pPr>
      <w:r w:rsidRPr="00816C01">
        <w:rPr>
          <w:rFonts w:hint="eastAsia"/>
          <w:lang w:val="pt-BR"/>
        </w:rPr>
        <w:t>这个应用问题实际上是所谓马尔可夫过程的一个类型。所得到的向量序列</w:t>
      </w:r>
      <w:r w:rsidRPr="00816C01">
        <w:rPr>
          <w:lang w:val="pt-BR"/>
        </w:rPr>
        <w:t>x</w:t>
      </w:r>
      <w:r w:rsidRPr="00816C01">
        <w:rPr>
          <w:vertAlign w:val="subscript"/>
          <w:lang w:val="pt-BR"/>
        </w:rPr>
        <w:t>1</w:t>
      </w:r>
      <w:r w:rsidRPr="00816C01">
        <w:rPr>
          <w:lang w:val="pt-BR"/>
        </w:rPr>
        <w:t>,x</w:t>
      </w:r>
      <w:r w:rsidRPr="00816C01">
        <w:rPr>
          <w:vertAlign w:val="subscript"/>
          <w:lang w:val="pt-BR"/>
        </w:rPr>
        <w:t>2</w:t>
      </w:r>
      <w:r w:rsidRPr="00816C01">
        <w:rPr>
          <w:lang w:val="pt-BR"/>
        </w:rPr>
        <w:t>,...,x</w:t>
      </w:r>
      <w:r w:rsidRPr="00816C01">
        <w:rPr>
          <w:vertAlign w:val="subscript"/>
          <w:lang w:val="pt-BR"/>
        </w:rPr>
        <w:t>k</w:t>
      </w:r>
      <w:r w:rsidRPr="00816C01">
        <w:rPr>
          <w:rFonts w:hint="eastAsia"/>
          <w:lang w:val="pt-BR"/>
        </w:rPr>
        <w:t>称为马尔可夫链。马尔可夫过程的特点是</w:t>
      </w:r>
      <w:r w:rsidRPr="00816C01">
        <w:rPr>
          <w:lang w:val="pt-BR"/>
        </w:rPr>
        <w:t>k</w:t>
      </w:r>
      <w:r w:rsidRPr="00816C01">
        <w:rPr>
          <w:rFonts w:hint="eastAsia"/>
          <w:lang w:val="pt-BR"/>
        </w:rPr>
        <w:t>时刻的系统状态</w:t>
      </w:r>
      <w:r w:rsidRPr="00816C01">
        <w:rPr>
          <w:lang w:val="pt-BR"/>
        </w:rPr>
        <w:t>x</w:t>
      </w:r>
      <w:r w:rsidRPr="00816C01">
        <w:rPr>
          <w:vertAlign w:val="subscript"/>
          <w:lang w:val="pt-BR"/>
        </w:rPr>
        <w:t>k</w:t>
      </w:r>
      <w:r w:rsidRPr="00816C01">
        <w:rPr>
          <w:rFonts w:hint="eastAsia"/>
          <w:lang w:val="pt-BR"/>
        </w:rPr>
        <w:t>完全可由其前一个时刻的状态</w:t>
      </w:r>
      <w:r w:rsidRPr="00816C01">
        <w:rPr>
          <w:lang w:val="pt-BR"/>
        </w:rPr>
        <w:t>x</w:t>
      </w:r>
      <w:r w:rsidRPr="00816C01">
        <w:rPr>
          <w:vertAlign w:val="subscript"/>
          <w:lang w:val="pt-BR"/>
        </w:rPr>
        <w:t>k-1</w:t>
      </w:r>
      <w:r w:rsidRPr="00816C01">
        <w:rPr>
          <w:rFonts w:hint="eastAsia"/>
          <w:lang w:val="pt-BR"/>
        </w:rPr>
        <w:t>所决定，与</w:t>
      </w:r>
      <w:r w:rsidRPr="00816C01">
        <w:rPr>
          <w:lang w:val="pt-BR"/>
        </w:rPr>
        <w:t>k-1</w:t>
      </w:r>
      <w:r w:rsidRPr="00816C01">
        <w:rPr>
          <w:rFonts w:hint="eastAsia"/>
          <w:lang w:val="pt-BR"/>
        </w:rPr>
        <w:t>时刻之前的系统状态无关。</w:t>
      </w:r>
    </w:p>
    <w:p w:rsidR="00BD7E9C" w:rsidRPr="008562F3" w:rsidRDefault="00BD7E9C" w:rsidP="00F21F92">
      <w:pPr>
        <w:ind w:firstLine="31680"/>
        <w:rPr>
          <w:lang w:val="pt-BR"/>
        </w:rPr>
      </w:pPr>
    </w:p>
    <w:sectPr w:rsidR="00BD7E9C" w:rsidRPr="008562F3" w:rsidSect="000617A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E9C" w:rsidRDefault="00BD7E9C" w:rsidP="00F21F92">
      <w:pPr>
        <w:ind w:firstLine="31680"/>
      </w:pPr>
      <w:r>
        <w:separator/>
      </w:r>
    </w:p>
  </w:endnote>
  <w:endnote w:type="continuationSeparator" w:id="1">
    <w:p w:rsidR="00BD7E9C" w:rsidRDefault="00BD7E9C" w:rsidP="00F21F92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Default="00BD7E9C" w:rsidP="00F21F92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Default="00BD7E9C" w:rsidP="00F21F92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Default="00BD7E9C" w:rsidP="00F21F92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E9C" w:rsidRDefault="00BD7E9C" w:rsidP="00F21F92">
      <w:pPr>
        <w:ind w:firstLine="31680"/>
      </w:pPr>
      <w:r>
        <w:separator/>
      </w:r>
    </w:p>
  </w:footnote>
  <w:footnote w:type="continuationSeparator" w:id="1">
    <w:p w:rsidR="00BD7E9C" w:rsidRDefault="00BD7E9C" w:rsidP="00F21F92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Default="00BD7E9C" w:rsidP="00F21F92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Pr="002D7E3E" w:rsidRDefault="00BD7E9C" w:rsidP="00F21F92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E9C" w:rsidRDefault="00BD7E9C" w:rsidP="00F21F92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0617AF"/>
    <w:rsid w:val="000B5AE3"/>
    <w:rsid w:val="0013691D"/>
    <w:rsid w:val="00155138"/>
    <w:rsid w:val="001A3EE3"/>
    <w:rsid w:val="0020385A"/>
    <w:rsid w:val="00240CF1"/>
    <w:rsid w:val="002B67BC"/>
    <w:rsid w:val="002C0D9C"/>
    <w:rsid w:val="002C2EDA"/>
    <w:rsid w:val="002D7E3E"/>
    <w:rsid w:val="002E6832"/>
    <w:rsid w:val="00377267"/>
    <w:rsid w:val="003F353D"/>
    <w:rsid w:val="004243BF"/>
    <w:rsid w:val="004A1AC0"/>
    <w:rsid w:val="004E167D"/>
    <w:rsid w:val="0063050C"/>
    <w:rsid w:val="006716E1"/>
    <w:rsid w:val="006E2EFB"/>
    <w:rsid w:val="00714BB2"/>
    <w:rsid w:val="00753C40"/>
    <w:rsid w:val="007A09C0"/>
    <w:rsid w:val="0081501B"/>
    <w:rsid w:val="00816C01"/>
    <w:rsid w:val="008562F3"/>
    <w:rsid w:val="0087655C"/>
    <w:rsid w:val="008F5D37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629CD"/>
    <w:rsid w:val="00B84370"/>
    <w:rsid w:val="00BB4034"/>
    <w:rsid w:val="00BD7E9C"/>
    <w:rsid w:val="00C35958"/>
    <w:rsid w:val="00C645CD"/>
    <w:rsid w:val="00CB333B"/>
    <w:rsid w:val="00D21F85"/>
    <w:rsid w:val="00D314C7"/>
    <w:rsid w:val="00DB5662"/>
    <w:rsid w:val="00E0507C"/>
    <w:rsid w:val="00E252F1"/>
    <w:rsid w:val="00EE5F35"/>
    <w:rsid w:val="00F05816"/>
    <w:rsid w:val="00F21F92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166</Words>
  <Characters>951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2014-11-23T05:42:00Z</dcterms:created>
  <dcterms:modified xsi:type="dcterms:W3CDTF">2015-01-11T06:16:00Z</dcterms:modified>
</cp:coreProperties>
</file>