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50260F6C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F33768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EF2E95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6656CAFD" w14:textId="609BBFA9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1A22C8C3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023CC1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8178" w14:textId="00CBCAAE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420F92">
              <w:rPr>
                <w:rFonts w:ascii="FangSong_GB2312" w:eastAsia="FangSong_GB2312" w:hAnsi="FangSong_GB2312" w:cs="FangSong_GB2312" w:hint="eastAsia"/>
                <w:u w:val="single"/>
              </w:rPr>
              <w:t>4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0D30ABC5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1F3A4982" w14:textId="499B01EB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20F92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20F92">
              <w:rPr>
                <w:rFonts w:ascii="FangSong_GB2312" w:eastAsia="FangSong_GB2312" w:hAnsi="FangSong_GB2312" w:cs="FangSong_GB2312" w:hint="eastAsia"/>
                <w:u w:val="single"/>
              </w:rPr>
              <w:t>22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20F92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420F92">
              <w:rPr>
                <w:rFonts w:ascii="FangSong_GB2312" w:eastAsia="FangSong_GB2312" w:hAnsi="FangSong_GB2312" w:cs="FangSong_GB2312" w:hint="eastAsia"/>
                <w:u w:val="single"/>
              </w:rPr>
              <w:t>2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6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7BC26527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37C8DB9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1C55C47B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507C8E2C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5183C03A" w14:textId="2605616B" w:rsidR="00EA6BCD" w:rsidRDefault="00FA2B34" w:rsidP="00B867F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A2B34">
              <w:rPr>
                <w:rFonts w:ascii="FangSong_GB2312" w:eastAsia="FangSong_GB2312" w:hAnsi="FangSong_GB2312" w:cs="FangSong_GB2312" w:hint="eastAsia"/>
              </w:rPr>
              <w:t>本周完成了系统架构与数据库概念设计的核心工作，确定采用前后端分离架构，小程序端负责交互呈现，Flask 后端负责业务逻辑与数据服务。数据库方面，我完成了主要实体关系梳理，重点明确了订单、订单明细、商品、用户、评价等对象之间的关联关系，并对后续用于规则挖掘的关键字段进行了预先标注，为数据清洗和事务构建奠定了结构基础。</w:t>
            </w:r>
          </w:p>
          <w:p w14:paraId="2909E5D2" w14:textId="77777777" w:rsidR="00EA6BCD" w:rsidRDefault="00EA6BCD" w:rsidP="00FA2B34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76AAA3CD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6BAF8E6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8F66AAB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21203C0B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32B3228" w14:textId="7AFD48BC" w:rsidR="00EA6BCD" w:rsidRDefault="00FA2B34" w:rsidP="00FA2B3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A2B34">
              <w:rPr>
                <w:rFonts w:ascii="FangSong_GB2312" w:eastAsia="FangSong_GB2312" w:hAnsi="FangSong_GB2312" w:cs="FangSong_GB2312" w:hint="eastAsia"/>
              </w:rPr>
              <w:t>在数据库设计阶段，订单状态字段定义一度不统一，容易导致后续“已下单但未支付”与“已支付待取单”混淆。为避免业务歧义，我将状态流转明确为可追踪路径，并同步规定支付时间字段的约束条件，确保状态判断与支付记录能够互相校验。通过统一字段规范，后续接口开发与数据过滤规则都更容易保持一致。</w:t>
            </w:r>
          </w:p>
          <w:p w14:paraId="7B2FDFD3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E2EEEC1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B5ADCF2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37DAF1E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255F8B06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4FE86513" w14:textId="5CBA3862" w:rsidR="00EA6BCD" w:rsidRDefault="00FA2B34" w:rsidP="00FA2B3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FA2B34">
              <w:rPr>
                <w:rFonts w:ascii="FangSong_GB2312" w:eastAsia="FangSong_GB2312" w:hAnsi="FangSong_GB2312" w:cs="FangSong_GB2312" w:hint="eastAsia"/>
              </w:rPr>
              <w:t>下一阶段将进入开发环境搭建与项目初始化工作，包括 Flask 工程骨架创建、数据库连接测试、样例数据导入与小程序项目初始化。目标是在最短时间内打通“可运行的最小系统”，为后续功能开发争取稳定基线。</w:t>
            </w:r>
          </w:p>
          <w:p w14:paraId="217A5C2D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631A33A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98A5C19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BFBF9D4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3CAC368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7F4DDB2B" w14:textId="23EDE6F0" w:rsidR="00EA6BCD" w:rsidRDefault="00643FD9" w:rsidP="00643FD9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643FD9">
              <w:rPr>
                <w:rFonts w:ascii="FangSong_GB2312" w:eastAsia="FangSong_GB2312" w:hAnsi="FangSong_GB2312" w:cs="FangSong_GB2312" w:hint="eastAsia"/>
              </w:rPr>
              <w:t>该生本周在系统架构与数据库概念设计方面推进较快，能够围绕关键业务对象建立较完整的数据关系框架。工作过程较为细致，思路符合工程化开发要求，阶段成果质量较好。</w:t>
            </w:r>
          </w:p>
          <w:p w14:paraId="68DDF5F5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1B30CDDC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594FBF2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63647E19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214683DD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6BFEAFE5" w14:textId="72859025" w:rsidR="00053351" w:rsidRDefault="00643FD9" w:rsidP="00053351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643FD9">
              <w:rPr>
                <w:rFonts w:ascii="FangSong_GB2312" w:eastAsia="FangSong_GB2312" w:hAnsi="FangSong_GB2312" w:cs="FangSong_GB2312" w:hint="eastAsia"/>
              </w:rPr>
              <w:t>建议尽快进入开发环境搭建与最小可运行版本构建阶段，优先打通基础业务链路。对订单状态流转和支付校验机制需提前做好约束设计，以降低后期联调成本。</w:t>
            </w:r>
          </w:p>
          <w:p w14:paraId="52378249" w14:textId="1A9E955C" w:rsidR="00EA6BCD" w:rsidRDefault="00EA6BCD" w:rsidP="00643FD9">
            <w:pPr>
              <w:rPr>
                <w:rFonts w:ascii="FangSong_GB2312" w:eastAsia="FangSong_GB2312" w:hAnsi="FangSong_GB2312" w:cs="FangSong_GB2312"/>
              </w:rPr>
            </w:pPr>
          </w:p>
          <w:p w14:paraId="368DFE5D" w14:textId="1FBA1631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00641972" w14:textId="090BE691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805A24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805A24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805A24">
              <w:rPr>
                <w:rFonts w:ascii="FangSong_GB2312" w:eastAsia="FangSong_GB2312" w:hAnsi="FangSong_GB2312" w:cs="FangSong_GB2312" w:hint="eastAsia"/>
              </w:rPr>
              <w:t xml:space="preserve">  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</w:tbl>
    <w:p w14:paraId="3A56212E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0844E7A0" w:rsidR="00B50295" w:rsidRDefault="00EA6BCD" w:rsidP="00BF517F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F338F"/>
    <w:rsid w:val="0017394B"/>
    <w:rsid w:val="00173BCF"/>
    <w:rsid w:val="00182722"/>
    <w:rsid w:val="001F3DAE"/>
    <w:rsid w:val="002F1A1E"/>
    <w:rsid w:val="00330DEF"/>
    <w:rsid w:val="00343CE8"/>
    <w:rsid w:val="00372ADD"/>
    <w:rsid w:val="003819D8"/>
    <w:rsid w:val="003A77C0"/>
    <w:rsid w:val="003B5AD0"/>
    <w:rsid w:val="003D6C77"/>
    <w:rsid w:val="00420F92"/>
    <w:rsid w:val="00492D19"/>
    <w:rsid w:val="005E686A"/>
    <w:rsid w:val="00643FD9"/>
    <w:rsid w:val="006838E5"/>
    <w:rsid w:val="0069121B"/>
    <w:rsid w:val="006D5E99"/>
    <w:rsid w:val="0070383F"/>
    <w:rsid w:val="00713EB2"/>
    <w:rsid w:val="007507F9"/>
    <w:rsid w:val="0077613D"/>
    <w:rsid w:val="0079601D"/>
    <w:rsid w:val="00805A24"/>
    <w:rsid w:val="00852902"/>
    <w:rsid w:val="00885AAB"/>
    <w:rsid w:val="00AE1007"/>
    <w:rsid w:val="00B50295"/>
    <w:rsid w:val="00B65961"/>
    <w:rsid w:val="00B8462F"/>
    <w:rsid w:val="00B867FB"/>
    <w:rsid w:val="00BA2CAC"/>
    <w:rsid w:val="00BA7C57"/>
    <w:rsid w:val="00BF517F"/>
    <w:rsid w:val="00BF7E8E"/>
    <w:rsid w:val="00C076EE"/>
    <w:rsid w:val="00C160D2"/>
    <w:rsid w:val="00C3786C"/>
    <w:rsid w:val="00C45B7C"/>
    <w:rsid w:val="00C469AD"/>
    <w:rsid w:val="00D6679A"/>
    <w:rsid w:val="00E03F1B"/>
    <w:rsid w:val="00E6215F"/>
    <w:rsid w:val="00EA6BCD"/>
    <w:rsid w:val="00EF2E95"/>
    <w:rsid w:val="00F1195B"/>
    <w:rsid w:val="00F33768"/>
    <w:rsid w:val="00F760EB"/>
    <w:rsid w:val="00FA2B34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