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DC3A2" w14:textId="77777777" w:rsidR="00B65961" w:rsidRDefault="00000000">
      <w:pPr>
        <w:spacing w:line="400" w:lineRule="exact"/>
        <w:jc w:val="left"/>
        <w:rPr>
          <w:rFonts w:ascii="SimSun" w:hAnsi="SimSun"/>
          <w:color w:val="000000"/>
          <w:szCs w:val="21"/>
        </w:rPr>
      </w:pPr>
      <w:r>
        <w:rPr>
          <w:rFonts w:ascii="SimSun" w:hAnsi="SimSun" w:hint="eastAsia"/>
          <w:color w:val="000000"/>
          <w:szCs w:val="21"/>
        </w:rPr>
        <w:t>附件5</w:t>
      </w:r>
    </w:p>
    <w:p w14:paraId="1BC6FDFD" w14:textId="77777777" w:rsidR="00B65961" w:rsidRDefault="00B65961">
      <w:pPr>
        <w:spacing w:line="400" w:lineRule="exact"/>
        <w:jc w:val="left"/>
        <w:rPr>
          <w:rFonts w:ascii="SimSun" w:hAnsi="SimSun"/>
          <w:color w:val="000000"/>
          <w:szCs w:val="21"/>
        </w:rPr>
      </w:pPr>
    </w:p>
    <w:p w14:paraId="3C0A881C" w14:textId="378C615A" w:rsidR="00B65961" w:rsidRDefault="00C469AD">
      <w:pPr>
        <w:pStyle w:val="a"/>
        <w:jc w:val="left"/>
        <w:rPr>
          <w:rFonts w:ascii="STXingkai" w:eastAsia="STXingkai"/>
        </w:rPr>
      </w:pPr>
      <w:r>
        <w:rPr>
          <w:noProof/>
        </w:rPr>
        <w:drawing>
          <wp:inline distT="0" distB="0" distL="0" distR="0" wp14:anchorId="4D43B26D" wp14:editId="26697A7A">
            <wp:extent cx="5273040" cy="1386840"/>
            <wp:effectExtent l="0" t="0" r="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472A9" w14:textId="77777777" w:rsidR="00B65961" w:rsidRDefault="00000000">
      <w:pPr>
        <w:pStyle w:val="a"/>
        <w:rPr>
          <w:rFonts w:ascii="STXingkai" w:eastAsia="STXingkai"/>
        </w:rPr>
      </w:pPr>
      <w:r>
        <w:rPr>
          <w:rFonts w:ascii="STXingkai" w:eastAsia="STXingkai" w:hint="eastAsia"/>
        </w:rPr>
        <w:t xml:space="preserve"> </w:t>
      </w:r>
    </w:p>
    <w:p w14:paraId="5A7FAB17" w14:textId="77777777" w:rsidR="00B65961" w:rsidRDefault="00000000">
      <w:pPr>
        <w:pStyle w:val="a"/>
        <w:spacing w:beforeLines="200" w:before="624" w:afterLines="200" w:after="624" w:line="360" w:lineRule="auto"/>
        <w:rPr>
          <w:rFonts w:ascii="SimHei" w:eastAsia="SimHei" w:hAnsi="SimHei"/>
        </w:rPr>
      </w:pPr>
      <w:r>
        <w:rPr>
          <w:rFonts w:ascii="SimHei" w:eastAsia="SimHei" w:hAnsi="SimHei" w:hint="eastAsia"/>
        </w:rPr>
        <w:t>毕业论文（设计）周工作记录</w:t>
      </w:r>
    </w:p>
    <w:p w14:paraId="6ED36832" w14:textId="77777777" w:rsidR="00B65961" w:rsidRDefault="00000000">
      <w:pPr>
        <w:rPr>
          <w:rFonts w:ascii="FangSong" w:eastAsia="FangSong" w:hAnsi="FangSong"/>
          <w:b/>
          <w:sz w:val="48"/>
          <w:szCs w:val="48"/>
        </w:rPr>
      </w:pPr>
      <w:r>
        <w:rPr>
          <w:rFonts w:ascii="FangSong" w:eastAsia="FangSong" w:hAnsi="FangSong" w:hint="eastAsia"/>
          <w:b/>
          <w:sz w:val="48"/>
          <w:szCs w:val="48"/>
        </w:rPr>
        <w:t xml:space="preserve"> </w:t>
      </w:r>
    </w:p>
    <w:p w14:paraId="3F513402" w14:textId="77777777" w:rsidR="00B65961" w:rsidRDefault="00B65961">
      <w:pPr>
        <w:pStyle w:val="a0"/>
        <w:ind w:firstLineChars="545" w:firstLine="1751"/>
        <w:jc w:val="left"/>
        <w:rPr>
          <w:rFonts w:ascii="SimSun" w:hAnsi="SimSun"/>
          <w:b/>
          <w:bCs/>
          <w:sz w:val="32"/>
          <w:szCs w:val="32"/>
        </w:rPr>
      </w:pPr>
    </w:p>
    <w:p w14:paraId="294515A8" w14:textId="417CDF04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生 姓 名：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叶彩莹 YAP CHAI YING   </w:t>
      </w:r>
    </w:p>
    <w:p w14:paraId="5A5C9B35" w14:textId="3660FAA8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      院：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人工智能与大数据学院   </w:t>
      </w:r>
    </w:p>
    <w:p w14:paraId="2DBB1D8B" w14:textId="510642E4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班       级：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24大数据工程技术C2班  </w:t>
      </w:r>
    </w:p>
    <w:p w14:paraId="7E691670" w14:textId="0F06372F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      号：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 G2023122502C108     </w:t>
      </w:r>
    </w:p>
    <w:p w14:paraId="208EC8B1" w14:textId="66D3C832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指 导 教 师：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     李彦登          </w:t>
      </w:r>
    </w:p>
    <w:p w14:paraId="20B5E779" w14:textId="743F27D9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历/职 称：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</w:t>
      </w:r>
      <w:r w:rsidR="00462262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本科/</w:t>
      </w:r>
      <w:r w:rsidR="00226218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>中级工程师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 </w:t>
      </w:r>
    </w:p>
    <w:p w14:paraId="7D7DD722" w14:textId="77777777" w:rsidR="00B65961" w:rsidRDefault="00B65961">
      <w:pPr>
        <w:spacing w:line="400" w:lineRule="exact"/>
        <w:jc w:val="left"/>
        <w:rPr>
          <w:rFonts w:ascii="SimSun" w:hAnsi="SimSun"/>
          <w:color w:val="000000"/>
          <w:szCs w:val="21"/>
        </w:rPr>
      </w:pPr>
    </w:p>
    <w:p w14:paraId="5FB32CCF" w14:textId="77777777" w:rsidR="00B65961" w:rsidRDefault="00000000">
      <w:pPr>
        <w:pStyle w:val="a0"/>
        <w:spacing w:beforeLines="100" w:before="312" w:afterLines="100" w:after="312" w:line="360" w:lineRule="auto"/>
        <w:rPr>
          <w:rFonts w:ascii="SimHei" w:eastAsia="SimHei" w:hAnsi="SimHei" w:cs="SimHei"/>
          <w:b/>
          <w:bCs/>
          <w:color w:val="000000"/>
          <w:sz w:val="30"/>
          <w:szCs w:val="30"/>
        </w:rPr>
      </w:pPr>
      <w:r>
        <w:rPr>
          <w:rFonts w:ascii="SimHei" w:eastAsia="SimHei" w:hAnsi="SimHei" w:cs="SimHei" w:hint="eastAsia"/>
          <w:color w:val="000000"/>
          <w:sz w:val="30"/>
          <w:szCs w:val="30"/>
        </w:rPr>
        <w:t>教务处  制</w:t>
      </w:r>
    </w:p>
    <w:p w14:paraId="77CAEBF8" w14:textId="77777777" w:rsidR="00B65961" w:rsidRDefault="00B65961">
      <w:pPr>
        <w:pStyle w:val="a0"/>
        <w:spacing w:beforeLines="100" w:before="312" w:afterLines="100" w:after="312" w:line="360" w:lineRule="auto"/>
        <w:rPr>
          <w:rFonts w:ascii="SimHei" w:eastAsia="SimHei" w:hAnsi="SimHei" w:cs="SimHei"/>
          <w:b/>
          <w:bCs/>
          <w:color w:val="000000"/>
          <w:sz w:val="30"/>
          <w:szCs w:val="30"/>
        </w:rPr>
      </w:pPr>
    </w:p>
    <w:p w14:paraId="3ECB8314" w14:textId="77777777" w:rsidR="00B65961" w:rsidRDefault="00000000">
      <w:pPr>
        <w:pStyle w:val="Title"/>
        <w:widowControl/>
        <w:adjustRightInd w:val="0"/>
        <w:snapToGrid w:val="0"/>
        <w:spacing w:after="0"/>
        <w:jc w:val="center"/>
        <w:outlineLvl w:val="0"/>
        <w:rPr>
          <w:rFonts w:ascii="SimSun" w:hAnsi="SimSun"/>
          <w:b/>
          <w:color w:val="000000"/>
          <w:spacing w:val="5"/>
          <w:kern w:val="0"/>
          <w:sz w:val="32"/>
        </w:rPr>
      </w:pPr>
      <w:r>
        <w:rPr>
          <w:rFonts w:ascii="SimSun" w:hAnsi="SimSun" w:hint="eastAsia"/>
          <w:b/>
          <w:color w:val="000000"/>
          <w:spacing w:val="5"/>
          <w:kern w:val="0"/>
          <w:sz w:val="32"/>
        </w:rPr>
        <w:lastRenderedPageBreak/>
        <w:t>毕业设计（论文）周工作记录</w:t>
      </w:r>
    </w:p>
    <w:p w14:paraId="2AF058DB" w14:textId="4F4A227D" w:rsidR="00EA6BCD" w:rsidRDefault="00EA6BCD">
      <w:pPr>
        <w:widowControl/>
        <w:jc w:val="left"/>
        <w:rPr>
          <w:rFonts w:ascii="FangSong" w:eastAsia="FangSong" w:hAnsi="FangSong" w:cs="FangSong"/>
          <w:bCs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4"/>
        <w:gridCol w:w="2381"/>
        <w:gridCol w:w="1455"/>
        <w:gridCol w:w="3651"/>
      </w:tblGrid>
      <w:tr w:rsidR="00EA6BCD" w14:paraId="2D545D5C" w14:textId="77777777" w:rsidTr="009E7D35">
        <w:trPr>
          <w:trHeight w:val="558"/>
          <w:jc w:val="center"/>
        </w:trPr>
        <w:tc>
          <w:tcPr>
            <w:tcW w:w="934" w:type="dxa"/>
            <w:tcBorders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94B2D63" w14:textId="77777777" w:rsidR="00EA6BCD" w:rsidRDefault="00EA6BCD" w:rsidP="009E7D35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周  次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91CA8" w14:textId="2806FB4C" w:rsidR="00EA6BCD" w:rsidRDefault="00EA6BCD" w:rsidP="009E7D35">
            <w:pPr>
              <w:ind w:firstLineChars="328" w:firstLine="689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第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 </w:t>
            </w:r>
            <w:r w:rsidR="00E03F1B">
              <w:rPr>
                <w:rFonts w:ascii="FangSong_GB2312" w:eastAsia="FangSong_GB2312" w:hAnsi="FangSong_GB2312" w:cs="FangSong_GB2312" w:hint="eastAsia"/>
                <w:u w:val="single"/>
              </w:rPr>
              <w:t>6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 </w:t>
            </w:r>
            <w:r>
              <w:rPr>
                <w:rFonts w:ascii="FangSong_GB2312" w:eastAsia="FangSong_GB2312" w:hAnsi="FangSong_GB2312" w:cs="FangSong_GB2312" w:hint="eastAsia"/>
              </w:rPr>
              <w:t>周</w:t>
            </w:r>
          </w:p>
        </w:tc>
        <w:tc>
          <w:tcPr>
            <w:tcW w:w="1455" w:type="dxa"/>
            <w:tcBorders>
              <w:left w:val="single" w:sz="4" w:space="0" w:color="auto"/>
            </w:tcBorders>
            <w:vAlign w:val="center"/>
          </w:tcPr>
          <w:p w14:paraId="326D563D" w14:textId="77777777" w:rsidR="00EA6BCD" w:rsidRDefault="00EA6BCD" w:rsidP="009E7D35">
            <w:pPr>
              <w:ind w:firstLineChars="100" w:firstLine="210"/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时   间</w:t>
            </w:r>
          </w:p>
        </w:tc>
        <w:tc>
          <w:tcPr>
            <w:tcW w:w="3651" w:type="dxa"/>
            <w:vAlign w:val="center"/>
          </w:tcPr>
          <w:p w14:paraId="279229A5" w14:textId="41425D42" w:rsidR="00EA6BCD" w:rsidRDefault="00EA6BCD" w:rsidP="009E7D35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E03F1B">
              <w:rPr>
                <w:rFonts w:ascii="FangSong_GB2312" w:eastAsia="FangSong_GB2312" w:hAnsi="FangSong_GB2312" w:cs="FangSong_GB2312" w:hint="eastAsia"/>
                <w:u w:val="single"/>
              </w:rPr>
              <w:t>01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月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E03F1B">
              <w:rPr>
                <w:rFonts w:ascii="FangSong_GB2312" w:eastAsia="FangSong_GB2312" w:hAnsi="FangSong_GB2312" w:cs="FangSong_GB2312" w:hint="eastAsia"/>
                <w:u w:val="single"/>
              </w:rPr>
              <w:t>05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日至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E03F1B">
              <w:rPr>
                <w:rFonts w:ascii="FangSong_GB2312" w:eastAsia="FangSong_GB2312" w:hAnsi="FangSong_GB2312" w:cs="FangSong_GB2312" w:hint="eastAsia"/>
                <w:u w:val="single"/>
              </w:rPr>
              <w:t>01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月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BF7E8E">
              <w:rPr>
                <w:rFonts w:ascii="FangSong_GB2312" w:eastAsia="FangSong_GB2312" w:hAnsi="FangSong_GB2312" w:cs="FangSong_GB2312" w:hint="eastAsia"/>
                <w:u w:val="single"/>
              </w:rPr>
              <w:t>09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日</w:t>
            </w:r>
          </w:p>
        </w:tc>
      </w:tr>
      <w:tr w:rsidR="00EA6BCD" w14:paraId="090E8FB4" w14:textId="77777777" w:rsidTr="009E7D35">
        <w:trPr>
          <w:trHeight w:val="2303"/>
          <w:jc w:val="center"/>
        </w:trPr>
        <w:tc>
          <w:tcPr>
            <w:tcW w:w="934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188E51AA" w14:textId="77777777" w:rsidR="00EA6BCD" w:rsidRDefault="00EA6BCD" w:rsidP="009E7D35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毕业设计（论文）本周进展情况</w:t>
            </w:r>
          </w:p>
        </w:tc>
        <w:tc>
          <w:tcPr>
            <w:tcW w:w="7487" w:type="dxa"/>
            <w:gridSpan w:val="3"/>
            <w:tcBorders>
              <w:top w:val="single" w:sz="4" w:space="0" w:color="auto"/>
            </w:tcBorders>
            <w:vAlign w:val="center"/>
          </w:tcPr>
          <w:p w14:paraId="26DFA5ED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本周主要工作及进展情况：</w:t>
            </w:r>
          </w:p>
          <w:p w14:paraId="41B24063" w14:textId="77777777" w:rsidR="00B867FB" w:rsidRDefault="00B867FB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6CED2D4B" w14:textId="5576C7F4" w:rsidR="00EA6BCD" w:rsidRDefault="00677C44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677C44">
              <w:rPr>
                <w:rFonts w:ascii="FangSong_GB2312" w:eastAsia="FangSong_GB2312" w:hAnsi="FangSong_GB2312" w:cs="FangSong_GB2312" w:hint="eastAsia"/>
              </w:rPr>
              <w:t>本周围绕核心点餐流程完成了较多实际开发工作。前端方面，首页、分类页、商品详情页和购物车页已实现基础交互；后端方面，商品查询与订单创建接口已完成初版并可返回有效数据。通过本周推进，系统已经具备“浏览—选购—提交”的主路径雏形，项目进展从结构搭建进入实质性功能实现阶段。</w:t>
            </w:r>
          </w:p>
          <w:p w14:paraId="1A174068" w14:textId="172CB3A6" w:rsidR="00EA6BCD" w:rsidRDefault="00EA6BCD" w:rsidP="00677C44">
            <w:pPr>
              <w:rPr>
                <w:rFonts w:ascii="FangSong_GB2312" w:eastAsia="FangSong_GB2312" w:hAnsi="FangSong_GB2312" w:cs="FangSong_GB2312"/>
              </w:rPr>
            </w:pPr>
          </w:p>
        </w:tc>
      </w:tr>
      <w:tr w:rsidR="00EA6BCD" w14:paraId="2E7CA3BF" w14:textId="77777777" w:rsidTr="009E7D35">
        <w:trPr>
          <w:trHeight w:val="994"/>
          <w:jc w:val="center"/>
        </w:trPr>
        <w:tc>
          <w:tcPr>
            <w:tcW w:w="934" w:type="dxa"/>
            <w:vMerge/>
            <w:tcMar>
              <w:left w:w="57" w:type="dxa"/>
              <w:right w:w="57" w:type="dxa"/>
            </w:tcMar>
            <w:vAlign w:val="center"/>
          </w:tcPr>
          <w:p w14:paraId="0EABAF88" w14:textId="77777777" w:rsidR="00EA6BCD" w:rsidRDefault="00EA6BCD" w:rsidP="009E7D35">
            <w:pPr>
              <w:ind w:firstLine="480"/>
              <w:jc w:val="center"/>
              <w:rPr>
                <w:rFonts w:ascii="FangSong_GB2312" w:eastAsia="FangSong_GB2312" w:hAnsi="FangSong_GB2312" w:cs="FangSong_GB2312"/>
              </w:rPr>
            </w:pPr>
          </w:p>
        </w:tc>
        <w:tc>
          <w:tcPr>
            <w:tcW w:w="7487" w:type="dxa"/>
            <w:gridSpan w:val="3"/>
            <w:vAlign w:val="center"/>
          </w:tcPr>
          <w:p w14:paraId="6B799E4A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本周工作过程中遇到的主要问题及解决方案：</w:t>
            </w:r>
          </w:p>
          <w:p w14:paraId="7E5D0406" w14:textId="77777777" w:rsidR="00B867FB" w:rsidRDefault="00B867FB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5667A848" w14:textId="5ACF1787" w:rsidR="00EA6BCD" w:rsidRDefault="00677C44" w:rsidP="00677C44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677C44">
              <w:rPr>
                <w:rFonts w:ascii="FangSong_GB2312" w:eastAsia="FangSong_GB2312" w:hAnsi="FangSong_GB2312" w:cs="FangSong_GB2312" w:hint="eastAsia"/>
              </w:rPr>
              <w:t>联调过程中出现了前后端字段命名不一致、个别接口返回结构不统一的问题，导致页面展示异常。针对这一情况，我建立了统一接口字段说明并逐条修正参数命名，同时补充了必要的默认值处理，避免前端因缺字段直接报错。修复后，核心页面与后端数据交互明显稳定，调试效率也得到提升。</w:t>
            </w:r>
          </w:p>
          <w:p w14:paraId="61AFC099" w14:textId="77777777" w:rsidR="00EA6BCD" w:rsidRDefault="00EA6BCD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</w:tc>
      </w:tr>
      <w:tr w:rsidR="00EA6BCD" w14:paraId="26BCA1D5" w14:textId="77777777" w:rsidTr="009E7D35">
        <w:trPr>
          <w:trHeight w:val="1949"/>
          <w:jc w:val="center"/>
        </w:trPr>
        <w:tc>
          <w:tcPr>
            <w:tcW w:w="934" w:type="dxa"/>
            <w:vMerge/>
            <w:tcMar>
              <w:left w:w="57" w:type="dxa"/>
              <w:right w:w="57" w:type="dxa"/>
            </w:tcMar>
            <w:vAlign w:val="center"/>
          </w:tcPr>
          <w:p w14:paraId="7EA29B04" w14:textId="77777777" w:rsidR="00EA6BCD" w:rsidRDefault="00EA6BCD" w:rsidP="009E7D35">
            <w:pPr>
              <w:ind w:firstLine="480"/>
              <w:jc w:val="center"/>
              <w:rPr>
                <w:rFonts w:ascii="FangSong_GB2312" w:eastAsia="FangSong_GB2312" w:hAnsi="FangSong_GB2312" w:cs="FangSong_GB2312"/>
              </w:rPr>
            </w:pPr>
          </w:p>
        </w:tc>
        <w:tc>
          <w:tcPr>
            <w:tcW w:w="7487" w:type="dxa"/>
            <w:gridSpan w:val="3"/>
            <w:vAlign w:val="center"/>
          </w:tcPr>
          <w:p w14:paraId="3F21F757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下一阶段工作计划：</w:t>
            </w:r>
          </w:p>
          <w:p w14:paraId="117C4E0F" w14:textId="77777777" w:rsidR="00B867FB" w:rsidRDefault="00B867FB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151AAD6F" w14:textId="37C1D68C" w:rsidR="00EA6BCD" w:rsidRDefault="00677C44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677C44">
              <w:rPr>
                <w:rFonts w:ascii="FangSong_GB2312" w:eastAsia="FangSong_GB2312" w:hAnsi="FangSong_GB2312" w:cs="FangSong_GB2312" w:hint="eastAsia"/>
              </w:rPr>
              <w:t>下一阶段将重点完成订单全流程联调，包括订单状态更新、订单列表查询和详情展示等功能，确保从下单到结果回显的链路完整可用。并计划同步优化数据库表结构与索引设置，提升查询效率与稳定性。</w:t>
            </w:r>
          </w:p>
          <w:p w14:paraId="75B7C990" w14:textId="77777777" w:rsidR="00EA6BCD" w:rsidRDefault="00EA6BCD" w:rsidP="00677C44">
            <w:pPr>
              <w:rPr>
                <w:rFonts w:ascii="FangSong_GB2312" w:eastAsia="FangSong_GB2312" w:hAnsi="FangSong_GB2312" w:cs="FangSong_GB2312"/>
              </w:rPr>
            </w:pPr>
          </w:p>
        </w:tc>
      </w:tr>
      <w:tr w:rsidR="00EA6BCD" w14:paraId="40D32BB6" w14:textId="77777777" w:rsidTr="009E7D35">
        <w:trPr>
          <w:trHeight w:val="1943"/>
          <w:jc w:val="center"/>
        </w:trPr>
        <w:tc>
          <w:tcPr>
            <w:tcW w:w="934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2D99406C" w14:textId="77777777" w:rsidR="00EA6BCD" w:rsidRDefault="00EA6BCD" w:rsidP="009E7D35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指导教师意见</w:t>
            </w:r>
          </w:p>
        </w:tc>
        <w:tc>
          <w:tcPr>
            <w:tcW w:w="7487" w:type="dxa"/>
            <w:gridSpan w:val="3"/>
            <w:vAlign w:val="center"/>
          </w:tcPr>
          <w:p w14:paraId="6B49331E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对学生本周工作评价：</w:t>
            </w:r>
          </w:p>
          <w:p w14:paraId="723AF577" w14:textId="77777777" w:rsidR="00EA6BCD" w:rsidRDefault="00EA6BCD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5AE7C1E7" w14:textId="2D36D329" w:rsidR="00EA6BCD" w:rsidRDefault="00D60DD0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D60DD0">
              <w:rPr>
                <w:rFonts w:ascii="FangSong_GB2312" w:eastAsia="FangSong_GB2312" w:hAnsi="FangSong_GB2312" w:cs="FangSong_GB2312" w:hint="eastAsia"/>
              </w:rPr>
              <w:t>该生本周在核心页面与基础接口开发方面进展明显，能够完成主要模块的初步联调。对出现的字段不一致问题处理及时，体现了较好的问题定位与修正能力，整体推进较为稳健。</w:t>
            </w:r>
          </w:p>
          <w:p w14:paraId="7766D57D" w14:textId="77777777" w:rsidR="00EA6BCD" w:rsidRDefault="00EA6BCD" w:rsidP="00D60DD0">
            <w:pPr>
              <w:rPr>
                <w:rFonts w:ascii="FangSong_GB2312" w:eastAsia="FangSong_GB2312" w:hAnsi="FangSong_GB2312" w:cs="FangSong_GB2312"/>
              </w:rPr>
            </w:pPr>
          </w:p>
          <w:p w14:paraId="3F1918A4" w14:textId="77777777" w:rsidR="00EA6BCD" w:rsidRDefault="00EA6BCD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</w:tc>
      </w:tr>
      <w:tr w:rsidR="00EA6BCD" w14:paraId="0919C9CE" w14:textId="77777777" w:rsidTr="009E7D35">
        <w:trPr>
          <w:trHeight w:val="2268"/>
          <w:jc w:val="center"/>
        </w:trPr>
        <w:tc>
          <w:tcPr>
            <w:tcW w:w="934" w:type="dxa"/>
            <w:vMerge/>
            <w:tcMar>
              <w:left w:w="57" w:type="dxa"/>
              <w:right w:w="57" w:type="dxa"/>
            </w:tcMar>
            <w:vAlign w:val="center"/>
          </w:tcPr>
          <w:p w14:paraId="0040C0AF" w14:textId="77777777" w:rsidR="00EA6BCD" w:rsidRDefault="00EA6BCD" w:rsidP="009E7D35">
            <w:pPr>
              <w:ind w:firstLine="480"/>
              <w:jc w:val="center"/>
              <w:rPr>
                <w:rFonts w:ascii="FangSong_GB2312" w:eastAsia="FangSong_GB2312" w:hAnsi="FangSong_GB2312" w:cs="FangSong_GB2312"/>
              </w:rPr>
            </w:pPr>
          </w:p>
        </w:tc>
        <w:tc>
          <w:tcPr>
            <w:tcW w:w="7487" w:type="dxa"/>
            <w:gridSpan w:val="3"/>
            <w:vAlign w:val="center"/>
          </w:tcPr>
          <w:p w14:paraId="4F2CABB3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下一阶段工作要求及建议：</w:t>
            </w:r>
          </w:p>
          <w:p w14:paraId="7FC3DFB8" w14:textId="77777777" w:rsidR="00EA6BCD" w:rsidRDefault="00EA6BCD" w:rsidP="009E7D35">
            <w:pPr>
              <w:ind w:firstLineChars="1800" w:firstLine="3780"/>
              <w:rPr>
                <w:rFonts w:ascii="FangSong_GB2312" w:eastAsia="FangSong_GB2312" w:hAnsi="FangSong_GB2312" w:cs="FangSong_GB2312"/>
              </w:rPr>
            </w:pPr>
          </w:p>
          <w:p w14:paraId="4DC00873" w14:textId="512E2C01" w:rsidR="00EA6BCD" w:rsidRDefault="00D60DD0" w:rsidP="00372ADD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D60DD0">
              <w:rPr>
                <w:rFonts w:ascii="FangSong_GB2312" w:eastAsia="FangSong_GB2312" w:hAnsi="FangSong_GB2312" w:cs="FangSong_GB2312" w:hint="eastAsia"/>
              </w:rPr>
              <w:t>建议下一阶段重点提升订单主流程稳定性，完善接口返回规范与异常处理机制。应加强测试覆盖，避免后续进入算法阶段后再回头修复基础流程问题。</w:t>
            </w:r>
          </w:p>
          <w:p w14:paraId="34F5928C" w14:textId="0E3E6743" w:rsidR="00EA6BCD" w:rsidRDefault="00EA6BCD" w:rsidP="00D60DD0">
            <w:pPr>
              <w:rPr>
                <w:rFonts w:ascii="FangSong_GB2312" w:eastAsia="FangSong_GB2312" w:hAnsi="FangSong_GB2312" w:cs="FangSong_GB2312"/>
              </w:rPr>
            </w:pPr>
          </w:p>
          <w:p w14:paraId="4C03D2C9" w14:textId="62EC60BB" w:rsidR="00EA6BCD" w:rsidRDefault="00EA6BCD" w:rsidP="009E7D35">
            <w:pPr>
              <w:ind w:firstLineChars="1800" w:firstLine="3780"/>
              <w:rPr>
                <w:rFonts w:ascii="FangSong_GB2312" w:eastAsia="FangSong_GB2312" w:hAnsi="FangSong_GB2312" w:cs="FangSong_GB2312"/>
              </w:rPr>
            </w:pPr>
          </w:p>
          <w:p w14:paraId="49BA3F43" w14:textId="7DE0F58E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 xml:space="preserve">指导教师签名：                         </w:t>
            </w:r>
            <w:r w:rsidR="00505FC7">
              <w:rPr>
                <w:rFonts w:ascii="FangSong_GB2312" w:eastAsia="FangSong_GB2312" w:hAnsi="FangSong_GB2312" w:cs="FangSong_GB2312" w:hint="eastAsia"/>
              </w:rPr>
              <w:t xml:space="preserve">    </w:t>
            </w:r>
            <w:r>
              <w:rPr>
                <w:rFonts w:ascii="FangSong_GB2312" w:eastAsia="FangSong_GB2312" w:hAnsi="FangSong_GB2312" w:cs="FangSong_GB2312" w:hint="eastAsia"/>
              </w:rPr>
              <w:t xml:space="preserve"> 年 </w:t>
            </w:r>
            <w:r w:rsidR="00505FC7">
              <w:rPr>
                <w:rFonts w:ascii="FangSong_GB2312" w:eastAsia="FangSong_GB2312" w:hAnsi="FangSong_GB2312" w:cs="FangSong_GB2312" w:hint="eastAsia"/>
              </w:rPr>
              <w:t xml:space="preserve">  </w:t>
            </w:r>
            <w:r>
              <w:rPr>
                <w:rFonts w:ascii="FangSong_GB2312" w:eastAsia="FangSong_GB2312" w:hAnsi="FangSong_GB2312" w:cs="FangSong_GB2312" w:hint="eastAsia"/>
              </w:rPr>
              <w:t xml:space="preserve"> 月 </w:t>
            </w:r>
            <w:r w:rsidR="00505FC7">
              <w:rPr>
                <w:rFonts w:ascii="FangSong_GB2312" w:eastAsia="FangSong_GB2312" w:hAnsi="FangSong_GB2312" w:cs="FangSong_GB2312" w:hint="eastAsia"/>
              </w:rPr>
              <w:t xml:space="preserve">  </w:t>
            </w:r>
            <w:r>
              <w:rPr>
                <w:rFonts w:ascii="FangSong_GB2312" w:eastAsia="FangSong_GB2312" w:hAnsi="FangSong_GB2312" w:cs="FangSong_GB2312" w:hint="eastAsia"/>
              </w:rPr>
              <w:t xml:space="preserve"> 日</w:t>
            </w:r>
          </w:p>
        </w:tc>
      </w:tr>
    </w:tbl>
    <w:p w14:paraId="3D5F9CDB" w14:textId="77777777" w:rsidR="00EA6BCD" w:rsidRDefault="00EA6BCD" w:rsidP="00EA6BCD">
      <w:pPr>
        <w:adjustRightInd w:val="0"/>
        <w:snapToGrid w:val="0"/>
        <w:spacing w:line="300" w:lineRule="auto"/>
        <w:rPr>
          <w:rFonts w:ascii="FangSong" w:eastAsia="FangSong" w:hAnsi="FangSong" w:cs="FangSong"/>
          <w:bCs/>
        </w:rPr>
      </w:pPr>
      <w:r>
        <w:rPr>
          <w:rFonts w:ascii="FangSong" w:eastAsia="FangSong" w:hAnsi="FangSong" w:cs="FangSong" w:hint="eastAsia"/>
          <w:bCs/>
        </w:rPr>
        <w:t>注：1.此表格由指导教师与学生共同填写；</w:t>
      </w:r>
    </w:p>
    <w:p w14:paraId="0F824C71" w14:textId="486234D3" w:rsidR="00B50295" w:rsidRDefault="00EA6BCD" w:rsidP="004A5764">
      <w:pPr>
        <w:adjustRightInd w:val="0"/>
        <w:snapToGrid w:val="0"/>
        <w:spacing w:line="300" w:lineRule="auto"/>
        <w:ind w:firstLineChars="200" w:firstLine="420"/>
        <w:rPr>
          <w:rFonts w:ascii="FangSong" w:eastAsia="FangSong" w:hAnsi="FangSong" w:cs="FangSong"/>
          <w:bCs/>
        </w:rPr>
      </w:pPr>
      <w:r>
        <w:rPr>
          <w:rFonts w:ascii="FangSong" w:eastAsia="FangSong" w:hAnsi="FangSong" w:cs="FangSong" w:hint="eastAsia"/>
          <w:bCs/>
        </w:rPr>
        <w:t>2.根据实际情况，可自行增加页面，不得少于12周。</w:t>
      </w:r>
    </w:p>
    <w:sectPr w:rsidR="00B5029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Xingkai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_GB2312">
    <w:altName w:val="微软雅黑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GNkNjhmYTdjZTllMTM0M2QyM2ZkMjI1MWZmOWQyZWQifQ=="/>
  </w:docVars>
  <w:rsids>
    <w:rsidRoot w:val="00C469AD"/>
    <w:rsid w:val="00053351"/>
    <w:rsid w:val="000F338F"/>
    <w:rsid w:val="000F3A5C"/>
    <w:rsid w:val="0017394B"/>
    <w:rsid w:val="00173BCF"/>
    <w:rsid w:val="00182722"/>
    <w:rsid w:val="001F3DAE"/>
    <w:rsid w:val="00226218"/>
    <w:rsid w:val="002F1A1E"/>
    <w:rsid w:val="00330DEF"/>
    <w:rsid w:val="00372ADD"/>
    <w:rsid w:val="003819D8"/>
    <w:rsid w:val="003A77C0"/>
    <w:rsid w:val="003B5AD0"/>
    <w:rsid w:val="003D6C77"/>
    <w:rsid w:val="00420F92"/>
    <w:rsid w:val="00457B4A"/>
    <w:rsid w:val="00462262"/>
    <w:rsid w:val="0049245B"/>
    <w:rsid w:val="00492D19"/>
    <w:rsid w:val="004A5764"/>
    <w:rsid w:val="00505FC7"/>
    <w:rsid w:val="005E686A"/>
    <w:rsid w:val="00677C44"/>
    <w:rsid w:val="006838E5"/>
    <w:rsid w:val="0069121B"/>
    <w:rsid w:val="006D5E99"/>
    <w:rsid w:val="0070383F"/>
    <w:rsid w:val="00713EB2"/>
    <w:rsid w:val="007507F9"/>
    <w:rsid w:val="0079601D"/>
    <w:rsid w:val="00852902"/>
    <w:rsid w:val="00885AAB"/>
    <w:rsid w:val="00901894"/>
    <w:rsid w:val="00AE1007"/>
    <w:rsid w:val="00B50295"/>
    <w:rsid w:val="00B65961"/>
    <w:rsid w:val="00B867FB"/>
    <w:rsid w:val="00BA2CAC"/>
    <w:rsid w:val="00BF7E8E"/>
    <w:rsid w:val="00C076EE"/>
    <w:rsid w:val="00C160D2"/>
    <w:rsid w:val="00C3786C"/>
    <w:rsid w:val="00C45B7C"/>
    <w:rsid w:val="00C469AD"/>
    <w:rsid w:val="00D60DD0"/>
    <w:rsid w:val="00D6679A"/>
    <w:rsid w:val="00E03F1B"/>
    <w:rsid w:val="00E6215F"/>
    <w:rsid w:val="00EA6BCD"/>
    <w:rsid w:val="00F1195B"/>
    <w:rsid w:val="00F760EB"/>
    <w:rsid w:val="00FE2037"/>
    <w:rsid w:val="00FE6CC1"/>
    <w:rsid w:val="00FF309B"/>
    <w:rsid w:val="087258AF"/>
    <w:rsid w:val="0C4C6C21"/>
    <w:rsid w:val="0DD2621A"/>
    <w:rsid w:val="156E4759"/>
    <w:rsid w:val="1F7A2A37"/>
    <w:rsid w:val="28D252F8"/>
    <w:rsid w:val="29ED0610"/>
    <w:rsid w:val="3D985B55"/>
    <w:rsid w:val="4A9C7148"/>
    <w:rsid w:val="4E2A4F8F"/>
    <w:rsid w:val="7045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33F497"/>
  <w15:chartTrackingRefBased/>
  <w15:docId w15:val="{CDD37F79-B94C-4E8E-A3BC-E6906330E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uiPriority="10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E1007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Times New Roman" w:hAnsi="Times New Roman"/>
      <w:sz w:val="18"/>
    </w:rPr>
  </w:style>
  <w:style w:type="paragraph" w:styleId="Title">
    <w:name w:val="Title"/>
    <w:basedOn w:val="Normal"/>
    <w:next w:val="Normal"/>
    <w:uiPriority w:val="10"/>
    <w:qFormat/>
    <w:pPr>
      <w:spacing w:after="300"/>
      <w:contextualSpacing/>
    </w:pPr>
    <w:rPr>
      <w:smallCaps/>
      <w:sz w:val="52"/>
      <w:szCs w:val="52"/>
    </w:rPr>
  </w:style>
  <w:style w:type="paragraph" w:styleId="NoSpacing">
    <w:name w:val="No Spacing"/>
    <w:basedOn w:val="Normal"/>
    <w:uiPriority w:val="1"/>
    <w:qFormat/>
  </w:style>
  <w:style w:type="paragraph" w:customStyle="1" w:styleId="a">
    <w:name w:val="毕业论文题目"/>
    <w:basedOn w:val="Normal"/>
    <w:qFormat/>
    <w:pPr>
      <w:jc w:val="center"/>
    </w:pPr>
    <w:rPr>
      <w:rFonts w:ascii="Times New Roman" w:hAnsi="Times New Roman"/>
      <w:b/>
      <w:sz w:val="52"/>
      <w:szCs w:val="52"/>
    </w:rPr>
  </w:style>
  <w:style w:type="paragraph" w:customStyle="1" w:styleId="a0">
    <w:name w:val="封面填写"/>
    <w:basedOn w:val="Normal"/>
    <w:qFormat/>
    <w:pPr>
      <w:jc w:val="center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</dc:creator>
  <cp:keywords/>
  <cp:lastModifiedBy>Yap ChaiYing</cp:lastModifiedBy>
  <cp:revision>41</cp:revision>
  <dcterms:created xsi:type="dcterms:W3CDTF">2026-03-19T06:15:00Z</dcterms:created>
  <dcterms:modified xsi:type="dcterms:W3CDTF">2026-04-22T01:22:00Z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41DB245867F94AF299F5BDC21845C45F_12</vt:lpwstr>
  </property>
  <property fmtid="{D5CDD505-2E9C-101B-9397-08002B2CF9AE}" pid="4" name="KSOTemplateDocerSaveRecord">
    <vt:lpwstr>eyJoZGlkIjoiZGRmZGUzMzM1MWVhMDRiMTliNjdkYzM3NTNkMjhmNzQiLCJ1c2VySWQiOiI3OTg1OTg1OTIifQ==</vt:lpwstr>
  </property>
</Properties>
</file>