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06D65D4A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980A69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3D17E7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中级工程师 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07AC7978" w14:textId="18B5600A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70F8A75F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BD5BF9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E20A5" w14:textId="013231AF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8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78B734D4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27728F85" w14:textId="1495187D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E6390A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E6390A">
              <w:rPr>
                <w:rFonts w:ascii="FangSong_GB2312" w:eastAsia="FangSong_GB2312" w:hAnsi="FangSong_GB2312" w:cs="FangSong_GB2312" w:hint="eastAsia"/>
                <w:u w:val="single"/>
              </w:rPr>
              <w:t>02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E6390A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E6390A">
              <w:rPr>
                <w:rFonts w:ascii="FangSong_GB2312" w:eastAsia="FangSong_GB2312" w:hAnsi="FangSong_GB2312" w:cs="FangSong_GB2312" w:hint="eastAsia"/>
                <w:u w:val="single"/>
              </w:rPr>
              <w:t>06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72DDF38B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E39E159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5D86D44B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1A047E8F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04BB11CE" w14:textId="41731594" w:rsidR="00EA6BCD" w:rsidRDefault="00C42B98" w:rsidP="00C42B98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C42B98">
              <w:rPr>
                <w:rFonts w:ascii="FangSong_GB2312" w:eastAsia="FangSong_GB2312" w:hAnsi="FangSong_GB2312" w:cs="FangSong_GB2312" w:hint="eastAsia"/>
              </w:rPr>
              <w:t>本周完成了数据清洗主流程的第一轮实现，包括时间窗口过滤、状态与支付联合过滤、关键字段完整性校验和去重处理。与此同时，我开始将明细级订单转换为事务级数据结构，确保后续规则挖掘能够以“同一订单中的商品集合”为输入。数据处理过程中的关键统计结果已保留并截图，能够用于论文中“清洗流程可追溯”的支撑展示。</w:t>
            </w:r>
          </w:p>
          <w:p w14:paraId="17A6BE44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48B15D45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47D50838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52A91566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474C79E6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45A0D03D" w14:textId="633D1ECE" w:rsidR="00EA6BCD" w:rsidRDefault="00C42B98" w:rsidP="00C42B98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C42B98">
              <w:rPr>
                <w:rFonts w:ascii="FangSong_GB2312" w:eastAsia="FangSong_GB2312" w:hAnsi="FangSong_GB2312" w:cs="FangSong_GB2312" w:hint="eastAsia"/>
              </w:rPr>
              <w:t>数据处理中发现商品名称存在同义词、简称与异写情况，若直接挖掘会造成同类商品被误分为多个品类，影响支持度与置信度计算。为解决该问题，我建立了商品名称标准化映射规则，采用关键词匹配为主、兜底映射为辅的方案，并保留原始字段以保证可追溯性。处理后数据一致性明显改善，规则质量预期更稳定。</w:t>
            </w:r>
          </w:p>
          <w:p w14:paraId="4561817C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33FA977C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5753F722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4B3CAFBD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3A926CC4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722EBE13" w14:textId="067C49A4" w:rsidR="00EA6BCD" w:rsidRDefault="00C42B98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C42B98">
              <w:rPr>
                <w:rFonts w:ascii="FangSong_GB2312" w:eastAsia="FangSong_GB2312" w:hAnsi="FangSong_GB2312" w:cs="FangSong_GB2312" w:hint="eastAsia"/>
              </w:rPr>
              <w:t>下一周将进入关联规则实验阶段，围绕最小支持度、最小置信度与提升度阈值进行多轮试跑，观察规则数量与业务可解释性之间的平衡，并形成可用于推荐模块的规则集。</w:t>
            </w:r>
          </w:p>
          <w:p w14:paraId="47E19414" w14:textId="77777777" w:rsidR="00EA6BCD" w:rsidRDefault="00EA6BCD" w:rsidP="00C42B98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1F6A52C0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F92502E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1B1AD047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6EB4E5EB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2CE55611" w14:textId="0E307C93" w:rsidR="00EA6BCD" w:rsidRDefault="00ED5073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ED5073">
              <w:rPr>
                <w:rFonts w:ascii="FangSong_GB2312" w:eastAsia="FangSong_GB2312" w:hAnsi="FangSong_GB2312" w:cs="FangSong_GB2312" w:hint="eastAsia"/>
              </w:rPr>
              <w:t>该生本周完成了较系统的数据清洗流程，实现了时间过滤、状态支付过滤、字段校验和去重等关键环节。能够意识到商品名称映射对规则质量的重要性，处理思路较为严谨。</w:t>
            </w:r>
          </w:p>
          <w:p w14:paraId="5367C762" w14:textId="77777777" w:rsidR="00EA6BCD" w:rsidRDefault="00EA6BCD" w:rsidP="00ED5073">
            <w:pPr>
              <w:rPr>
                <w:rFonts w:ascii="FangSong_GB2312" w:eastAsia="FangSong_GB2312" w:hAnsi="FangSong_GB2312" w:cs="FangSong_GB2312"/>
              </w:rPr>
            </w:pPr>
          </w:p>
          <w:p w14:paraId="4F58DEDB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E19F0D5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4CF54566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787435FD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1D48263F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3DCFEE14" w14:textId="476940DB" w:rsidR="00C3786C" w:rsidRDefault="00ED5073" w:rsidP="00C3786C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ED5073">
              <w:rPr>
                <w:rFonts w:ascii="FangSong_GB2312" w:eastAsia="FangSong_GB2312" w:hAnsi="FangSong_GB2312" w:cs="FangSong_GB2312" w:hint="eastAsia"/>
              </w:rPr>
              <w:t>建议下一阶段开展多轮参数实验，重点比较不同阈值对规则数量与质量的影响。请加强结果记录的规范性，确保规则输出可复核、可解释，并与业务语义保持一致。</w:t>
            </w:r>
          </w:p>
          <w:p w14:paraId="137FDD8A" w14:textId="550F3CA1" w:rsidR="00EA6BCD" w:rsidRDefault="00EA6BCD" w:rsidP="00C3786C">
            <w:pPr>
              <w:rPr>
                <w:rFonts w:ascii="FangSong_GB2312" w:eastAsia="FangSong_GB2312" w:hAnsi="FangSong_GB2312" w:cs="FangSong_GB2312"/>
              </w:rPr>
            </w:pPr>
          </w:p>
          <w:p w14:paraId="2B62B074" w14:textId="3A5EBEE9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04182A43" w14:textId="7B6EE98D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4742D1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4742D1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4742D1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3438E077" w14:textId="73CC0E3F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433177DE" w:rsidR="00B50295" w:rsidRDefault="00EA6BCD" w:rsidP="000920FF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15A9"/>
    <w:rsid w:val="00053351"/>
    <w:rsid w:val="000920FF"/>
    <w:rsid w:val="000F338F"/>
    <w:rsid w:val="0017394B"/>
    <w:rsid w:val="00173BCF"/>
    <w:rsid w:val="00182722"/>
    <w:rsid w:val="001F3DAE"/>
    <w:rsid w:val="002F1A1E"/>
    <w:rsid w:val="00330DEF"/>
    <w:rsid w:val="00372ADD"/>
    <w:rsid w:val="003819D8"/>
    <w:rsid w:val="003A77C0"/>
    <w:rsid w:val="003B5AD0"/>
    <w:rsid w:val="003D17E7"/>
    <w:rsid w:val="003D6C77"/>
    <w:rsid w:val="003F1DD3"/>
    <w:rsid w:val="00420F92"/>
    <w:rsid w:val="004742D1"/>
    <w:rsid w:val="00492D19"/>
    <w:rsid w:val="005E686A"/>
    <w:rsid w:val="006838E5"/>
    <w:rsid w:val="0069121B"/>
    <w:rsid w:val="006D5E99"/>
    <w:rsid w:val="0070383F"/>
    <w:rsid w:val="00713EB2"/>
    <w:rsid w:val="007507F9"/>
    <w:rsid w:val="0079601D"/>
    <w:rsid w:val="00852902"/>
    <w:rsid w:val="00885AAB"/>
    <w:rsid w:val="008D2F51"/>
    <w:rsid w:val="00980A69"/>
    <w:rsid w:val="009A4413"/>
    <w:rsid w:val="00AE1007"/>
    <w:rsid w:val="00B50295"/>
    <w:rsid w:val="00B65961"/>
    <w:rsid w:val="00B867FB"/>
    <w:rsid w:val="00BA2CAC"/>
    <w:rsid w:val="00BD6447"/>
    <w:rsid w:val="00BF7E8E"/>
    <w:rsid w:val="00C076EE"/>
    <w:rsid w:val="00C160D2"/>
    <w:rsid w:val="00C3786C"/>
    <w:rsid w:val="00C42B98"/>
    <w:rsid w:val="00C45B7C"/>
    <w:rsid w:val="00C469AD"/>
    <w:rsid w:val="00D6679A"/>
    <w:rsid w:val="00E03F1B"/>
    <w:rsid w:val="00E6215F"/>
    <w:rsid w:val="00E6390A"/>
    <w:rsid w:val="00EA6BCD"/>
    <w:rsid w:val="00ED5073"/>
    <w:rsid w:val="00F1195B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42</cp:revision>
  <dcterms:created xsi:type="dcterms:W3CDTF">2026-03-19T06:15:00Z</dcterms:created>
  <dcterms:modified xsi:type="dcterms:W3CDTF">2026-04-22T01:22:00Z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