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r>
        <w:tc>
          <w:tcPr/>
          <w:p>
            <w:pPr>
              <w:pStyle w:val="Compact"/>
            </w:pPr>
            <w:r>
              <w:t xml:space="preserve">0.9</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UJ aligned to FDS as source of truth.</w:t>
            </w:r>
            <w:r>
              <w:t xml:space="preserve"> </w:t>
            </w:r>
            <w:r>
              <w:t xml:space="preserve">Three workflow reframes from the FDS continuity + clarity passes (v0.11k/l/m) propagated into the Plant Floor narrative arc plus a batch of assumption-status flips.</w:t>
            </w:r>
            <w:r>
              <w:t xml:space="preserve"> </w:t>
            </w:r>
            <w:r>
              <w:rPr>
                <w:b/>
                <w:bCs/>
              </w:rPr>
              <w:t xml:space="preserve">8:30am Trim Shop:</w:t>
            </w:r>
            <w:r>
              <w:t xml:space="preserve"> </w:t>
            </w:r>
            <w:r>
              <w:t xml:space="preserve">scene heading drops</w:t>
            </w:r>
            <w:r>
              <w:t xml:space="preserve"> </w:t>
            </w:r>
            <w:r>
              <w:t xml:space="preserve">“and Changes Identity”</w:t>
            </w:r>
            <w:r>
              <w:t xml:space="preserve">; the Casting → Trim part-rename paragraph removed (per FDS-05-033 v0.11m the LOT keeps its cast-part identity through Casting and Trim); replaced with a</w:t>
            </w:r>
            <w:r>
              <w:t xml:space="preserve"> </w:t>
            </w:r>
            <w:r>
              <w:rPr>
                <w:b/>
                <w:bCs/>
              </w:rPr>
              <w:t xml:space="preserve">Trim is yield loss, not a rename</w:t>
            </w:r>
            <w:r>
              <w:t xml:space="preserve"> </w:t>
            </w:r>
            <w:r>
              <w:t xml:space="preserve">paragraph (sprue removal / deburr / wash via</w:t>
            </w:r>
            <w:r>
              <w:t xml:space="preserve"> </w:t>
            </w:r>
            <w:r>
              <w:rPr>
                <w:rStyle w:val="VerbatimChar"/>
              </w:rPr>
              <w:t xml:space="preserve">RejectEvent</w:t>
            </w:r>
            <w:r>
              <w:t xml:space="preserve"> </w:t>
            </w:r>
            <w:r>
              <w:t xml:space="preserve">on the same LOT) plus a</w:t>
            </w:r>
            <w:r>
              <w:t xml:space="preserve"> </w:t>
            </w:r>
            <w:r>
              <w:rPr>
                <w:b/>
                <w:bCs/>
              </w:rPr>
              <w:t xml:space="preserve">Trim OUT — sub-LOT split + route to Machining FIFO</w:t>
            </w:r>
            <w:r>
              <w:t xml:space="preserve"> </w:t>
            </w:r>
            <w:r>
              <w:t xml:space="preserve">paragraph (FDS-05-009 — split fires at Trim OUT, not Machining IN; operator selects destination Cell by scan or dropdown per FDS-02-009).</w:t>
            </w:r>
            <w:r>
              <w:t xml:space="preserve"> </w:t>
            </w:r>
            <w:r>
              <w:rPr>
                <w:b/>
                <w:bCs/>
              </w:rPr>
              <w:t xml:space="preserve">10:00am Machining:</w:t>
            </w:r>
            <w:r>
              <w:t xml:space="preserve"> </w:t>
            </w:r>
            <w:r>
              <w:t xml:space="preserve">whole scene rewritten — operator picks next sub-LOT from the Cell’s FIFO queue at Machining IN (no scan-to-receive); BOM-driven part-identity rename</w:t>
            </w:r>
            <w:r>
              <w:t xml:space="preserve"> </w:t>
            </w:r>
            <w:r>
              <w:rPr>
                <w:rStyle w:val="VerbatimChar"/>
              </w:rPr>
              <w:t xml:space="preserve">5G0-TRIM</w:t>
            </w:r>
            <w:r>
              <w:t xml:space="preserve"> </w:t>
            </w:r>
            <w:r>
              <w:t xml:space="preserve">→</w:t>
            </w:r>
            <w:r>
              <w:t xml:space="preserve"> </w:t>
            </w:r>
            <w:r>
              <w:rPr>
                <w:rStyle w:val="VerbatimChar"/>
              </w:rPr>
              <w:t xml:space="preserve">5G0-MACHINED</w:t>
            </w:r>
            <w:r>
              <w:t xml:space="preserve"> </w:t>
            </w:r>
            <w:r>
              <w:t xml:space="preserve">fires here per FDS-05-033; Machining OUT is event-driven via PLC</w:t>
            </w:r>
            <w:r>
              <w:t xml:space="preserve"> </w:t>
            </w:r>
            <w:r>
              <w:rPr>
                <w:rStyle w:val="VerbatimChar"/>
              </w:rPr>
              <w:t xml:space="preserve">OperationComplete</w:t>
            </w:r>
            <w:r>
              <w:t xml:space="preserve"> </w:t>
            </w:r>
            <w:r>
              <w:t xml:space="preserve">with auto-</w:t>
            </w:r>
            <w:r>
              <w:rPr>
                <w:rStyle w:val="VerbatimChar"/>
              </w:rPr>
              <w:t xml:space="preserve">LotMovement</w:t>
            </w:r>
            <w:r>
              <w:t xml:space="preserve"> </w:t>
            </w:r>
            <w:r>
              <w:t xml:space="preserve">to the coupled downstream Cell (</w:t>
            </w:r>
            <w:r>
              <w:rPr>
                <w:rStyle w:val="VerbatimChar"/>
              </w:rPr>
              <w:t xml:space="preserve">CoupledDownstreamCellLocationId</w:t>
            </w:r>
            <w:r>
              <w:t xml:space="preserve"> </w:t>
            </w:r>
            <w:r>
              <w:t xml:space="preserve">LocationAttribute, FDS-06-008); operator never scans Machining OUT; literal date-prefixed LOT names (</w:t>
            </w:r>
            <w:r>
              <w:rPr>
                <w:rStyle w:val="VerbatimChar"/>
              </w:rPr>
              <w:t xml:space="preserve">2026-04-06-0001-A/B</w:t>
            </w:r>
            <w:r>
              <w:t xml:space="preserve">) replaced with sequence-minted</w:t>
            </w:r>
            <w:r>
              <w:t xml:space="preserve"> </w:t>
            </w:r>
            <w:r>
              <w:rPr>
                <w:rStyle w:val="VerbatimChar"/>
              </w:rPr>
              <w:t xml:space="preserve">LotName</w:t>
            </w:r>
            <w:r>
              <w:t xml:space="preserve"> </w:t>
            </w:r>
            <w:r>
              <w:t xml:space="preserve">references. Voice changes from Carlos to a separate machining operator.</w:t>
            </w:r>
            <w:r>
              <w:t xml:space="preserve"> </w:t>
            </w:r>
            <w:r>
              <w:rPr>
                <w:b/>
                <w:bCs/>
              </w:rPr>
              <w:t xml:space="preserve">11:30am Assembly + non-serialized callout:</w:t>
            </w:r>
            <w:r>
              <w:t xml:space="preserve"> </w:t>
            </w:r>
            <w:r>
              <w:t xml:space="preserve">rewritten for FDS-06-014 tray-level closure — hardcoded</w:t>
            </w:r>
            <w:r>
              <w:t xml:space="preserve"> </w:t>
            </w:r>
            <w:r>
              <w:t xml:space="preserve">“48 parts (4 trays × 12)”</w:t>
            </w:r>
            <w:r>
              <w:t xml:space="preserve"> </w:t>
            </w:r>
            <w:r>
              <w:t xml:space="preserve">replaced with configured-value references (</w:t>
            </w:r>
            <w:r>
              <w:rPr>
                <w:rStyle w:val="VerbatimChar"/>
              </w:rPr>
              <w:t xml:space="preserve">TraysPerContainer × PartsPerTray</w:t>
            </w:r>
            <w:r>
              <w:t xml:space="preserve"> </w:t>
            </w:r>
            <w:r>
              <w:t xml:space="preserve">per</w:t>
            </w:r>
            <w:r>
              <w:t xml:space="preserve"> </w:t>
            </w:r>
            <w:r>
              <w:rPr>
                <w:rStyle w:val="VerbatimChar"/>
              </w:rPr>
              <w:t xml:space="preserve">Parts.ContainerConfig</w:t>
            </w:r>
            <w:r>
              <w:t xml:space="preserve">); container fill is MES-side accumulation of validated tray closes (no separate</w:t>
            </w:r>
            <w:r>
              <w:t xml:space="preserve"> </w:t>
            </w:r>
            <w:r>
              <w:rPr>
                <w:rStyle w:val="VerbatimChar"/>
              </w:rPr>
              <w:t xml:space="preserve">ContainerFullFlag</w:t>
            </w:r>
            <w:r>
              <w:t xml:space="preserve"> </w:t>
            </w:r>
            <w:r>
              <w:t xml:space="preserve">PLC tag); non-serialized callout now lists three peer</w:t>
            </w:r>
            <w:r>
              <w:t xml:space="preserve"> </w:t>
            </w:r>
            <w:r>
              <w:rPr>
                <w:rStyle w:val="VerbatimChar"/>
              </w:rPr>
              <w:t xml:space="preserve">ClosureMethod</w:t>
            </w:r>
            <w:r>
              <w:t xml:space="preserve"> </w:t>
            </w:r>
            <w:r>
              <w:t xml:space="preserve">values —</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w:t>
            </w:r>
            <w:r>
              <w:t xml:space="preserve">(the third is new in v0.11m).</w:t>
            </w:r>
            <w:r>
              <w:t xml:space="preserve"> </w:t>
            </w:r>
            <w:r>
              <w:rPr>
                <w:b/>
                <w:bCs/>
              </w:rPr>
              <w:t xml:space="preserve">End of Shift:</w:t>
            </w:r>
            <w:r>
              <w:t xml:space="preserve"> </w:t>
            </w:r>
            <w:r>
              <w:t xml:space="preserve">rewritten — minute-level adjustments (</w:t>
            </w:r>
            <w:r>
              <w:rPr>
                <w:rStyle w:val="VerbatimChar"/>
              </w:rPr>
              <w:t xml:space="preserve">+30</w:t>
            </w:r>
            <w:r>
              <w:t xml:space="preserve">/</w:t>
            </w:r>
            <w:r>
              <w:rPr>
                <w:rStyle w:val="VerbatimChar"/>
              </w:rPr>
              <w:t xml:space="preserve">+10</w:t>
            </w:r>
            <w:r>
              <w:t xml:space="preserve">/</w:t>
            </w:r>
            <w:r>
              <w:rPr>
                <w:rStyle w:val="VerbatimChar"/>
              </w:rPr>
              <w:t xml:space="preserve">+110</w:t>
            </w:r>
            <w:r>
              <w:t xml:space="preserve">) removed (FDS-09-009 explicitly forbids); workflow now matches FDS-09-013 — ~15-min visibility window before scheduled shift end, dedicated terminals = single button press, shared terminals = button + initials + time category + lunch yes/no + breaks selected + submit; submission writes</w:t>
            </w:r>
            <w:r>
              <w:t xml:space="preserve"> </w:t>
            </w:r>
            <w:r>
              <w:rPr>
                <w:rStyle w:val="VerbatimChar"/>
              </w:rPr>
              <w:t xml:space="preserve">Oee.DowntimeEvent</w:t>
            </w:r>
            <w:r>
              <w:t xml:space="preserve"> </w:t>
            </w:r>
            <w:r>
              <w:t xml:space="preserve">rows with durations from shift schedule. Open events at the boundary stay open (per OI-03 + FDS-09-010).</w:t>
            </w:r>
            <w:r>
              <w:t xml:space="preserve"> </w:t>
            </w:r>
            <w:r>
              <w:t xml:space="preserve">“Second shift badges in”</w:t>
            </w:r>
            <w:r>
              <w:t xml:space="preserve"> </w:t>
            </w:r>
            <w:r>
              <w:t xml:space="preserve">removed (contradicts the v0.6 initials-only security rewrite); incoming presence established by FDS-04-009 first-action confirmation.</w:t>
            </w:r>
            <w:r>
              <w:t xml:space="preserve"> </w:t>
            </w:r>
            <w:r>
              <w:rPr>
                <w:b/>
                <w:bCs/>
              </w:rPr>
              <w:t xml:space="preserve">Configuration Tool arc — Building the Plant:</w:t>
            </w:r>
            <w:r>
              <w:t xml:space="preserve"> </w:t>
            </w:r>
            <w:r>
              <w:t xml:space="preserve">ISA-95 hierarchy wording corrected (</w:t>
            </w:r>
            <w:r>
              <w:t xml:space="preserve">“Lines”</w:t>
            </w:r>
            <w:r>
              <w:t xml:space="preserve"> </w:t>
            </w:r>
            <w:r>
              <w:t xml:space="preserve">→</w:t>
            </w:r>
            <w:r>
              <w:t xml:space="preserve"> </w:t>
            </w:r>
            <w:r>
              <w:t xml:space="preserve">“WorkCenters”</w:t>
            </w:r>
            <w:r>
              <w:t xml:space="preserve">,</w:t>
            </w:r>
            <w:r>
              <w:t xml:space="preserve"> </w:t>
            </w:r>
            <w:r>
              <w:t xml:space="preserve">“Machines”</w:t>
            </w:r>
            <w:r>
              <w:t xml:space="preserve"> </w:t>
            </w:r>
            <w:r>
              <w:t xml:space="preserve">→</w:t>
            </w:r>
            <w:r>
              <w:t xml:space="preserve"> </w:t>
            </w:r>
            <w:r>
              <w:t xml:space="preserve">“Cells”</w:t>
            </w:r>
            <w:r>
              <w:t xml:space="preserve">); Cell-tier kinds enumerated from the data model.</w:t>
            </w:r>
            <w:r>
              <w:t xml:space="preserve"> </w:t>
            </w:r>
            <w:r>
              <w:rPr>
                <w:rStyle w:val="VerbatimChar"/>
              </w:rPr>
              <w:t xml:space="preserve">NumberOfCavities</w:t>
            </w:r>
            <w:r>
              <w:t xml:space="preserve"> </w:t>
            </w:r>
            <w:r>
              <w:t xml:space="preserve">removed as a</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w:t>
            </w:r>
            <w:r>
              <w:t xml:space="preserve"> </w:t>
            </w:r>
            <w:r>
              <w:rPr>
                <w:b/>
                <w:bCs/>
              </w:rPr>
              <w:t xml:space="preserve">Assumption status flips:</w:t>
            </w:r>
            <w:r>
              <w:t xml:space="preserve"> </w:t>
            </w:r>
            <w:r>
              <w:t xml:space="preserve">UJ-12 Terminal-to-Machine Mapping → ✅ Resolved (decision text expanded for Dedicated/Shared two-mode model + scan-or-dropdown per FDS-02-009/010/011); UJ-14 Warm-Up Shots → ✅ Resolved (Option A confirmed per OIR v2.14); UJ-16 Hardware Interlock Bypass → ✅ Resolved (Option A — flag on</w:t>
            </w:r>
            <w:r>
              <w:t xml:space="preserve"> </w:t>
            </w:r>
            <w:r>
              <w:rPr>
                <w:rStyle w:val="VerbatimChar"/>
              </w:rPr>
              <w:t xml:space="preserve">Lots.ContainerSerial</w:t>
            </w:r>
            <w:r>
              <w:t xml:space="preserve"> </w:t>
            </w:r>
            <w:r>
              <w:t xml:space="preserve">per OIR v2.14); UJ-18 Event Processing Sync vs Async → ✅ Resolved (OI-01 no-outbox + FDS-01-014 Gateway-script-async + FDS-07-005/006a/b print extraction + UJ-04 AIM pool together close it).</w:t>
            </w:r>
          </w:p>
        </w:tc>
      </w:tr>
      <w:tr>
        <w:tc>
          <w:tcPr>
            <w:shd w:val="clear" w:color="auto" w:fill="F2F2F2"/>
          </w:tcPr>
          <w:tcPr/>
          <w:p>
            <w:pPr>
              <w:pStyle w:val="Compact"/>
            </w:pPr>
            <w:r>
              <w:t xml:space="preserve">0.8</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narrative alignment with Data Model v1.9 / FDS v0.11.</w:t>
            </w:r>
            <w:r>
              <w:t xml:space="preserve"> </w:t>
            </w:r>
            <w:r>
              <w:t xml:space="preserve">Arc 2 scenes updated:</w:t>
            </w:r>
            <w:r>
              <w:t xml:space="preserve"> </w:t>
            </w:r>
            <w:r>
              <w:rPr>
                <w:b/>
                <w:bCs/>
              </w:rPr>
              <w:t xml:space="preserve">6:20am Die Cast (Carlos)</w:t>
            </w:r>
            <w:r>
              <w:t xml:space="preserve"> </w:t>
            </w:r>
            <w:r>
              <w:t xml:space="preserve">— Tool auto-populates on Cell selection from the active</w:t>
            </w:r>
            <w:r>
              <w:t xml:space="preserve"> </w:t>
            </w:r>
            <w:r>
              <w:rPr>
                <w:rStyle w:val="VerbatimChar"/>
              </w:rPr>
              <w:t xml:space="preserve">Tools.ToolAssignment</w:t>
            </w:r>
            <w:r>
              <w:t xml:space="preserve">; Carlos confirms the populated die; an</w:t>
            </w:r>
            <w:r>
              <w:t xml:space="preserve"> </w:t>
            </w:r>
            <w:r>
              <w:rPr>
                <w:b/>
                <w:bCs/>
              </w:rPr>
              <w:t xml:space="preserve">Edit</w:t>
            </w:r>
            <w:r>
              <w:t xml:space="preserve"> </w:t>
            </w:r>
            <w:r>
              <w:t xml:space="preserve">button (elevated AD prompt) triggers inline</w:t>
            </w:r>
            <w:r>
              <w:t xml:space="preserve"> </w:t>
            </w:r>
            <w:r>
              <w:rPr>
                <w:rStyle w:val="VerbatimChar"/>
              </w:rPr>
              <w:t xml:space="preserve">ToolAssignment_Release</w:t>
            </w:r>
            <w:r>
              <w:t xml:space="preserve"> </w:t>
            </w:r>
            <w:r>
              <w:t xml:space="preserve">+</w:t>
            </w:r>
            <w:r>
              <w:t xml:space="preserve"> </w:t>
            </w:r>
            <w:r>
              <w:rPr>
                <w:rStyle w:val="VerbatimChar"/>
              </w:rPr>
              <w:t xml:space="preserve">_Assign</w:t>
            </w:r>
            <w:r>
              <w:t xml:space="preserve"> </w:t>
            </w:r>
            <w:r>
              <w:t xml:space="preserve">to correct the system of record when the physical die doesn’t match; LOT creation is</w:t>
            </w:r>
            <w:r>
              <w:t xml:space="preserve"> </w:t>
            </w:r>
            <w:r>
              <w:rPr>
                <w:b/>
                <w:bCs/>
              </w:rPr>
              <w:t xml:space="preserve">lazy and operator-driven</w:t>
            </w:r>
            <w:r>
              <w:t xml:space="preserve"> </w:t>
            </w:r>
            <w:r>
              <w:t xml:space="preserve">(Carlos logs a LOT whenever he gets to the terminal, not at a prescribed moment); the die’s multiple active cavities produce</w:t>
            </w:r>
            <w:r>
              <w:t xml:space="preserve"> </w:t>
            </w:r>
            <w:r>
              <w:rPr>
                <w:b/>
                <w:bCs/>
              </w:rPr>
              <w:t xml:space="preserve">N parallel independent LOTs, not sublots</w:t>
            </w:r>
            <w:r>
              <w:t xml:space="preserve"> </w:t>
            </w:r>
            <w:r>
              <w:t xml:space="preserve">(each LOT has its own</w:t>
            </w:r>
            <w:r>
              <w:t xml:space="preserve"> </w:t>
            </w:r>
            <w:r>
              <w:rPr>
                <w:rStyle w:val="VerbatimChar"/>
              </w:rPr>
              <w:t xml:space="preserve">ToolCavityId</w:t>
            </w:r>
            <w:r>
              <w:t xml:space="preserve"> </w:t>
            </w:r>
            <w:r>
              <w:t xml:space="preserve">set at creation, fills at its own rate, closes independently via explicit Complete+Move).</w:t>
            </w:r>
            <w:r>
              <w:t xml:space="preserve"> </w:t>
            </w:r>
            <w:r>
              <w:rPr>
                <w:b/>
                <w:bCs/>
              </w:rPr>
              <w:t xml:space="preserve">8:30am Trim Shop (Diane)</w:t>
            </w:r>
            <w:r>
              <w:t xml:space="preserve"> </w:t>
            </w:r>
            <w:r>
              <w:t xml:space="preserve">—</w:t>
            </w:r>
            <w:r>
              <w:t xml:space="preserve"> </w:t>
            </w:r>
            <w:r>
              <w:t xml:space="preserve">“check-in”</w:t>
            </w:r>
            <w:r>
              <w:t xml:space="preserve"> </w:t>
            </w:r>
            <w:r>
              <w:t xml:space="preserve">fires a</w:t>
            </w:r>
            <w:r>
              <w:t xml:space="preserve"> </w:t>
            </w:r>
            <w:r>
              <w:rPr>
                <w:rStyle w:val="VerbatimChar"/>
              </w:rPr>
              <w:t xml:space="preserve">Workorder.ProductionEvent</w:t>
            </w:r>
            <w:r>
              <w:t xml:space="preserve"> </w:t>
            </w:r>
            <w:r>
              <w:t xml:space="preserve">checkpoint row carrying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deltas since Carlos’s die-cast checkout are derived via</w:t>
            </w:r>
            <w:r>
              <w:t xml:space="preserve"> </w:t>
            </w:r>
            <w:r>
              <w:rPr>
                <w:rStyle w:val="VerbatimChar"/>
              </w:rPr>
              <w:t xml:space="preserve">LAG()</w:t>
            </w:r>
            <w:r>
              <w:t xml:space="preserve"> </w:t>
            </w:r>
            <w:r>
              <w:t xml:space="preserve">at read time.</w:t>
            </w:r>
            <w:r>
              <w:t xml:space="preserve"> </w:t>
            </w:r>
            <w:r>
              <w:rPr>
                <w:b/>
                <w:bCs/>
              </w:rPr>
              <w:t xml:space="preserve">10:00am Machining</w:t>
            </w:r>
            <w:r>
              <w:t xml:space="preserve"> </w:t>
            </w:r>
            <w:r>
              <w:t xml:space="preserve">— sub-LOT split is still a sublot pattern (parent FK + split genealogy); parent LOT was Machining-origin so it already had NULL</w:t>
            </w:r>
            <w:r>
              <w:t xml:space="preserve"> </w:t>
            </w:r>
            <w:r>
              <w:rPr>
                <w:rStyle w:val="VerbatimChar"/>
              </w:rPr>
              <w:t xml:space="preserve">ToolId</w:t>
            </w:r>
            <w:r>
              <w:t xml:space="preserve">/</w:t>
            </w:r>
            <w:r>
              <w:rPr>
                <w:rStyle w:val="VerbatimChar"/>
              </w:rPr>
              <w:t xml:space="preserve">ToolCavityId</w:t>
            </w:r>
            <w:r>
              <w:t xml:space="preserve">; children inherit NULL.</w:t>
            </w:r>
            <w:r>
              <w:t xml:space="preserve"> </w:t>
            </w:r>
            <w:r>
              <w:rPr>
                <w:b/>
                <w:bCs/>
              </w:rPr>
              <w:t xml:space="preserve">2:00pm Sort Cage</w:t>
            </w:r>
            <w:r>
              <w:t xml:space="preserve"> </w:t>
            </w:r>
            <w:r>
              <w:t xml:space="preserve">— merge narrative (when any is triggered) produces a merged LOT with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 Tool-specific trace reconstructed via</w:t>
            </w:r>
            <w:r>
              <w:t xml:space="preserve"> </w:t>
            </w:r>
            <w:r>
              <w:rPr>
                <w:rStyle w:val="VerbatimChar"/>
              </w:rPr>
              <w:t xml:space="preserve">LotGenealogy</w:t>
            </w:r>
            <w:r>
              <w:t xml:space="preserve"> </w:t>
            </w:r>
            <w:r>
              <w:t xml:space="preserve">walk of pre-merge source LOTs. Also: every LOT</w:t>
            </w:r>
            <w:r>
              <w:t xml:space="preserve"> </w:t>
            </w:r>
            <w:r>
              <w:rPr>
                <w:rStyle w:val="VerbatimChar"/>
              </w:rPr>
              <w:t xml:space="preserve">LotName</w:t>
            </w:r>
            <w:r>
              <w:t xml:space="preserve"> </w:t>
            </w:r>
            <w:r>
              <w:t xml:space="preserve">is minted from the new</w:t>
            </w:r>
            <w:r>
              <w:t xml:space="preserve"> </w:t>
            </w:r>
            <w:r>
              <w:rPr>
                <w:rStyle w:val="VerbatimChar"/>
              </w:rPr>
              <w:t xml:space="preserve">Lots.IdentifierSequence_Next @Code='Lot'</w:t>
            </w:r>
            <w:r>
              <w:t xml:space="preserve"> </w:t>
            </w:r>
            <w:r>
              <w:t xml:space="preserve">proc per FDS-16-002 (replaces Flexware’s</w:t>
            </w:r>
            <w:r>
              <w:t xml:space="preserve"> </w:t>
            </w:r>
            <w:r>
              <w:rPr>
                <w:rStyle w:val="VerbatimChar"/>
              </w:rPr>
              <w:t xml:space="preserve">IdentifierFormat</w:t>
            </w:r>
            <w:r>
              <w:t xml:space="preserve"> </w:t>
            </w:r>
            <w:r>
              <w:t xml:space="preserve">counter). Assumption UJ-02 (LOT creation) gains lazy-by-operator note. UJ-03 (sub-LOT split) clarified — sublots are the Machining split only; cavity-parallel Die Cast LOTs are not sublots. UJ-08 (merge) adds merged-LOT-has-NULL-Tool note. Source:</w:t>
            </w:r>
            <w:r>
              <w:t xml:space="preserve"> </w:t>
            </w:r>
            <w:r>
              <w:rPr>
                <w:rStyle w:val="VerbatimChar"/>
              </w:rPr>
              <w:t xml:space="preserve">docs/superpowers/specs/2026-04-23-arc2-model-revisions.md</w:t>
            </w:r>
            <w:r>
              <w:t xml:space="preserve">.</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16"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11"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Die Cast, Trim Shop, Machine Shop, Production Control. Under each Area,</w:t>
      </w:r>
      <w:r>
        <w:t xml:space="preserve"> </w:t>
      </w:r>
      <w:r>
        <w:rPr>
          <w:b/>
          <w:bCs/>
        </w:rPr>
        <w:t xml:space="preserve">WorkCenters</w:t>
      </w:r>
      <w:r>
        <w:t xml:space="preserve"> </w:t>
      </w:r>
      <w:r>
        <w:t xml:space="preserve">group related production resources (a paired Machining + Assembly WorkCenter, an inspection line, etc.). Under each WorkCenter, individual</w:t>
      </w:r>
      <w:r>
        <w:t xml:space="preserve"> </w:t>
      </w:r>
      <w:r>
        <w:rPr>
          <w:b/>
          <w:bCs/>
        </w:rPr>
        <w:t xml:space="preserve">Cells</w:t>
      </w:r>
      <w:r>
        <w:t xml:space="preserve"> </w:t>
      </w:r>
      <w:r>
        <w:t xml:space="preserve">— die cast presses, CNC machines, assembly stations, terminals, inspection stations, scales, inventory locations. The plant has ~230 Cells across ~7 Areas. Each one is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w:t>
      </w:r>
      <w:r>
        <w:t xml:space="preserve">(Cell-tier kinds include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SerializedAssemblyLine</w:t>
      </w:r>
      <w:r>
        <w:t xml:space="preserve">,</w:t>
      </w:r>
      <w:r>
        <w:t xml:space="preserve"> </w:t>
      </w:r>
      <w:r>
        <w:rPr>
          <w:rStyle w:val="VerbatimChar"/>
        </w:rPr>
        <w:t xml:space="preserve">InspectionStation</w:t>
      </w:r>
      <w:r>
        <w:t xml:space="preserve">,</w:t>
      </w:r>
      <w:r>
        <w:t xml:space="preserve"> </w:t>
      </w:r>
      <w:r>
        <w:rPr>
          <w:rStyle w:val="VerbatimChar"/>
        </w:rPr>
        <w:t xml:space="preserve">InventoryLocation</w:t>
      </w:r>
      <w:r>
        <w:t xml:space="preserve">,</w:t>
      </w:r>
      <w:r>
        <w:t xml:space="preserve"> </w:t>
      </w:r>
      <w:r>
        <w:rPr>
          <w:rStyle w:val="VerbatimChar"/>
        </w:rPr>
        <w:t xml:space="preserve">Terminal</w:t>
      </w:r>
      <w:r>
        <w:t xml:space="preserve">,</w:t>
      </w:r>
      <w:r>
        <w:t xml:space="preserve"> </w:t>
      </w:r>
      <w:r>
        <w:rPr>
          <w:rStyle w:val="VerbatimChar"/>
        </w:rPr>
        <w:t xml:space="preserve">Scale</w:t>
      </w:r>
      <w:r>
        <w:t xml:space="preserve">).</w:t>
      </w:r>
    </w:p>
    <w:p>
      <w:pPr>
        <w:pStyle w:val="BodyText"/>
      </w:pPr>
      <w:r>
        <w:t xml:space="preserve">As they create each machine, the system shows them the attribute definitions for that location type. A Die Cast press might need</w:t>
      </w:r>
      <w:r>
        <w:t xml:space="preserve"> </w:t>
      </w:r>
      <w:r>
        <w:rPr>
          <w:rStyle w:val="VerbatimChar"/>
        </w:rPr>
        <w:t xml:space="preserve">Tonnage</w:t>
      </w:r>
      <w:r>
        <w:t xml:space="preserve"> </w:t>
      </w:r>
      <w:r>
        <w:t xml:space="preserve">and</w:t>
      </w:r>
      <w:r>
        <w:t xml:space="preserve"> </w:t>
      </w:r>
      <w:r>
        <w:rPr>
          <w:rStyle w:val="VerbatimChar"/>
        </w:rPr>
        <w:t xml:space="preserve">RefCycleTimeSec</w:t>
      </w:r>
      <w:r>
        <w:t xml:space="preserve"> </w:t>
      </w:r>
      <w:r>
        <w:t xml:space="preserve">(cavity count belongs to the die that’s currently mounted, not the press — see</w:t>
      </w:r>
      <w:r>
        <w:t xml:space="preserve"> </w:t>
      </w:r>
      <w:r>
        <w:rPr>
          <w:rStyle w:val="VerbatimChar"/>
        </w:rPr>
        <w:t xml:space="preserve">Tools.ToolCavity</w:t>
      </w:r>
      <w:r>
        <w:t xml:space="preserve"> </w:t>
      </w:r>
      <w:r>
        <w:t xml:space="preserve">in §7 of the Data Model). A machining Cell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 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11"/>
    <w:bookmarkStart w:id="12"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after machining. They set the max lot size for reasonability checks.</w:t>
      </w:r>
    </w:p>
    <w:p>
      <w:pPr>
        <w:pStyle w:val="BodyText"/>
      </w:pPr>
      <w:r>
        <w:t xml:space="preserve">For each finished good that ships to Honda, they create a container configuration. The 5G0 Front Cover, for example, ships in containers with 4 trays, 12 parts per tray, serialized, with dunnage code RD-5G0F. The RPY Cam Holder ships 6 trays, 24 per tray, not serialized. These configs drive the container lifecycle on the floor — the MES knows when a container is full.</w:t>
      </w:r>
    </w:p>
    <w:bookmarkEnd w:id="12"/>
    <w:bookmarkStart w:id="13"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13"/>
    <w:bookmarkStart w:id="14"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bookmarkEnd w:id="14"/>
    <w:bookmarkStart w:id="15"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r>
        <w:pict>
          <v:rect style="width:0;height:1.5pt" o:hralign="center" o:hrstd="t" o:hr="t"/>
        </w:pict>
      </w:r>
    </w:p>
    <w:bookmarkEnd w:id="15"/>
    <w:bookmarkEnd w:id="16"/>
    <w:bookmarkStart w:id="26"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17" w:name="am-die-cast-a-lot-is-born"/>
    <w:p>
      <w:pPr>
        <w:pStyle w:val="Heading3"/>
      </w:pPr>
      <w:r>
        <w:t xml:space="preserve">6:20am — Die Cast: A LOT Is Born</w:t>
      </w:r>
    </w:p>
    <w:p>
      <w:pPr>
        <w:pStyle w:val="FirstParagraph"/>
      </w:pPr>
      <w:r>
        <w:t xml:space="preserve">Carlos is running die cast machine #7 today. He’s making 5G0 Front Covers — die</w:t>
      </w:r>
      <w:r>
        <w:t xml:space="preserve"> </w:t>
      </w:r>
      <w:r>
        <w:rPr>
          <w:b/>
          <w:bCs/>
        </w:rPr>
        <w:t xml:space="preserve">DC-042</w:t>
      </w:r>
      <w:r>
        <w:t xml:space="preserve">, which is a 2-cavity die running both cavities A and B. The furnace is hot, the die is mounted, and the first shot cycle completes. Castings drop into the trim press, get trimmed, and fall into two separate baskets beside his station — one fed by cavity A, one by cavity B.</w:t>
      </w:r>
    </w:p>
    <w:p>
      <w:pPr>
        <w:pStyle w:val="BodyText"/>
      </w:pPr>
      <w:r>
        <w:t xml:space="preserve">Carlos doesn’t rush to the terminal at every shot. He lets the baskets fill while he walks other machines. Some time later the cavity-A basket is full. He peels a pre-printed LTT barcode label off his stack (MPP pre-prints these in batches per FRS 2.2.1) and sticks it on the cavity-A basket. He walks to the Ignition terminal — dedicated to Machine #7, his initials</w:t>
      </w:r>
      <w:r>
        <w:t xml:space="preserve"> </w:t>
      </w:r>
      <w:r>
        <w:rPr>
          <w:b/>
          <w:bCs/>
        </w:rPr>
        <w:t xml:space="preserve">CM</w:t>
      </w:r>
      <w:r>
        <w:t xml:space="preserve"> </w:t>
      </w:r>
      <w:r>
        <w:t xml:space="preserve">already set as the active operator presence. He scans the LTT barcode.</w:t>
      </w:r>
    </w:p>
    <w:p>
      <w:pPr>
        <w:pStyle w:val="BodyText"/>
      </w:pPr>
      <w:r>
        <w:t xml:space="preserve">The MES opens the LOT creation screen. The</w:t>
      </w:r>
      <w:r>
        <w:t xml:space="preserve"> </w:t>
      </w:r>
      <w:r>
        <w:rPr>
          <w:b/>
          <w:bCs/>
        </w:rPr>
        <w:t xml:space="preserve">Cell</w:t>
      </w:r>
      <w:r>
        <w:t xml:space="preserve"> </w:t>
      </w:r>
      <w:r>
        <w:t xml:space="preserve">is auto-resolved to Machine #7 from the terminal’s machine context. The</w:t>
      </w:r>
      <w:r>
        <w:t xml:space="preserve"> </w:t>
      </w:r>
      <w:r>
        <w:rPr>
          <w:b/>
          <w:bCs/>
        </w:rPr>
        <w:t xml:space="preserve">Tool</w:t>
      </w:r>
      <w:r>
        <w:t xml:space="preserve"> </w:t>
      </w:r>
      <w:r>
        <w:t xml:space="preserve">field pre-populates with</w:t>
      </w:r>
      <w:r>
        <w:t xml:space="preserve"> </w:t>
      </w:r>
      <w:r>
        <w:rPr>
          <w:b/>
          <w:bCs/>
        </w:rPr>
        <w:t xml:space="preserve">DC-042</w:t>
      </w:r>
      <w:r>
        <w:t xml:space="preserve"> </w:t>
      </w:r>
      <w:r>
        <w:t xml:space="preserve">— this came from</w:t>
      </w:r>
      <w:r>
        <w:t xml:space="preserve"> </w:t>
      </w:r>
      <w:r>
        <w:rPr>
          <w:rStyle w:val="VerbatimChar"/>
        </w:rPr>
        <w:t xml:space="preserve">Tools.ToolAssignment_ListActiveByCell(@CellLocationId)</w:t>
      </w:r>
      <w:r>
        <w:t xml:space="preserve"> </w:t>
      </w:r>
      <w:r>
        <w:t xml:space="preserve">which looked up the currently-mounted tool on Machine #7. Carlos glances at the die, confirms the system is right, and proceeds. (If the physical die had been swapped without anyone updating the MES, Carlos would hit the</w:t>
      </w:r>
      <w:r>
        <w:t xml:space="preserve"> </w:t>
      </w:r>
      <w:r>
        <w:rPr>
          <w:b/>
          <w:bCs/>
        </w:rPr>
        <w:t xml:space="preserve">Edit</w:t>
      </w:r>
      <w:r>
        <w:t xml:space="preserve"> </w:t>
      </w:r>
      <w:r>
        <w:t xml:space="preserve">button — an AD elevation prompt fires, a supervisor logs in,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 No production data is captured against the wrong die.)</w:t>
      </w:r>
    </w:p>
    <w:p>
      <w:pPr>
        <w:pStyle w:val="BodyText"/>
      </w:pPr>
      <w:r>
        <w:t xml:space="preserve">He picks</w:t>
      </w:r>
      <w:r>
        <w:t xml:space="preserve"> </w:t>
      </w:r>
      <w:r>
        <w:rPr>
          <w:b/>
          <w:bCs/>
        </w:rPr>
        <w:t xml:space="preserve">Cavity A</w:t>
      </w:r>
      <w:r>
        <w:t xml:space="preserve"> </w:t>
      </w:r>
      <w:r>
        <w:t xml:space="preserve">from the cavity dropdown (filtered to active cavities on DC-042), confirms piece count (48 pieces), and hits submit. The MES validates: is 48 ≤</w:t>
      </w:r>
      <w:r>
        <w:t xml:space="preserve"> </w:t>
      </w:r>
      <w:r>
        <w:rPr>
          <w:rStyle w:val="VerbatimChar"/>
        </w:rPr>
        <w:t xml:space="preserve">PartsPerBasket</w:t>
      </w:r>
      <w:r>
        <w:t xml:space="preserve"> </w:t>
      </w:r>
      <w:r>
        <w:t xml:space="preserve">for 5G0 (the repurposed</w:t>
      </w:r>
      <w:r>
        <w:t xml:space="preserve"> </w:t>
      </w:r>
      <w:r>
        <w:rPr>
          <w:rStyle w:val="VerbatimChar"/>
        </w:rPr>
        <w:t xml:space="preserve">Item.MaxLotSize</w:t>
      </w:r>
      <w:r>
        <w:t xml:space="preserve">)? Yes. Is 5G0 eligible on Machine #7? Yes. Is the tool-cell assignment current? Yes. Is Cavity A active? Yes.</w:t>
      </w:r>
    </w:p>
    <w:p>
      <w:pPr>
        <w:pStyle w:val="BodyText"/>
      </w:pPr>
      <w:r>
        <w:t xml:space="preserve">A LOT is created —</w:t>
      </w:r>
      <w:r>
        <w:t xml:space="preserve"> </w:t>
      </w:r>
      <w:r>
        <w:rPr>
          <w:rStyle w:val="VerbatimChar"/>
        </w:rPr>
        <w:t xml:space="preserve">LotName</w:t>
      </w:r>
      <w:r>
        <w:t xml:space="preserve"> </w:t>
      </w:r>
      <w:r>
        <w:t xml:space="preserve">minted via</w:t>
      </w:r>
      <w:r>
        <w:t xml:space="preserve"> </w:t>
      </w:r>
      <w:r>
        <w:rPr>
          <w:rStyle w:val="VerbatimChar"/>
        </w:rPr>
        <w:t xml:space="preserve">Lots.IdentifierSequence_Next @Code='Lot'</w:t>
      </w:r>
      <w:r>
        <w:t xml:space="preserve"> </w:t>
      </w:r>
      <w:r>
        <w:t xml:space="preserve">which returns</w:t>
      </w:r>
      <w:r>
        <w:t xml:space="preserve"> </w:t>
      </w:r>
      <w:r>
        <w:rPr>
          <w:rStyle w:val="VerbatimChar"/>
        </w:rPr>
        <w:t xml:space="preserve">MESL1710935</w:t>
      </w:r>
      <w:r>
        <w:t xml:space="preserve"> </w:t>
      </w:r>
      <w:r>
        <w:t xml:space="preserve">(the counter continues from the Flexware cutover seed).</w:t>
      </w:r>
      <w:r>
        <w:t xml:space="preserve"> </w:t>
      </w:r>
      <w:r>
        <w:rPr>
          <w:rStyle w:val="VerbatimChar"/>
        </w:rPr>
        <w:t xml:space="preserve">ToolId</w:t>
      </w:r>
      <w:r>
        <w:t xml:space="preserve"> </w:t>
      </w:r>
      <w:r>
        <w:t xml:space="preserve">points at DC-042.</w:t>
      </w:r>
      <w:r>
        <w:t xml:space="preserve"> </w:t>
      </w:r>
      <w:r>
        <w:rPr>
          <w:rStyle w:val="VerbatimChar"/>
        </w:rPr>
        <w:t xml:space="preserve">ToolCavityId</w:t>
      </w:r>
      <w:r>
        <w:t xml:space="preserve"> </w:t>
      </w:r>
      <w:r>
        <w:t xml:space="preserve">points at Cavity A. Origin: Manufactured. Status: Good. Location: Machine #7. A first</w:t>
      </w:r>
      <w:r>
        <w:t xml:space="preserve"> </w:t>
      </w:r>
      <w:r>
        <w:rPr>
          <w:rStyle w:val="VerbatimChar"/>
        </w:rPr>
        <w:t xml:space="preserve">Workorder.ProductionEvent</w:t>
      </w:r>
      <w:r>
        <w:t xml:space="preserve"> </w:t>
      </w:r>
      <w:r>
        <w:t xml:space="preserve">checkpoint row is written with cumulative</w:t>
      </w:r>
      <w:r>
        <w:t xml:space="preserve"> </w:t>
      </w:r>
      <w:r>
        <w:rPr>
          <w:rStyle w:val="VerbatimChar"/>
        </w:rPr>
        <w:t xml:space="preserve">ShotCount</w:t>
      </w:r>
      <w:r>
        <w:t xml:space="preserve"> </w:t>
      </w:r>
      <w:r>
        <w:t xml:space="preserve">= total shots through cavity A so far today, cumulative</w:t>
      </w:r>
      <w:r>
        <w:t xml:space="preserve"> </w:t>
      </w:r>
      <w:r>
        <w:rPr>
          <w:rStyle w:val="VerbatimChar"/>
        </w:rPr>
        <w:t xml:space="preserve">ScrapCount</w:t>
      </w:r>
      <w:r>
        <w:t xml:space="preserve"> </w:t>
      </w:r>
      <w:r>
        <w:t xml:space="preserve">= 3 (that porosity run earlier). Since this is the LOT’s first event, there’s no previous event to diff against yet — the next event will compute its delta via</w:t>
      </w:r>
      <w:r>
        <w:t xml:space="preserve"> </w:t>
      </w:r>
      <w:r>
        <w:rPr>
          <w:rStyle w:val="VerbatimChar"/>
        </w:rPr>
        <w:t xml:space="preserve">LAG(ShotCount) OVER (PARTITION BY LotId ORDER BY EventAt)</w:t>
      </w:r>
      <w:r>
        <w:t xml:space="preserve">.</w:t>
      </w:r>
    </w:p>
    <w:p>
      <w:pPr>
        <w:pStyle w:val="BodyText"/>
      </w:pPr>
      <w:r>
        <w:t xml:space="preserve">The cavity-B basket fills on its own rhythm. Later — maybe 40 minutes, maybe two hours — Carlos logs it separately. It gets its own LOT (e.g.,</w:t>
      </w:r>
      <w:r>
        <w:t xml:space="preserve"> </w:t>
      </w:r>
      <w:r>
        <w:rPr>
          <w:rStyle w:val="VerbatimChar"/>
        </w:rPr>
        <w:t xml:space="preserve">MESL1710936</w:t>
      </w:r>
      <w:r>
        <w:t xml:space="preserve">), its own</w:t>
      </w:r>
      <w:r>
        <w:t xml:space="preserve"> </w:t>
      </w:r>
      <w:r>
        <w:rPr>
          <w:rStyle w:val="VerbatimChar"/>
        </w:rPr>
        <w:t xml:space="preserve">ToolCavityId = Cavity B</w:t>
      </w:r>
      <w:r>
        <w:t xml:space="preserve">, its own LTT label.</w:t>
      </w:r>
      <w:r>
        <w:t xml:space="preserve"> </w:t>
      </w:r>
      <w:r>
        <w:rPr>
          <w:b/>
          <w:bCs/>
        </w:rPr>
        <w:t xml:space="preserve">The two LOTs are peers, not sublots.</w:t>
      </w:r>
      <w:r>
        <w:t xml:space="preserve"> </w:t>
      </w:r>
      <w:r>
        <w:t xml:space="preserve">They share a Tool but nothing else. Each fills independently. Each closes independently via an explicit</w:t>
      </w:r>
      <w:r>
        <w:t xml:space="preserve"> </w:t>
      </w:r>
      <w:r>
        <w:t xml:space="preserve">“Complete + Move”</w:t>
      </w:r>
      <w:r>
        <w:t xml:space="preserve"> </w:t>
      </w:r>
      <w:r>
        <w:t xml:space="preserve">when Carlos walks the finished basket away from the machine.</w:t>
      </w:r>
    </w:p>
    <w:p>
      <w:pPr>
        <w:pStyle w:val="BodyText"/>
      </w:pPr>
      <w:r>
        <w:t xml:space="preserve">Carlos had 3 no-good parts from an earlier shot — porosity. The</w:t>
      </w:r>
      <w:r>
        <w:t xml:space="preserve"> </w:t>
      </w:r>
      <w:r>
        <w:rPr>
          <w:rStyle w:val="VerbatimChar"/>
        </w:rPr>
        <w:t xml:space="preserve">ScrapCount</w:t>
      </w:r>
      <w:r>
        <w:t xml:space="preserve"> </w:t>
      </w:r>
      <w:r>
        <w:t xml:space="preserve">on this first checkpoint already reflects them (cumulative counter). Against that ProductionEvent he also records a</w:t>
      </w:r>
      <w:r>
        <w:t xml:space="preserve"> </w:t>
      </w:r>
      <w:r>
        <w:rPr>
          <w:rStyle w:val="VerbatimChar"/>
        </w:rPr>
        <w:t xml:space="preserve">RejectEvent</w:t>
      </w:r>
      <w:r>
        <w:t xml:space="preserve"> </w:t>
      </w:r>
      <w:r>
        <w:t xml:space="preserve">with defect code DC-POR-01 quantity 3. Per FRS Section 4, reject/scrap data is retained for analysis but is not considered part of the permanent production record in the same way good counts are — MPP may elect not to record rejects at every manufacturing step.</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17"/>
    <w:bookmarkStart w:id="18"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MESL1710935</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scan-in also fires a</w:t>
      </w:r>
      <w:r>
        <w:t xml:space="preserve"> </w:t>
      </w:r>
      <w:r>
        <w:rPr>
          <w:b/>
          <w:bCs/>
        </w:rPr>
        <w:t xml:space="preserve">checkpoint</w:t>
      </w:r>
      <w:r>
        <w:rPr>
          <w:b/>
          <w:bCs/>
        </w:rPr>
        <w:t xml:space="preserve"> </w:t>
      </w:r>
      <w:r>
        <w:rPr>
          <w:rStyle w:val="VerbatimChar"/>
          <w:b/>
          <w:bCs/>
        </w:rPr>
        <w:t xml:space="preserve">ProductionEvent</w:t>
      </w:r>
      <w:r>
        <w:t xml:space="preserve"> </w:t>
      </w:r>
      <w:r>
        <w:t xml:space="preserve">at the trim station —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as-of-arrival. Because this is the LOT’s second event (the first was Carlos’s die-cast checkpoint), deltas pop out immediately from the reader’s</w:t>
      </w:r>
      <w:r>
        <w:t xml:space="preserve"> </w:t>
      </w:r>
      <w:r>
        <w:rPr>
          <w:rStyle w:val="VerbatimChar"/>
        </w:rPr>
        <w:t xml:space="preserve">LAG()</w:t>
      </w:r>
      <w:r>
        <w:t xml:space="preserve"> </w:t>
      </w:r>
      <w:r>
        <w:t xml:space="preserve">window:</w:t>
      </w:r>
      <w:r>
        <w:t xml:space="preserve"> </w:t>
      </w:r>
      <w:r>
        <w:t xml:space="preserve">“since last event, this LOT accumulated X shots and Y scrap.”</w:t>
      </w:r>
      <w:r>
        <w:t xml:space="preserve"> </w:t>
      </w:r>
      <w:r>
        <w:t xml:space="preserve">Reports that want operator-facing per-event deltas SHALL compute them that way rather than storing per-event</w:t>
      </w:r>
      <w:r>
        <w:t xml:space="preserve"> </w:t>
      </w:r>
      <w:r>
        <w:rPr>
          <w:rStyle w:val="VerbatimChar"/>
        </w:rPr>
        <w:t xml:space="preserve">GoodCount</w:t>
      </w:r>
      <w:r>
        <w:t xml:space="preserve"> </w:t>
      </w:r>
      <w:r>
        <w:t xml:space="preserve">on the event row. Checkpoints are coarse — operators aren’t at the terminal per shot, they log at natural breakpoints (basket close, area handoff, complete+move).</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The checkpoint</w:t>
      </w:r>
      <w:r>
        <w:t xml:space="preserve"> </w:t>
      </w:r>
      <w:r>
        <w:rPr>
          <w:rStyle w:val="VerbatimChar"/>
        </w:rPr>
        <w:t xml:space="preserve">ProductionEvent</w:t>
      </w:r>
      <w:r>
        <w:t xml:space="preserve"> </w:t>
      </w:r>
      <w:r>
        <w:t xml:space="preserve">captured the current cumulative counters; no per-event good/bad count is recorded — the</w:t>
      </w:r>
      <w:r>
        <w:t xml:space="preserve"> </w:t>
      </w:r>
      <w:r>
        <w:rPr>
          <w:rStyle w:val="VerbatimChar"/>
        </w:rPr>
        <w:t xml:space="preserve">PieceCount</w:t>
      </w:r>
      <w:r>
        <w:t xml:space="preserve"> </w:t>
      </w:r>
      <w:r>
        <w:t xml:space="preserve">adjustment itself carries the truth going forward.</w:t>
      </w:r>
    </w:p>
    <w:p>
      <w:pPr>
        <w:pStyle w:val="BodyText"/>
      </w:pPr>
      <w:r>
        <w:rPr>
          <w:b/>
          <w:bCs/>
        </w:rPr>
        <w:t xml:space="preserve">Trim is yield loss, not a rename.</w:t>
      </w:r>
      <w:r>
        <w:t xml:space="preserve"> </w:t>
      </w:r>
      <w:r>
        <w:t xml:space="preserve">The LOT keeps its cast-part identity (</w:t>
      </w:r>
      <w:r>
        <w:rPr>
          <w:rStyle w:val="VerbatimChar"/>
        </w:rPr>
        <w:t xml:space="preserve">5G0-TRIM-4102</w:t>
      </w:r>
      <w:r>
        <w:t xml:space="preserve"> </w:t>
      </w:r>
      <w:r>
        <w:t xml:space="preserve">covers both Casting and Trim work) all the way through Trim OUT. Sprue removal, deburr, and wash are recorded as</w:t>
      </w:r>
      <w:r>
        <w:t xml:space="preserve"> </w:t>
      </w:r>
      <w:r>
        <w:rPr>
          <w:rStyle w:val="VerbatimChar"/>
        </w:rPr>
        <w:t xml:space="preserve">Workorder.RejectEvent</w:t>
      </w:r>
      <w:r>
        <w:t xml:space="preserve"> </w:t>
      </w:r>
      <w:r>
        <w:t xml:space="preserve">rows on the same LOT — no new LOT, no</w:t>
      </w:r>
      <w:r>
        <w:t xml:space="preserve"> </w:t>
      </w:r>
      <w:r>
        <w:rPr>
          <w:rStyle w:val="VerbatimChar"/>
        </w:rPr>
        <w:t xml:space="preserve">ConsumptionEvent</w:t>
      </w:r>
      <w:r>
        <w:t xml:space="preserve">. The Honda backward trace from a shipped finished part lands on this single Trim LOT and reads the original Die Cast</w:t>
      </w:r>
      <w:r>
        <w:t xml:space="preserve"> </w:t>
      </w:r>
      <w:r>
        <w:rPr>
          <w:rStyle w:val="VerbatimChar"/>
        </w:rPr>
        <w:t xml:space="preserve">ProductionEvent</w:t>
      </w:r>
      <w:r>
        <w:t xml:space="preserve"> </w:t>
      </w:r>
      <w:r>
        <w:t xml:space="preserve">rows directly without an extra hop. The part-identity rename to a machined Item (</w:t>
      </w:r>
      <w:r>
        <w:rPr>
          <w:rStyle w:val="VerbatimChar"/>
        </w:rPr>
        <w:t xml:space="preserve">5G0-MACHINED-4102</w:t>
      </w:r>
      <w:r>
        <w:t xml:space="preserve">) fires later, at Machining IN — see the 10:00am scene.</w:t>
      </w:r>
    </w:p>
    <w:p>
      <w:pPr>
        <w:pStyle w:val="BodyText"/>
      </w:pPr>
      <w:r>
        <w:rPr>
          <w:b/>
          <w:bCs/>
        </w:rPr>
        <w:t xml:space="preserve">Trim OUT — sub-LOT split + route to Machining FIFO (FDS-05-009).</w:t>
      </w:r>
      <w:r>
        <w:t xml:space="preserve"> </w:t>
      </w:r>
      <w:r>
        <w:t xml:space="preserve">When the Trim operator finishes their work on the LOT, they trigger Trim OUT. The MES presents a</w:t>
      </w:r>
      <w:r>
        <w:t xml:space="preserve"> </w:t>
      </w:r>
      <w:r>
        <w:rPr>
          <w:b/>
          <w:bCs/>
        </w:rPr>
        <w:t xml:space="preserve">sub-LOT split confirmation dialog</w:t>
      </w:r>
      <w:r>
        <w:t xml:space="preserve"> </w:t>
      </w:r>
      <w:r>
        <w:t xml:space="preserve">— the parent LOT splits N ways across N destination Machining Cells (default N=2, evenly split — e.g., 50 → 25/25). The operator MAY adjust the number of sublots and the per-sublot quantities; the total SHALL equal the parent’s piece count. For each sub-LOT, the operator selects the destination Machining Cell either by</w:t>
      </w:r>
      <w:r>
        <w:t xml:space="preserve"> </w:t>
      </w:r>
      <w:r>
        <w:rPr>
          <w:b/>
          <w:bCs/>
        </w:rPr>
        <w:t xml:space="preserve">scan or dropdown</w:t>
      </w:r>
      <w:r>
        <w:t xml:space="preserve"> </w:t>
      </w:r>
      <w:r>
        <w:t xml:space="preserve">(FDS-02-009) — that selection writes the sub-LOT into the chosen Cell’s FIFO queue. On confirm: N child LOTs are created (each inheriting the parent’s</w:t>
      </w:r>
      <w:r>
        <w:t xml:space="preserve"> </w:t>
      </w:r>
      <w:r>
        <w:rPr>
          <w:rStyle w:val="VerbatimChar"/>
        </w:rPr>
        <w:t xml:space="preserve">5G0-TRIM-4102</w:t>
      </w:r>
      <w:r>
        <w:t xml:space="preserve"> </w:t>
      </w:r>
      <w:r>
        <w:t xml:space="preserve">Item — the rename hasn’t happened yet);</w:t>
      </w:r>
      <w:r>
        <w:t xml:space="preserve"> </w:t>
      </w:r>
      <w:r>
        <w:rPr>
          <w:rStyle w:val="VerbatimChar"/>
        </w:rPr>
        <w:t xml:space="preserve">LotGenealogy</w:t>
      </w:r>
      <w:r>
        <w:t xml:space="preserve"> </w:t>
      </w:r>
      <w:r>
        <w:t xml:space="preserve">records the parent→child Split links;</w:t>
      </w:r>
      <w:r>
        <w:t xml:space="preserve"> </w:t>
      </w:r>
      <w:r>
        <w:rPr>
          <w:rStyle w:val="VerbatimChar"/>
        </w:rPr>
        <w:t xml:space="preserve">LotMovement</w:t>
      </w:r>
      <w:r>
        <w:t xml:space="preserve"> </w:t>
      </w:r>
      <w:r>
        <w:t xml:space="preserve">rows record each sub-LOT moving from the Trim Cell to its destination Machining Cell; the parent LOT closes when all pieces have been distributed; LTT labels print for the children showing both the child and parent</w:t>
      </w:r>
      <w:r>
        <w:t xml:space="preserve"> </w:t>
      </w:r>
      <w:r>
        <w:rPr>
          <w:rStyle w:val="VerbatimChar"/>
        </w:rPr>
        <w:t xml:space="preserve">LotName</w:t>
      </w:r>
      <w:r>
        <w:t xml:space="preserve"> </w:t>
      </w:r>
      <w:r>
        <w:t xml:space="preserve">(FDS-05-024).</w:t>
      </w:r>
    </w:p>
    <w:bookmarkEnd w:id="18"/>
    <w:bookmarkStart w:id="19" w:name="X33b4f3c9a0224f726c67dbc69ec4a6e4d562a08"/>
    <w:p>
      <w:pPr>
        <w:pStyle w:val="Heading3"/>
      </w:pPr>
      <w:r>
        <w:t xml:space="preserve">10:00am — Machining: Picking from FIFO + Identity Rename</w:t>
      </w:r>
    </w:p>
    <w:p>
      <w:pPr>
        <w:pStyle w:val="FirstParagraph"/>
      </w:pPr>
      <w:r>
        <w:t xml:space="preserve">The sub-LOTs that were routed at Trim OUT are now sitting in the destination Machining Cells’ FIFO queues, waiting. At CNC machine 12, the machining operator (a different operator, not Carlos) walks up to the Cell’s terminal. The screen surfaces the</w:t>
      </w:r>
      <w:r>
        <w:t xml:space="preserve"> </w:t>
      </w:r>
      <w:r>
        <w:rPr>
          <w:b/>
          <w:bCs/>
        </w:rPr>
        <w:t xml:space="preserve">Machining IN</w:t>
      </w:r>
      <w:r>
        <w:t xml:space="preserve"> </w:t>
      </w:r>
      <w:r>
        <w:t xml:space="preserve">view — there’s no LTT scan-to-receive at this step. The terminal shows the FIFO queue for this Cell with each sub-LOT’s</w:t>
      </w:r>
      <w:r>
        <w:t xml:space="preserve"> </w:t>
      </w:r>
      <w:r>
        <w:rPr>
          <w:rStyle w:val="VerbatimChar"/>
        </w:rPr>
        <w:t xml:space="preserve">LotName</w:t>
      </w:r>
      <w:r>
        <w:t xml:space="preserve">, parent LOT, piece count, and arrival time. The operator picks the next one in line (or overrides the order if production needs require it, per FRS 2.2.4).</w:t>
      </w:r>
    </w:p>
    <w:p>
      <w:pPr>
        <w:pStyle w:val="BodyText"/>
      </w:pPr>
      <w:r>
        <w:t xml:space="preserve">On pick, the MES applies the</w:t>
      </w:r>
      <w:r>
        <w:t xml:space="preserve"> </w:t>
      </w:r>
      <w:r>
        <w:rPr>
          <w:b/>
          <w:bCs/>
        </w:rPr>
        <w:t xml:space="preserve">BOM-driven part-identity rename</w:t>
      </w:r>
      <w:r>
        <w:t xml:space="preserve">. The picked sub-LOT carries Item</w:t>
      </w:r>
      <w:r>
        <w:t xml:space="preserve"> </w:t>
      </w:r>
      <w:r>
        <w:rPr>
          <w:rStyle w:val="VerbatimChar"/>
        </w:rPr>
        <w:t xml:space="preserve">5G0-TRIM-4102</w:t>
      </w:r>
      <w:r>
        <w:t xml:space="preserve">; the active</w:t>
      </w:r>
      <w:r>
        <w:t xml:space="preserve"> </w:t>
      </w:r>
      <w:r>
        <w:rPr>
          <w:rStyle w:val="VerbatimChar"/>
        </w:rPr>
        <w:t xml:space="preserve">Parts.Bom</w:t>
      </w:r>
      <w:r>
        <w:t xml:space="preserve"> </w:t>
      </w:r>
      <w:r>
        <w:t xml:space="preserve">for</w:t>
      </w:r>
      <w:r>
        <w:t xml:space="preserve"> </w:t>
      </w:r>
      <w:r>
        <w:rPr>
          <w:rStyle w:val="VerbatimChar"/>
        </w:rPr>
        <w:t xml:space="preserve">5G0-MACHINED-4102</w:t>
      </w:r>
      <w:r>
        <w:t xml:space="preserve"> </w:t>
      </w:r>
      <w:r>
        <w:t xml:space="preserve">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5G0-TRIM-4102</w:t>
      </w:r>
      <w:r>
        <w:t xml:space="preserve"> </w:t>
      </w:r>
      <w:r>
        <w:t xml:space="preserve">at QtyPer=1. The MES prompts:</w:t>
      </w:r>
      <w:r>
        <w:t xml:space="preserve"> </w:t>
      </w:r>
      <w:r>
        <w:rPr>
          <w:i/>
          <w:iCs/>
        </w:rPr>
        <w:t xml:space="preserve">“This LOT is 5G0-TRIM-4102. Receive as 5G0-MACHINED-4102?”</w:t>
      </w:r>
      <w:r>
        <w:t xml:space="preserve"> </w:t>
      </w:r>
      <w:r>
        <w:t xml:space="preserve">The operator confirms. A new destination LOT is created under the machined Item with a fresh</w:t>
      </w:r>
      <w:r>
        <w:t xml:space="preserve"> </w:t>
      </w:r>
      <w:r>
        <w:rPr>
          <w:rStyle w:val="VerbatimChar"/>
        </w:rPr>
        <w:t xml:space="preserve">LotName</w:t>
      </w:r>
      <w:r>
        <w:t xml:space="preserve"> </w:t>
      </w:r>
      <w:r>
        <w:t xml:space="preserve">minted from</w:t>
      </w:r>
      <w:r>
        <w:t xml:space="preserve"> </w:t>
      </w:r>
      <w:r>
        <w:rPr>
          <w:rStyle w:val="VerbatimChar"/>
        </w:rPr>
        <w:t xml:space="preserve">Lots.IdentifierSequence_Next @Code='Lot'</w:t>
      </w:r>
      <w:r>
        <w:t xml:space="preserve">;</w:t>
      </w:r>
      <w:r>
        <w:t xml:space="preserve"> </w:t>
      </w:r>
      <w:r>
        <w:rPr>
          <w:rStyle w:val="VerbatimChar"/>
        </w:rPr>
        <w:t xml:space="preserve">Workorder.ConsumptionEvent</w:t>
      </w:r>
      <w:r>
        <w:t xml:space="preserve"> </w:t>
      </w:r>
      <w:r>
        <w:t xml:space="preserve">records the source trim LOT consumed and the machined LOT produced piece-for-piece;</w:t>
      </w:r>
      <w:r>
        <w:t xml:space="preserve"> </w:t>
      </w:r>
      <w:r>
        <w:rPr>
          <w:rStyle w:val="VerbatimChar"/>
        </w:rPr>
        <w:t xml:space="preserve">Lots.LotGenealogy</w:t>
      </w:r>
      <w:r>
        <w:t xml:space="preserve"> </w:t>
      </w:r>
      <w:r>
        <w:t xml:space="preserve">records the parent/child link with</w:t>
      </w:r>
      <w:r>
        <w:t xml:space="preserve"> </w:t>
      </w:r>
      <w:r>
        <w:rPr>
          <w:rStyle w:val="VerbatimChar"/>
        </w:rPr>
        <w:t xml:space="preserve">RelationshipType = Consumption</w:t>
      </w:r>
      <w:r>
        <w:t xml:space="preserve">. The operator scans a fresh LTT for the new machined LOT.</w:t>
      </w:r>
    </w:p>
    <w:p>
      <w:pPr>
        <w:pStyle w:val="BodyText"/>
      </w:pPr>
      <w:r>
        <w:t xml:space="preserve">The CNC runs. Some parts come out of tolerance — those are recorded as</w:t>
      </w:r>
      <w:r>
        <w:t xml:space="preserve"> </w:t>
      </w:r>
      <w:r>
        <w:rPr>
          <w:rStyle w:val="VerbatimChar"/>
        </w:rPr>
        <w:t xml:space="preserve">RejectEvent</w:t>
      </w:r>
      <w:r>
        <w:t xml:space="preserve"> </w:t>
      </w:r>
      <w:r>
        <w:t xml:space="preserve">rows against the machined LOT (defect code MS-OOT-01, the operator-entered quantity, the operator’s initials). Good parts continue to accumulate.</w:t>
      </w:r>
    </w:p>
    <w:p>
      <w:pPr>
        <w:pStyle w:val="BodyText"/>
      </w:pPr>
      <w:r>
        <w:rPr>
          <w:b/>
          <w:bCs/>
        </w:rPr>
        <w:t xml:space="preserve">Machining OUT — event-driven (FDS-06-008).</w:t>
      </w:r>
      <w:r>
        <w:t xml:space="preserve"> </w:t>
      </w:r>
      <w:r>
        <w:t xml:space="preserve">When the machine signals completion of the operation on the LOT (PLC</w:t>
      </w:r>
      <w:r>
        <w:t xml:space="preserve"> </w:t>
      </w:r>
      <w:r>
        <w:rPr>
          <w:rStyle w:val="VerbatimChar"/>
        </w:rPr>
        <w:t xml:space="preserve">OperationComplete</w:t>
      </w:r>
      <w:r>
        <w:t xml:space="preserve"> </w:t>
      </w:r>
      <w:r>
        <w:t xml:space="preserve">tag asserts), the MES does this</w:t>
      </w:r>
      <w:r>
        <w:t xml:space="preserve"> </w:t>
      </w:r>
      <w:r>
        <w:rPr>
          <w:b/>
          <w:bCs/>
        </w:rPr>
        <w:t xml:space="preserve">without operator action</w:t>
      </w:r>
      <w:r>
        <w:t xml:space="preserve">: writes a checkpoint</w:t>
      </w:r>
      <w:r>
        <w:t xml:space="preserve"> </w:t>
      </w:r>
      <w:r>
        <w:rPr>
          <w:rStyle w:val="VerbatimChar"/>
        </w:rPr>
        <w:t xml:space="preserve">ProductionEvent</w:t>
      </w:r>
      <w:r>
        <w:t xml:space="preserve"> </w:t>
      </w:r>
      <w:r>
        <w:t xml:space="preserve">capturing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as-of-completion; reads the</w:t>
      </w:r>
      <w:r>
        <w:t xml:space="preserve"> </w:t>
      </w:r>
      <w:r>
        <w:rPr>
          <w:rStyle w:val="VerbatimChar"/>
        </w:rPr>
        <w:t xml:space="preserve">CoupledDownstreamCellLocationId</w:t>
      </w:r>
      <w:r>
        <w:t xml:space="preserve"> </w:t>
      </w:r>
      <w:r>
        <w:t xml:space="preserve">LocationAttribute on this Machining Cell (configured at deployment to point at the paired Assembly Cell within the same WorkCenter); writes a</w:t>
      </w:r>
      <w:r>
        <w:t xml:space="preserve"> </w:t>
      </w:r>
      <w:r>
        <w:rPr>
          <w:rStyle w:val="VerbatimChar"/>
        </w:rPr>
        <w:t xml:space="preserve">LotMovement</w:t>
      </w:r>
      <w:r>
        <w:t xml:space="preserve"> </w:t>
      </w:r>
      <w:r>
        <w:t xml:space="preserve">from this Machining Cell to the coupled downstream Cell; updates the LOT’s</w:t>
      </w:r>
      <w:r>
        <w:t xml:space="preserve"> </w:t>
      </w:r>
      <w:r>
        <w:rPr>
          <w:rStyle w:val="VerbatimChar"/>
        </w:rPr>
        <w:t xml:space="preserve">CurrentLocationId</w:t>
      </w:r>
      <w:r>
        <w:t xml:space="preserve">. The operator never scans Machining OUT — the basket physically rolls to Assembly while the MES records the move. (When</w:t>
      </w:r>
      <w:r>
        <w:t xml:space="preserve"> </w:t>
      </w:r>
      <w:r>
        <w:rPr>
          <w:rStyle w:val="VerbatimChar"/>
        </w:rPr>
        <w:t xml:space="preserve">CoupledDownstreamCellLocationId</w:t>
      </w:r>
      <w:r>
        <w:t xml:space="preserve"> </w:t>
      </w:r>
      <w:r>
        <w:t xml:space="preserve">is NULL — uncoupled / legacy path — completion writes only the</w:t>
      </w:r>
      <w:r>
        <w:t xml:space="preserve"> </w:t>
      </w:r>
      <w:r>
        <w:rPr>
          <w:rStyle w:val="VerbatimChar"/>
        </w:rPr>
        <w:t xml:space="preserve">ProductionEvent</w:t>
      </w:r>
      <w:r>
        <w:t xml:space="preserve">, and the LOT stays at the Machining Cell awaiting an operator-driven movement.)</w:t>
      </w:r>
    </w:p>
    <w:bookmarkEnd w:id="19"/>
    <w:bookmarkStart w:id="20"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2026-04-06-0001</w:t>
      </w:r>
      <w:r>
        <w:t xml:space="preserve"> </w:t>
      </w:r>
      <w:r>
        <w:t xml:space="preserve">→ Die Cast Machine #7, Die #42, Cavity B,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w:t>
      </w:r>
      <w:r>
        <w:t xml:space="preserve"> </w:t>
      </w:r>
      <w:r>
        <w:rPr>
          <w:b/>
          <w:bCs/>
        </w:rPr>
        <w:t xml:space="preserve">Closure is tray-level</w:t>
      </w:r>
      <w:r>
        <w:t xml:space="preserve"> </w:t>
      </w:r>
      <w:r>
        <w:t xml:space="preserve">(FDS-06-014): each tray validates as it closes per the</w:t>
      </w:r>
      <w:r>
        <w:t xml:space="preserve"> </w:t>
      </w:r>
      <w:r>
        <w:rPr>
          <w:rStyle w:val="VerbatimChar"/>
        </w:rPr>
        <w:t xml:space="preserve">Parts.ContainerConfig.ClosureMethod</w:t>
      </w:r>
      <w:r>
        <w:t xml:space="preserve"> </w:t>
      </w:r>
      <w:r>
        <w:t xml:space="preserve">configured for the Item — for the 5G0 serialized line that’s per-piece serial validation accumulating up to</w:t>
      </w:r>
      <w:r>
        <w:t xml:space="preserve"> </w:t>
      </w:r>
      <w:r>
        <w:rPr>
          <w:rStyle w:val="VerbatimChar"/>
        </w:rPr>
        <w:t xml:space="preserve">PartsPerTray</w:t>
      </w:r>
      <w:r>
        <w:t xml:space="preserve">, and the PLC asserts</w:t>
      </w:r>
      <w:r>
        <w:t xml:space="preserve"> </w:t>
      </w:r>
      <w:r>
        <w:rPr>
          <w:rStyle w:val="VerbatimChar"/>
        </w:rPr>
        <w:t xml:space="preserve">TrayFullFlag</w:t>
      </w:r>
      <w:r>
        <w:t xml:space="preserve"> </w:t>
      </w:r>
      <w:r>
        <w:t xml:space="preserve">once that’s reached. Container fill is the</w:t>
      </w:r>
      <w:r>
        <w:t xml:space="preserve"> </w:t>
      </w:r>
      <w:r>
        <w:rPr>
          <w:b/>
          <w:bCs/>
        </w:rPr>
        <w:t xml:space="preserve">MES-side accumulation</w:t>
      </w:r>
      <w:r>
        <w:t xml:space="preserve"> </w:t>
      </w:r>
      <w:r>
        <w:t xml:space="preserve">of validated tray closes. When the running count reaches the configured container capacity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the same</w:t>
      </w:r>
      <w:r>
        <w:t xml:space="preserve"> </w:t>
      </w:r>
      <w:r>
        <w:rPr>
          <w:b/>
          <w:bCs/>
        </w:rPr>
        <w:t xml:space="preserve">tray-level</w:t>
      </w:r>
      <w:r>
        <w:t xml:space="preserve"> </w:t>
      </w:r>
      <w:r>
        <w:t xml:space="preserve">validation model with a different</w:t>
      </w:r>
      <w:r>
        <w:t xml:space="preserve"> </w:t>
      </w:r>
      <w:r>
        <w:rPr>
          <w:rStyle w:val="VerbatimChar"/>
        </w:rPr>
        <w:t xml:space="preserve">ClosureMethod</w:t>
      </w:r>
      <w:r>
        <w:t xml:space="preserve"> </w:t>
      </w:r>
      <w:r>
        <w:t xml:space="preserve">— three peers are configured per Item:</w:t>
      </w:r>
      <w:r>
        <w:t xml:space="preserve"> </w:t>
      </w:r>
      <w:r>
        <w:rPr>
          <w:rStyle w:val="VerbatimChar"/>
          <w:b/>
          <w:bCs/>
        </w:rPr>
        <w:t xml:space="preserve">ByCount</w:t>
      </w:r>
      <w:r>
        <w:t xml:space="preserve"> </w:t>
      </w:r>
      <w:r>
        <w:t xml:space="preserve">(operator confirms tray quantity),</w:t>
      </w:r>
      <w:r>
        <w:t xml:space="preserve"> </w:t>
      </w:r>
      <w:r>
        <w:rPr>
          <w:rStyle w:val="VerbatimChar"/>
          <w:b/>
          <w:bCs/>
        </w:rPr>
        <w:t xml:space="preserve">ByWeight</w:t>
      </w:r>
      <w:r>
        <w:t xml:space="preserve"> </w:t>
      </w:r>
      <w:r>
        <w:t xml:space="preserve">(OmniServer scale asserts the per-tray target on the PLC’s</w:t>
      </w:r>
      <w:r>
        <w:t xml:space="preserve"> </w:t>
      </w:r>
      <w:r>
        <w:rPr>
          <w:rStyle w:val="VerbatimChar"/>
        </w:rPr>
        <w:t xml:space="preserve">TargetWeightMetFlag</w:t>
      </w:r>
      <w:r>
        <w:t xml:space="preserve">), and</w:t>
      </w:r>
      <w:r>
        <w:t xml:space="preserve"> </w:t>
      </w:r>
      <w:r>
        <w:rPr>
          <w:rStyle w:val="VerbatimChar"/>
          <w:b/>
          <w:bCs/>
        </w:rPr>
        <w:t xml:space="preserve">ByVision</w:t>
      </w:r>
      <w:r>
        <w:t xml:space="preserve"> </w:t>
      </w:r>
      <w:r>
        <w:t xml:space="preserve">(camera validates each part pass/fail; PLC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In every case the validation gate is the tray; the container fill is the MES-side accumulation of closed trays — no separate</w:t>
      </w:r>
      <w:r>
        <w:t xml:space="preserve"> </w:t>
      </w:r>
      <w:r>
        <w:rPr>
          <w:rStyle w:val="VerbatimChar"/>
        </w:rPr>
        <w:t xml:space="preserve">ContainerFullFlag</w:t>
      </w:r>
      <w:r>
        <w:t xml:space="preserve"> </w:t>
      </w:r>
      <w:r>
        <w:t xml:space="preserve">PLC tag is required. The</w:t>
      </w:r>
      <w:r>
        <w:t xml:space="preserve"> </w:t>
      </w:r>
      <w:r>
        <w:rPr>
          <w:rStyle w:val="VerbatimChar"/>
        </w:rPr>
        <w:t xml:space="preserve">TraysPerContainer</w:t>
      </w:r>
      <w:r>
        <w:t xml:space="preserve"> </w:t>
      </w:r>
      <w:r>
        <w:t xml:space="preserve">and</w:t>
      </w:r>
      <w:r>
        <w:t xml:space="preserve"> </w:t>
      </w:r>
      <w:r>
        <w:rPr>
          <w:rStyle w:val="VerbatimChar"/>
        </w:rPr>
        <w:t xml:space="preserve">PartsPerTray</w:t>
      </w:r>
      <w:r>
        <w:t xml:space="preserve"> </w:t>
      </w:r>
      <w:r>
        <w:t xml:space="preserve">columns on</w:t>
      </w:r>
      <w:r>
        <w:t xml:space="preserve"> </w:t>
      </w:r>
      <w:r>
        <w:rPr>
          <w:rStyle w:val="VerbatimChar"/>
        </w:rPr>
        <w:t xml:space="preserve">Parts.ContainerConfig</w:t>
      </w:r>
      <w:r>
        <w:t xml:space="preserve"> </w:t>
      </w:r>
      <w:r>
        <w:t xml:space="preserve">carry the configured capacities per Item.</w:t>
      </w:r>
    </w:p>
    <w:bookmarkEnd w:id="20"/>
    <w:bookmarkStart w:id="21"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21"/>
    <w:bookmarkStart w:id="22"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clicks the</w:t>
      </w:r>
      <w:r>
        <w:t xml:space="preserve"> </w:t>
      </w:r>
      <w:r>
        <w:rPr>
          <w:b/>
          <w:bCs/>
        </w:rPr>
        <w:t xml:space="preserve">Track</w:t>
      </w:r>
      <w:r>
        <w:t xml:space="preserve"> </w:t>
      </w:r>
      <w:r>
        <w:t xml:space="preserve">tile on the MES home page (FDS-12-012), types in one of the Honda-reported serial numbers, and immediately sees the full genealogy tree — cavity, die, Carlos, timestamp, and forward through to the containers and shipper IDs where that serial landed. 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22"/>
    <w:bookmarkStart w:id="23"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23"/>
    <w:bookmarkStart w:id="24"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24"/>
    <w:bookmarkStart w:id="25" w:name="end-of-shift"/>
    <w:p>
      <w:pPr>
        <w:pStyle w:val="Heading3"/>
      </w:pPr>
      <w:r>
        <w:t xml:space="preserve">End of Shift</w:t>
      </w:r>
    </w:p>
    <w:p>
      <w:pPr>
        <w:pStyle w:val="FirstParagraph"/>
      </w:pPr>
      <w:r>
        <w:t xml:space="preserve">Around 4:30pm — about 15 minutes before scheduled shift end — Carlos’s terminal surfaces the</w:t>
      </w:r>
      <w:r>
        <w:t xml:space="preserve"> </w:t>
      </w:r>
      <w:r>
        <w:rPr>
          <w:b/>
          <w:bCs/>
        </w:rPr>
        <w:t xml:space="preserve">End-of-Shift Time Entry</w:t>
      </w:r>
      <w:r>
        <w:t xml:space="preserve"> </w:t>
      </w:r>
      <w:r>
        <w:t xml:space="preserve">control (FDS-09-013). His terminal is dedicated (Cell-parented), so the entry is a single button press: tap once, the MES writes</w:t>
      </w:r>
      <w:r>
        <w:t xml:space="preserve"> </w:t>
      </w:r>
      <w:r>
        <w:rPr>
          <w:rStyle w:val="VerbatimChar"/>
        </w:rPr>
        <w:t xml:space="preserve">Oee.DowntimeEvent</w:t>
      </w:r>
      <w:r>
        <w:t xml:space="preserve"> </w:t>
      </w:r>
      <w:r>
        <w:t xml:space="preserve">rows for the lunch period and each break period defined on the shift schedule, with each row’s</w:t>
      </w:r>
      <w:r>
        <w:t xml:space="preserve"> </w:t>
      </w:r>
      <w:r>
        <w:rPr>
          <w:rStyle w:val="VerbatimChar"/>
        </w:rPr>
        <w:t xml:space="preserve">StartedAt</w:t>
      </w:r>
      <w:r>
        <w:t xml:space="preserve"> </w:t>
      </w:r>
      <w:r>
        <w:t xml:space="preserve">/</w:t>
      </w:r>
      <w:r>
        <w:t xml:space="preserve"> </w:t>
      </w:r>
      <w:r>
        <w:rPr>
          <w:rStyle w:val="VerbatimChar"/>
        </w:rPr>
        <w:t xml:space="preserve">EndedAt</w:t>
      </w:r>
      <w:r>
        <w:t xml:space="preserve"> </w:t>
      </w:r>
      <w:r>
        <w:t xml:space="preserve">populated from the schedule (no operator-entered durations, no minute-level adjustments). On a shared terminal it would prompt for initials, time category (Regular default), lunch yes/no, which breaks were taken, and submit. Either way the operator never types a number — they’re confirming what’s already configured.</w:t>
      </w:r>
    </w:p>
    <w:p>
      <w:pPr>
        <w:pStyle w:val="BodyText"/>
      </w:pPr>
      <w:r>
        <w:t xml:space="preserve">Open downtime and pause events at the shift boundary stay open. The next shift’s operator closes them when the machine resumes — the MES doesn’t auto-split events at the boundary (per OI-03 + FDS-09-010). Available time for the shift = scheduled shift duration − sum of downtime events that fell inside the shift window. There are no</w:t>
      </w:r>
      <w:r>
        <w:t xml:space="preserve"> </w:t>
      </w:r>
      <w:r>
        <w:rPr>
          <w:rStyle w:val="VerbatimChar"/>
        </w:rPr>
        <w:t xml:space="preserve">+30</w:t>
      </w:r>
      <w:r>
        <w:t xml:space="preserve"> </w:t>
      </w:r>
      <w:r>
        <w:t xml:space="preserve">/</w:t>
      </w:r>
      <w:r>
        <w:t xml:space="preserve"> </w:t>
      </w:r>
      <w:r>
        <w:rPr>
          <w:rStyle w:val="VerbatimChar"/>
        </w:rPr>
        <w:t xml:space="preserve">+10</w:t>
      </w:r>
      <w:r>
        <w:t xml:space="preserve"> </w:t>
      </w:r>
      <w:r>
        <w:t xml:space="preserve">/</w:t>
      </w:r>
      <w:r>
        <w:t xml:space="preserve"> </w:t>
      </w:r>
      <w:r>
        <w:rPr>
          <w:rStyle w:val="VerbatimChar"/>
        </w:rPr>
        <w:t xml:space="preserve">+110</w:t>
      </w:r>
      <w:r>
        <w:t xml:space="preserve"> </w:t>
      </w:r>
      <w:r>
        <w:t xml:space="preserve">operator adjustments anywhere in the model — runtime is derived from event durations, not entered.</w:t>
      </w:r>
    </w:p>
    <w:p>
      <w:pPr>
        <w:pStyle w:val="BodyText"/>
      </w:pPr>
      <w:r>
        <w:t xml:space="preserve">The incoming shift’s operator establishes their presence by entering initials at first action (or accepting the 30-min idle re-confirmation popup if a shared terminal already has someone logged in). No badging.</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25"/>
    <w:bookmarkEnd w:id="26"/>
    <w:bookmarkStart w:id="46"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27"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27"/>
    <w:bookmarkStart w:id="28"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p>
      <w:pPr>
        <w:pStyle w:val="BodyText"/>
      </w:pPr>
      <w:r>
        <w:rPr>
          <w:b/>
          <w:bCs/>
        </w:rPr>
        <w:t xml:space="preserve">Addendum (2026-04-23, v0.8):</w:t>
      </w:r>
      <w:r>
        <w:t xml:space="preserve"> </w:t>
      </w:r>
      <w:r>
        <w:t xml:space="preserve">LOT creation is</w:t>
      </w:r>
      <w:r>
        <w:t xml:space="preserve"> </w:t>
      </w:r>
      <w:r>
        <w:rPr>
          <w:b/>
          <w:bCs/>
        </w:rPr>
        <w:t xml:space="preserve">lazy and operator-driven</w:t>
      </w:r>
      <w:r>
        <w:t xml:space="preserve">. The system does not prescribe when Carlos logs a LOT — it can be at basket-full, after the prior LOT is done, or any other moment he chooses. No auto-create of N LOTs at run start. Physical-but-unlogged baskets exist until the operator logs them. Tool + Cavity assignment happens at</w:t>
      </w:r>
      <w:r>
        <w:t xml:space="preserve"> </w:t>
      </w:r>
      <w:r>
        <w:rPr>
          <w:rStyle w:val="VerbatimChar"/>
        </w:rPr>
        <w:t xml:space="preserve">Lot_Create</w:t>
      </w:r>
      <w:r>
        <w:t xml:space="preserve"> </w:t>
      </w:r>
      <w:r>
        <w:t xml:space="preserve">time (operator selects/confirms which cavity). See FDS-05-036.</w:t>
      </w:r>
    </w:p>
    <w:bookmarkEnd w:id="28"/>
    <w:bookmarkStart w:id="29"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w:t>
      </w:r>
      <w:r>
        <w:t xml:space="preserve"> </w:t>
      </w:r>
      <w:r>
        <w:t xml:space="preserve">On arrival at machining, the system auto-splits the LOT evenly into 2 sublots with a confirmation dialog. Sublots are treated identically to lot splits in the data model (</w:t>
      </w:r>
      <w:r>
        <w:rPr>
          <w:rStyle w:val="VerbatimChar"/>
        </w:rPr>
        <w:t xml:space="preserve">LotGenealogy</w:t>
      </w:r>
      <w:r>
        <w:t xml:space="preserve"> </w:t>
      </w:r>
      <w:r>
        <w:t xml:space="preserve">with relationship_type = Split). Operator can adjust quantities or cancel the auto-split. Needs review with Ben.</w:t>
      </w:r>
    </w:p>
    <w:p>
      <w:pPr>
        <w:pStyle w:val="BodyText"/>
      </w:pPr>
      <w:r>
        <w:rPr>
          <w:b/>
          <w:bCs/>
        </w:rPr>
        <w:t xml:space="preserve">Clarification (2026-04-23, v0.8):</w:t>
      </w:r>
      <w:r>
        <w:t xml:space="preserve"> </w:t>
      </w:r>
      <w:r>
        <w:t xml:space="preserve">Sub-LOT split is the</w:t>
      </w:r>
      <w:r>
        <w:t xml:space="preserve"> </w:t>
      </w:r>
      <w:r>
        <w:rPr>
          <w:b/>
          <w:bCs/>
        </w:rPr>
        <w:t xml:space="preserve">Machining-only</w:t>
      </w:r>
      <w:r>
        <w:t xml:space="preserve"> </w:t>
      </w:r>
      <w:r>
        <w:t xml:space="preserve">sublot pattern (parent FK + split genealogy).</w:t>
      </w:r>
      <w:r>
        <w:t xml:space="preserve"> </w:t>
      </w:r>
      <w:r>
        <w:rPr>
          <w:b/>
          <w:bCs/>
        </w:rPr>
        <w:t xml:space="preserve">Cavity-parallel LOTs at Die Cast are NOT sublots</w:t>
      </w:r>
      <w:r>
        <w:t xml:space="preserve"> </w:t>
      </w:r>
      <w:r>
        <w:t xml:space="preserve">— a multi-cavity die produces N first-class peer LOTs, each with its own</w:t>
      </w:r>
      <w:r>
        <w:t xml:space="preserve"> </w:t>
      </w:r>
      <w:r>
        <w:rPr>
          <w:rStyle w:val="VerbatimChar"/>
        </w:rPr>
        <w:t xml:space="preserve">ToolCavityId</w:t>
      </w:r>
      <w:r>
        <w:t xml:space="preserve"> </w:t>
      </w:r>
      <w:r>
        <w:t xml:space="preserve">set at creation. The 2026-04-20 meeting notes conflated the two concepts; OI-09 closes this by locking the cavity-parallel-as-peer model in Data Model v1.9. See FDS-05-022 (sublots, Machining) and FDS-05-034 (cavity-parallel LOTs, Die Cast).</w:t>
      </w:r>
    </w:p>
    <w:bookmarkEnd w:id="29"/>
    <w:bookmarkStart w:id="30" w:name="X8d9059566608ee12c9183bcb0fe5f5e27b15363"/>
    <w:p>
      <w:pPr>
        <w:pStyle w:val="Heading3"/>
      </w:pPr>
      <w:r>
        <w:t xml:space="preserve">4. Container Lifecycle on Non-Serialized Lines — ⬜ Open</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(2026-04-09):</w:t>
      </w:r>
      <w:r>
        <w:t xml:space="preserve"> </w:t>
      </w:r>
      <w:r>
        <w:t xml:space="preserve">Assumption is containers are auto-created on LOT arrival. AIM shipper ID requested at the last route step for the part, prior to LOT closure. Needs discussion with Ben.</w:t>
      </w:r>
      <w:r>
        <w:t xml:space="preserve"> </w:t>
      </w:r>
      <w:r>
        <w:rPr>
          <w:i/>
          <w:iCs/>
        </w:rPr>
        <w:t xml:space="preserve">Maps to OI-02.</w:t>
      </w:r>
    </w:p>
    <w:bookmarkEnd w:id="30"/>
    <w:bookmarkStart w:id="31"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31"/>
    <w:bookmarkStart w:id="32"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32"/>
    <w:bookmarkStart w:id="33"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33"/>
    <w:bookmarkStart w:id="34"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p>
      <w:pPr>
        <w:pStyle w:val="BodyText"/>
      </w:pPr>
      <w:r>
        <w:rPr>
          <w:b/>
          <w:bCs/>
        </w:rPr>
        <w:t xml:space="preserve">Addendum (2026-04-23, v0.8):</w:t>
      </w:r>
      <w:r>
        <w:t xml:space="preserve"> </w:t>
      </w:r>
      <w:r>
        <w:t xml:space="preserve">Post-merge LOT carries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and</w:t>
      </w:r>
      <w:r>
        <w:rPr>
          <w:b/>
          <w:bCs/>
        </w:rPr>
        <w:t xml:space="preserve"> </w:t>
      </w:r>
      <w:r>
        <w:rPr>
          <w:rStyle w:val="VerbatimChar"/>
          <w:b/>
          <w:bCs/>
        </w:rPr>
        <w:t xml:space="preserve">ToolCavityId</w:t>
      </w:r>
      <w:r>
        <w:t xml:space="preserve"> </w:t>
      </w:r>
      <w:r>
        <w:t xml:space="preserve">— blended-origin material can’t be denormalized into a single FK pair. Tool-specific trace reconstructed via</w:t>
      </w:r>
      <w:r>
        <w:t xml:space="preserve"> </w:t>
      </w:r>
      <w:r>
        <w:rPr>
          <w:rStyle w:val="VerbatimChar"/>
        </w:rPr>
        <w:t xml:space="preserve">LotGenealogy</w:t>
      </w:r>
      <w:r>
        <w:t xml:space="preserve"> </w:t>
      </w:r>
      <w:r>
        <w:t xml:space="preserve">walk of the pre-merge source LOTs (each retains its own Tool/Cavity FKs immutably). See FDS-05-030.</w:t>
      </w:r>
    </w:p>
    <w:bookmarkEnd w:id="34"/>
    <w:bookmarkStart w:id="35"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35"/>
    <w:bookmarkStart w:id="36"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36"/>
    <w:bookmarkStart w:id="37"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37"/>
    <w:bookmarkStart w:id="38" w:name="terminal-to-machine-mapping-resolved"/>
    <w:p>
      <w:pPr>
        <w:pStyle w:val="Heading3"/>
      </w:pPr>
      <w:r>
        <w:t xml:space="preserve">12. Terminal-to-Machine Mapping — ✅ Resolved</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 → expanded 2026-04-24, OI-08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 Carlos’s 6:20am Die Cast scene is the canonical example). WorkCenter- or Area-parented terminals operate in</w:t>
      </w:r>
      <w:r>
        <w:t xml:space="preserve"> </w:t>
      </w:r>
      <w:r>
        <w:rPr>
          <w:b/>
          <w:bCs/>
        </w:rPr>
        <w:t xml:space="preserve">Shared</w:t>
      </w:r>
      <w:r>
        <w:t xml:space="preserve"> </w:t>
      </w:r>
      <w:r>
        <w:t xml:space="preserve">mode (operator selects the active Cell at session start by</w:t>
      </w:r>
      <w:r>
        <w:t xml:space="preserve"> </w:t>
      </w:r>
      <w:r>
        <w:rPr>
          <w:b/>
          <w:bCs/>
        </w:rPr>
        <w:t xml:space="preserve">scan or dropdown</w:t>
      </w:r>
      <w:r>
        <w:t xml:space="preserve">, MAY switch mid-session by either mechanism — both paths resolve to the same</w:t>
      </w:r>
      <w:r>
        <w:t xml:space="preserve"> </w:t>
      </w:r>
      <w:r>
        <w:rPr>
          <w:rStyle w:val="VerbatimChar"/>
        </w:rPr>
        <w:t xml:space="preserve">LocationId</w:t>
      </w:r>
      <w:r>
        <w:t xml:space="preserve"> </w:t>
      </w:r>
      <w:r>
        <w:t xml:space="preserve">on subsequent events). Descendant Cells of the terminal’s parent Location define the eligible context set on Shared terminals. Terminal IP / printer / scanner config is stored as</w:t>
      </w:r>
      <w:r>
        <w:t xml:space="preserve"> </w:t>
      </w:r>
      <w:r>
        <w:rPr>
          <w:rStyle w:val="VerbatimChar"/>
        </w:rPr>
        <w:t xml:space="preserve">LocationAttribute</w:t>
      </w:r>
      <w:r>
        <w:t xml:space="preserve"> </w:t>
      </w:r>
      <w:r>
        <w:t xml:space="preserve">entries on the Terminal Location row.</w:t>
      </w:r>
    </w:p>
    <w:bookmarkEnd w:id="38"/>
    <w:bookmarkStart w:id="39" w:name="X8e24df2bda92e5ad3fb585d738c7c6e20f422e8"/>
    <w:p>
      <w:pPr>
        <w:pStyle w:val="Heading3"/>
      </w:pPr>
      <w:r>
        <w:t xml:space="preserve">13. Weight vs. Count-Based Container Closure — ⬜ Open</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(2026-04-09):</w:t>
      </w:r>
      <w:r>
        <w:t xml:space="preserve"> </w:t>
      </w:r>
      <w:r>
        <w:t xml:space="preserve">Flagged for discussion with Ben. Non-serialized lines should receive scale feedback (per OI-02), but the full dual-closure logic (count vs. weight, per-product config) needs design review.</w:t>
      </w:r>
      <w:r>
        <w:t xml:space="preserve"> </w:t>
      </w:r>
      <w:r>
        <w:rPr>
          <w:i/>
          <w:iCs/>
        </w:rPr>
        <w:t xml:space="preserve">Maps to OI-02.</w:t>
      </w:r>
    </w:p>
    <w:bookmarkEnd w:id="39"/>
    <w:bookmarkStart w:id="40" w:name="Xfe8f85755c74df97db4328170e4f07503f02ed7"/>
    <w:p>
      <w:pPr>
        <w:pStyle w:val="Heading3"/>
      </w:pPr>
      <w:r>
        <w:t xml:space="preserve">14. Warm-Up Shots and Setup Tracking — ✅ Resolved</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 → closed 2026-04-27, OIR v2.14):</w:t>
      </w:r>
      <w:r>
        <w:t xml:space="preserve"> </w:t>
      </w:r>
      <w:r>
        <w:t xml:space="preserve">Warm-up shots tracked as a downtime sub-category (</w:t>
      </w:r>
      <w:r>
        <w:rPr>
          <w:rStyle w:val="VerbatimChar"/>
        </w:rPr>
        <w:t xml:space="preserve">DowntimeReasonType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itself. Good/bad production shot counts remain on</w:t>
      </w:r>
      <w:r>
        <w:t xml:space="preserve"> </w:t>
      </w:r>
      <w:r>
        <w:rPr>
          <w:rStyle w:val="VerbatimChar"/>
        </w:rPr>
        <w:t xml:space="preserve">ProductionEvent</w:t>
      </w:r>
      <w:r>
        <w:t xml:space="preserve">. Confirmed Option A —</w:t>
      </w:r>
      <w:r>
        <w:t xml:space="preserve"> </w:t>
      </w:r>
      <w:r>
        <w:rPr>
          <w:rStyle w:val="VerbatimChar"/>
        </w:rPr>
        <w:t xml:space="preserve">ShotCount</w:t>
      </w:r>
      <w:r>
        <w:t xml:space="preserve"> </w:t>
      </w:r>
      <w:r>
        <w:t xml:space="preserve">lives on</w:t>
      </w:r>
      <w:r>
        <w:t xml:space="preserve"> </w:t>
      </w:r>
      <w:r>
        <w:rPr>
          <w:rStyle w:val="VerbatimChar"/>
        </w:rPr>
        <w:t xml:space="preserve">DowntimeEvent</w:t>
      </w:r>
      <w:r>
        <w:t xml:space="preserve"> </w:t>
      </w:r>
      <w:r>
        <w:t xml:space="preserve">(not</w:t>
      </w:r>
      <w:r>
        <w:t xml:space="preserve"> </w:t>
      </w:r>
      <w:r>
        <w:rPr>
          <w:rStyle w:val="VerbatimChar"/>
        </w:rPr>
        <w:t xml:space="preserve">ProductionEvent</w:t>
      </w:r>
      <w:r>
        <w:t xml:space="preserve">) so warm-up time and shot count stay in a single record.</w:t>
      </w:r>
    </w:p>
    <w:bookmarkEnd w:id="40"/>
    <w:bookmarkStart w:id="41"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41"/>
    <w:bookmarkStart w:id="42" w:name="hardware-interlock-bypass-mode-resolved"/>
    <w:p>
      <w:pPr>
        <w:pStyle w:val="Heading3"/>
      </w:pPr>
      <w:r>
        <w:t xml:space="preserve">16. Hardware Interlock Bypass Mode — ✅ Resolved</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 → closed 2026-04-27, OIR v2.14, Option A):</w:t>
      </w:r>
      <w:r>
        <w:t xml:space="preserve"> </w:t>
      </w:r>
      <w:r>
        <w:t xml:space="preserve">A</w:t>
      </w:r>
      <w:r>
        <w:t xml:space="preserve"> </w:t>
      </w:r>
      <w:r>
        <w:rPr>
          <w:rStyle w:val="VerbatimChar"/>
        </w:rPr>
        <w:t xml:space="preserve">HardwareInterlockBypassed BIT NOT NULL DEFAULT 0</w:t>
      </w:r>
      <w:r>
        <w:t xml:space="preserve"> </w:t>
      </w:r>
      <w:r>
        <w:t xml:space="preserve">column lands on</w:t>
      </w:r>
      <w:r>
        <w:t xml:space="preserve"> </w:t>
      </w:r>
      <w:r>
        <w:rPr>
          <w:rStyle w:val="VerbatimChar"/>
        </w:rPr>
        <w:t xml:space="preserve">Lots.ContainerSerial</w:t>
      </w:r>
      <w:r>
        <w:t xml:space="preserve"> </w:t>
      </w:r>
      <w:r>
        <w:t xml:space="preserve">to mark the specific serial-to-container assignment as having skipped MES validation when the PLC asserted</w:t>
      </w:r>
      <w:r>
        <w:t xml:space="preserve"> </w:t>
      </w:r>
      <w:r>
        <w:rPr>
          <w:rStyle w:val="VerbatimChar"/>
        </w:rPr>
        <w:t xml:space="preserve">HardwareInterlockEnable=false</w:t>
      </w:r>
      <w:r>
        <w:t xml:space="preserve">. The flag lives on</w:t>
      </w:r>
      <w:r>
        <w:t xml:space="preserve"> </w:t>
      </w:r>
      <w:r>
        <w:rPr>
          <w:rStyle w:val="VerbatimChar"/>
        </w:rPr>
        <w:t xml:space="preserve">ContainerSerial</w:t>
      </w:r>
      <w:r>
        <w:t xml:space="preserve"> </w:t>
      </w:r>
      <w:r>
        <w:t xml:space="preserve">rather than</w:t>
      </w:r>
      <w:r>
        <w:t xml:space="preserve"> </w:t>
      </w:r>
      <w:r>
        <w:rPr>
          <w:rStyle w:val="VerbatimChar"/>
        </w:rPr>
        <w:t xml:space="preserve">ProductionEvent</w:t>
      </w:r>
      <w:r>
        <w:t xml:space="preserve"> </w:t>
      </w:r>
      <w:r>
        <w:t xml:space="preserve">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42"/>
    <w:bookmarkStart w:id="43"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43"/>
    <w:bookmarkStart w:id="44" w:name="X280b68ff8bcbd45e5069f035e24c9fb94030f71"/>
    <w:p>
      <w:pPr>
        <w:pStyle w:val="Heading3"/>
      </w:pPr>
      <w:r>
        <w:t xml:space="preserve">18. Event Processing: Synchronous vs. Asynchronous — ✅ Resolved</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 → closed 2026-04-27, OIR v2.14):</w:t>
      </w:r>
      <w:r>
        <w:t xml:space="preserve"> </w:t>
      </w:r>
      <w:r>
        <w:t xml:space="preserve">Two architectural commitments together close this:</w:t>
      </w:r>
      <w:r>
        <w:t xml:space="preserve"> </w:t>
      </w:r>
      <w:r>
        <w:t xml:space="preserve">1.</w:t>
      </w:r>
      <w:r>
        <w:t xml:space="preserve"> </w:t>
      </w:r>
      <w:r>
        <w:rPr>
          <w:b/>
          <w:bCs/>
        </w:rPr>
        <w:t xml:space="preserve">No outbox pattern (OI-01).</w:t>
      </w:r>
      <w:r>
        <w:t xml:space="preserve"> </w:t>
      </w:r>
      <w:r>
        <w:t xml:space="preserve">External calls are made directly from the Ignition application layer with results logged to</w:t>
      </w:r>
      <w:r>
        <w:t xml:space="preserve"> </w:t>
      </w:r>
      <w:r>
        <w:rPr>
          <w:rStyle w:val="VerbatimChar"/>
        </w:rPr>
        <w:t xml:space="preserve">Audit.InterfaceLog</w:t>
      </w:r>
      <w:r>
        <w:t xml:space="preserve"> </w:t>
      </w:r>
      <w:r>
        <w:t xml:space="preserve">— the FRS only requires logging of all sent and received content (FRS 3.17.4), not an SQL outbox table.</w:t>
      </w:r>
      <w:r>
        <w:t xml:space="preserve"> </w:t>
      </w:r>
      <w:r>
        <w:t xml:space="preserve">2.</w:t>
      </w:r>
      <w:r>
        <w:t xml:space="preserve"> </w:t>
      </w:r>
      <w:r>
        <w:rPr>
          <w:b/>
          <w:bCs/>
        </w:rPr>
        <w:t xml:space="preserve">Gateway-script-async for all external integrations (FDS-01-014, UJ-18 closure).</w:t>
      </w:r>
      <w:r>
        <w:t xml:space="preserve"> </w:t>
      </w:r>
      <w:r>
        <w:t xml:space="preserve">Perspective sessions never block on AIM, label printers, or any other external system. Dispatch is via</w:t>
      </w:r>
      <w:r>
        <w:t xml:space="preserve"> </w:t>
      </w:r>
      <w:r>
        <w:rPr>
          <w:rStyle w:val="VerbatimChar"/>
        </w:rPr>
        <w:t xml:space="preserve">system.util.sendMessage</w:t>
      </w:r>
      <w:r>
        <w:t xml:space="preserve"> </w:t>
      </w:r>
      <w:r>
        <w:t xml:space="preserve">(fire-and-forget) or</w:t>
      </w:r>
      <w:r>
        <w:t xml:space="preserve"> </w:t>
      </w:r>
      <w:r>
        <w:rPr>
          <w:rStyle w:val="VerbatimChar"/>
        </w:rPr>
        <w:t xml:space="preserve">system.util.sendRequestAsync</w:t>
      </w:r>
      <w:r>
        <w:t xml:space="preserve"> </w:t>
      </w:r>
      <w:r>
        <w:t xml:space="preserve">(when the caller needs error surfacing — print path, AIM Hold/Update). The label-printing latency concern at container close is addressed by extracting print dispatch from the atomic close transaction (FDS-07-005/006a/b) — the close commits with the AIM ID claimed from the local pool (UJ-04), then a Gateway message handler fires the print with 3 retries (2s gap) and surfaces failures via a per-terminal banner with Acknowledge action (FDS-07-006b).</w:t>
      </w:r>
    </w:p>
    <w:bookmarkEnd w:id="44"/>
    <w:bookmarkStart w:id="45"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45"/>
    <w:bookmarkEnd w:id="46"/>
    <w:bookmarkStart w:id="47"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47"/>
    <w:bookmarkStart w:id="48"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48"/>
    <w:bookmarkStart w:id="49"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2026-04-30T14:00:55Z</dcterms:created>
  <dcterms:modified xsi:type="dcterms:W3CDTF">2026-04-30T14:00:55Z</dcterms:modified>
</cp:coreProperties>
</file>

<file path=docProps/custom.xml><?xml version="1.0" encoding="utf-8"?>
<Properties xmlns="http://schemas.openxmlformats.org/officeDocument/2006/custom-properties" xmlns:vt="http://schemas.openxmlformats.org/officeDocument/2006/docPropsVTypes"/>
</file>