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2.11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2026-04-27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OI-21 design locked — Pausable LOT at Workstation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Lots.PauseEvent</w:t>
            </w:r>
            <w:r>
              <w:rPr>
                <w:b/>
                <w:bCs/>
              </w:rPr>
              <w:t xml:space="preserve">,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WorkOrderStatus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extension.</w:t>
            </w:r>
            <w:r>
              <w:t xml:space="preserve"> </w:t>
            </w:r>
            <w:r>
              <w:t xml:space="preserve">Follow-up to the v2.10 Decision-with-addition that left four open questions for Claude + Jacques. Decision body rewritten with the locked design: pause is a</w:t>
            </w:r>
            <w:r>
              <w:t xml:space="preserve"> </w:t>
            </w:r>
            <w:r>
              <w:rPr>
                <w:rStyle w:val="VerbatimChar"/>
              </w:rPr>
              <w:t xml:space="preserve">(Lot, Location)</w:t>
            </w:r>
            <w:r>
              <w:t xml:space="preserve"> </w:t>
            </w:r>
            <w:r>
              <w:t xml:space="preserve">event recorded in a new append-only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mirroring</w:t>
            </w:r>
            <w:r>
              <w:t xml:space="preserve"> </w:t>
            </w:r>
            <w:r>
              <w:rPr>
                <w:rStyle w:val="VerbatimChar"/>
              </w:rPr>
              <w:t xml:space="preserve">Quality.HoldEvent</w:t>
            </w:r>
            <w:r>
              <w:t xml:space="preserve">. Pause is orthogonal to</w:t>
            </w:r>
            <w:r>
              <w:t xml:space="preserve"> </w:t>
            </w:r>
            <w:r>
              <w:rPr>
                <w:rStyle w:val="VerbatimChar"/>
              </w:rPr>
              <w:t xml:space="preserve">WorkOrderStatus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OperationStatus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LotStatusCode</w:t>
            </w:r>
            <w:r>
              <w:t xml:space="preserve"> </w:t>
            </w:r>
            <w:r>
              <w:t xml:space="preserve">— no enum extension on any of those. The same LOT MAY be paused at multiple Cells simultaneously (Machining + Assembly partial-progress); filtered UNIQUE blocks duplicate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 </w:t>
            </w:r>
            <w:r>
              <w:t xml:space="preserve">pauses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only.</w:t>
            </w:r>
            <w:r>
              <w:t xml:space="preserve"> </w:t>
            </w:r>
            <w:r>
              <w:rPr>
                <w:b/>
                <w:bCs/>
              </w:rPr>
              <w:t xml:space="preserve">No auto-prompt</w:t>
            </w:r>
            <w:r>
              <w:t xml:space="preserve"> </w:t>
            </w:r>
            <w:r>
              <w:t xml:space="preserve">when starting a different LOT at the same Cell (rationale: Assembly auto-loads from upstream Machining FIFO — an unconditional resume prompt would interrupt the normal flow). Every workstation screen surfaces a</w:t>
            </w:r>
            <w:r>
              <w:t xml:space="preserve"> </w:t>
            </w:r>
            <w:r>
              <w:rPr>
                <w:b/>
                <w:bCs/>
              </w:rPr>
              <w:t xml:space="preserve">Paused-LOT indicator</w:t>
            </w:r>
            <w:r>
              <w:t xml:space="preserve"> </w:t>
            </w:r>
            <w:r>
              <w:t xml:space="preserve">(count + tap-through to detail list) for explicit operator-driven resume.</w:t>
            </w:r>
            <w:r>
              <w:t xml:space="preserve"> </w:t>
            </w:r>
            <w:r>
              <w:rPr>
                <w:b/>
                <w:bCs/>
              </w:rPr>
              <w:t xml:space="preserve">No TTL</w:t>
            </w:r>
            <w:r>
              <w:t xml:space="preserve"> </w:t>
            </w:r>
            <w:r>
              <w:t xml:space="preserve">— paused LOTs persist across shifts and operators; resume MAY be performed by a different operator from the one who paused. PausedReason and ResumedRemarks both optional. WO/Operation/Lot status do not transition on pause; no DowntimeEvent is written. Downstream commits in this revision: Data Model v1.9g (new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contract), FDS v0.11h (FDS-05-038 NEW under §5.3), ERD Lots tab. SQL deferred to Arc 2 Phase 1 alongside the rest of the Lots schema CREATE — procs</w:t>
            </w:r>
            <w:r>
              <w:t xml:space="preserve"> </w:t>
            </w:r>
            <w:r>
              <w:rPr>
                <w:rStyle w:val="VerbatimChar"/>
              </w:rPr>
              <w:t xml:space="preserve">Lots.LotPause_Place / _Resume / _GetByLocation / _GetCountsByLocation</w:t>
            </w:r>
            <w:r>
              <w:t xml:space="preserve">. No count changes to the Resolved/InReview/Open totals (OI-21 was already counted Resolved in v2.10 — this is a body refinement that closes the four open design questions).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Jacques OIR review annotations applied.</w:t>
            </w:r>
            <w:r>
              <w:t xml:space="preserve"> </w:t>
            </w:r>
            <w:r>
              <w:t xml:space="preserve">Jacques annotated v2.8 of this register and returned it; this revision folds every inline</w:t>
            </w:r>
            <w:r>
              <w:t xml:space="preserve"> </w:t>
            </w:r>
            <w:r>
              <w:t xml:space="preserve">“Decision (4/24/2026):”</w:t>
            </w:r>
            <w:r>
              <w:t xml:space="preserve"> </w:t>
            </w:r>
            <w:r>
              <w:t xml:space="preserve">note back into the register source with matching status changes. 17 items moved Resolved (OI-02, -04, -05, -08, -12, -13, -14, -15, -16, -17, -18, -19, -20, -21, -22, -23, -32b). 2 UJs closed (UJ-02, UJ-04). Several carry modifications that trigger downstream data-model / FDS / ERD updates:</w:t>
            </w:r>
            <w:r>
              <w:t xml:space="preserve"> </w:t>
            </w: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reclassified as a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 </w:t>
            </w:r>
            <w:r>
              <w:t xml:space="preserve">attribute (not</w:t>
            </w:r>
            <w:r>
              <w:t xml:space="preserve"> </w:t>
            </w:r>
            <w:r>
              <w:rPr>
                <w:rStyle w:val="VerbatimChar"/>
              </w:rPr>
              <w:t xml:space="preserve">ContainerConfig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OI-17</w:t>
            </w:r>
            <w:r>
              <w:t xml:space="preserve"> </w:t>
            </w:r>
            <w:r>
              <w:t xml:space="preserve">— tray-divisibility reclassified as a Finished-Good Part attribute.</w:t>
            </w:r>
            <w:r>
              <w:t xml:space="preserve"> </w:t>
            </w: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extended to support Area / WorkCenter / Cell hierarchy (not Cell-only) with compatibility validation cascading up the hierarchy at check-in.</w:t>
            </w:r>
            <w:r>
              <w:t xml:space="preserve"> </w:t>
            </w: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— adds expected PLC confirmation BIT and a new Terminal-scoped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toggling a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style (large button on designated lines vs passive popup).</w:t>
            </w:r>
            <w:r>
              <w:t xml:space="preserve"> </w:t>
            </w: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— adds a</w:t>
            </w:r>
            <w:r>
              <w:t xml:space="preserve"> </w:t>
            </w:r>
            <w:r>
              <w:rPr>
                <w:b/>
                <w:bCs/>
              </w:rPr>
              <w:t xml:space="preserve">Pausable WorkOrder</w:t>
            </w:r>
            <w:r>
              <w:t xml:space="preserve"> </w:t>
            </w:r>
            <w:r>
              <w:t xml:space="preserve">concept (resume prompt on starting a new job while one is paused).</w:t>
            </w:r>
            <w:r>
              <w:t xml:space="preserve"> </w:t>
            </w: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— derivation implemented as a view (not materialized columns).</w:t>
            </w:r>
            <w:r>
              <w:t xml:space="preserve"> </w:t>
            </w:r>
            <w:r>
              <w:rPr>
                <w:b/>
                <w:bCs/>
              </w:rPr>
              <w:t xml:space="preserve">OI-32b</w:t>
            </w:r>
            <w:r>
              <w:t xml:space="preserve"> </w:t>
            </w:r>
            <w:r>
              <w:t xml:space="preserve">closed: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suffices; no Material Classes table.</w:t>
            </w:r>
            <w:r>
              <w:t xml:space="preserve"> </w:t>
            </w:r>
            <w:r>
              <w:rPr>
                <w:b/>
                <w:bCs/>
              </w:rPr>
              <w:t xml:space="preserve">OI-32</w:t>
            </w:r>
            <w:r>
              <w:t xml:space="preserve"> </w:t>
            </w:r>
            <w:r>
              <w:t xml:space="preserve">remains open — Jacques challenged the framing; clarification response logged in Decision narrative.</w:t>
            </w:r>
            <w:r>
              <w:t xml:space="preserve"> </w:t>
            </w: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closes with new terminal-mode-by-assignment rule: Terminal assigned to a WorkCenter → Dedicated + no location scan; Terminal assigned to an Area → Shared + location selection is the first step of every interaction. Count shifts: Resolved 5 → 22, In Review 6 → 1 (OI-07 only, mid-revision), Open 20 → 8, Part B Resolved 4 → 6, Part B In Review 3 → 2, Part B Open 12 → 10 (UJ-02 and UJ-04 closed).</w:t>
            </w:r>
            <w:r>
              <w:t xml:space="preserve"> </w:t>
            </w:r>
            <w:r>
              <w:rPr>
                <w:b/>
                <w:bCs/>
              </w:rPr>
              <w:t xml:space="preserve">UJ insufficiency noted but not addressed this revision</w:t>
            </w:r>
            <w:r>
              <w:t xml:space="preserve"> </w:t>
            </w:r>
            <w:r>
              <w:t xml:space="preserve">— Jacques flagged that the UJ entries lack the options/impact depth of the OI entries; a separate enrichment pass is queued.</w:t>
            </w:r>
            <w:r>
              <w:t xml:space="preserve"> </w:t>
            </w:r>
            <w:r>
              <w:rPr>
                <w:b/>
                <w:bCs/>
              </w:rPr>
              <w:t xml:space="preserve">Downstream doc integration queued as a list (data model, FDS, ERD, Arc 2 Plan) but not executed in this commit</w:t>
            </w:r>
            <w:r>
              <w:t xml:space="preserve"> </w:t>
            </w:r>
            <w:r>
              <w:t xml:space="preserve">— each</w:t>
            </w:r>
            <w:r>
              <w:t xml:space="preserve"> </w:t>
            </w:r>
            <w:r>
              <w:t xml:space="preserve">“Section needs Integrated into other Docs”</w:t>
            </w:r>
            <w:r>
              <w:t xml:space="preserve"> </w:t>
            </w:r>
            <w:r>
              <w:t xml:space="preserve">note from Jacques becomes its own targeted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OI-07 rewritten — WorkOrderType corrected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Production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deleted;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Demand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Maintenance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reclassified as FUTURE hooks.</w:t>
            </w:r>
            <w:r>
              <w:t xml:space="preserve"> </w:t>
            </w:r>
            <w:r>
              <w:t xml:space="preserve">Jacques clarified that the 2026-04-20 meeting note</w:t>
            </w:r>
            <w:r>
              <w:t xml:space="preserve"> </w:t>
            </w:r>
            <w:r>
              <w:t xml:space="preserve">“recipe work orders to not be operator visible”</w:t>
            </w:r>
            <w:r>
              <w:t xml:space="preserve"> </w:t>
            </w:r>
            <w:r>
              <w:t xml:space="preserve">was a mis-recording — the</w:t>
            </w:r>
            <w:r>
              <w:t xml:space="preserve"> </w:t>
            </w:r>
            <w:r>
              <w:t xml:space="preserve">“Recipe”</w:t>
            </w:r>
            <w:r>
              <w:t xml:space="preserve"> </w:t>
            </w:r>
            <w:r>
              <w:t xml:space="preserve">line was actually about the</w:t>
            </w:r>
            <w:r>
              <w:t xml:space="preserve"> </w:t>
            </w:r>
            <w:r>
              <w:rPr>
                <w:b/>
                <w:bCs/>
              </w:rPr>
              <w:t xml:space="preserve">Production</w:t>
            </w:r>
            <w:r>
              <w:t xml:space="preserve"> </w:t>
            </w:r>
            <w:r>
              <w:t xml:space="preserve">work orders already modelled (MVP-lite, auto-generated, invisible to operators). There is no separate Recipe concept. The existing WO our design supports is Production. Under MPP’s framing,</w:t>
            </w:r>
            <w:r>
              <w:t xml:space="preserve"> </w:t>
            </w:r>
            <w:r>
              <w:rPr>
                <w:b/>
                <w:bCs/>
              </w:rPr>
              <w:t xml:space="preserve">Demand</w:t>
            </w:r>
            <w:r>
              <w:t xml:space="preserve"> </w:t>
            </w:r>
            <w:r>
              <w:t xml:space="preserve">(planned preventative maintenance) and</w:t>
            </w:r>
            <w:r>
              <w:t xml:space="preserve"> </w:t>
            </w: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(emergency maintenance) are genuinely separate future WO types — but building them is out of scope for this project; the data model only needs to</w:t>
            </w:r>
            <w:r>
              <w:t xml:space="preserve"> </w:t>
            </w:r>
            <w:r>
              <w:rPr>
                <w:b/>
                <w:bCs/>
              </w:rPr>
              <w:t xml:space="preserve">not block</w:t>
            </w:r>
            <w:r>
              <w:t xml:space="preserve"> </w:t>
            </w:r>
            <w:r>
              <w:t xml:space="preserve">their future addition. OI-07 scope narrows accordingly: the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Workorder.WorkOrderType</w:t>
            </w:r>
            <w:r>
              <w:t xml:space="preserve"> </w:t>
            </w:r>
            <w:r>
              <w:t xml:space="preserve">code table remains in the schema as a future hook (new rows can be INSERTed for Demand/Maintenance when Ben scopes the maintenance engine), but the seed is corrected to a single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row.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 </w:t>
            </w:r>
            <w:r>
              <w:t xml:space="preserve">is stripped from every doc, seed, proc comment, and test description. Downstream effects: FDS §6.10 rewritten (FDS-06-022 rename, FDS-06-027 Recipe deleted, FDS-06-025 seed table updated), Data Model §4 seed table updated, ERD Workorder tab + Master tab updated.</w:t>
            </w:r>
            <w:r>
              <w:t xml:space="preserve"> </w:t>
            </w:r>
            <w:r>
              <w:rPr>
                <w:b/>
                <w:bCs/>
              </w:rPr>
              <w:t xml:space="preserve">SQL follow-up queued</w:t>
            </w:r>
            <w:r>
              <w:t xml:space="preserve"> </w:t>
            </w:r>
            <w:r>
              <w:t xml:space="preserve">(not executed this turn): a correction migration is needed to rename the shipped</w:t>
            </w:r>
            <w:r>
              <w:t xml:space="preserve"> </w:t>
            </w:r>
            <w:r>
              <w:rPr>
                <w:rStyle w:val="VerbatimChar"/>
              </w:rPr>
              <w:t xml:space="preserve">WorkOrderType</w:t>
            </w:r>
            <w:r>
              <w:t xml:space="preserve"> </w:t>
            </w:r>
            <w:r>
              <w:t xml:space="preserve">seed row</w:t>
            </w:r>
            <w:r>
              <w:t xml:space="preserve"> </w:t>
            </w:r>
            <w:r>
              <w:rPr>
                <w:rStyle w:val="VerbatimChar"/>
              </w:rPr>
              <w:t xml:space="preserve">Demand</w:t>
            </w:r>
            <w:r>
              <w:t xml:space="preserve">→</w:t>
            </w:r>
            <w:r>
              <w:rPr>
                <w:rStyle w:val="VerbatimChar"/>
              </w:rPr>
              <w:t xml:space="preserve">Production</w:t>
            </w:r>
            <w:r>
              <w:t xml:space="preserve">, DELETE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, and DELETE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(re-addable later), plus a test update in</w:t>
            </w:r>
            <w:r>
              <w:t xml:space="preserve"> </w:t>
            </w:r>
            <w:r>
              <w:rPr>
                <w:rStyle w:val="VerbatimChar"/>
              </w:rPr>
              <w:t xml:space="preserve">sql/tests/0019_Parts_ConsumptionMetadata_And_ScrapSource/010_Phase_E_additives.sql</w:t>
            </w:r>
            <w:r>
              <w:t xml:space="preserve"> </w:t>
            </w:r>
            <w:r>
              <w:t xml:space="preserve">(current test asserts 3 seed rows + Code=</w:t>
            </w:r>
            <w:r>
              <w:t xml:space="preserve">‘Demand’</w:t>
            </w:r>
            <w:r>
              <w:t xml:space="preserve">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Storyboards review additions.</w:t>
            </w:r>
            <w:r>
              <w:t xml:space="preserve"> </w:t>
            </w:r>
            <w:r>
              <w:t xml:space="preserve">Review of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reference/NewInput/Madison MES - Storyboards.pdf</w:t>
            </w:r>
            <w:r>
              <w:t xml:space="preserve"> </w:t>
            </w:r>
            <w:r>
              <w:t xml:space="preserve">(2012 Flexware) +</w:t>
            </w:r>
            <w:r>
              <w:t xml:space="preserve"> </w:t>
            </w:r>
            <w:r>
              <w:rPr>
                <w:rStyle w:val="VerbatimChar"/>
              </w:rPr>
              <w:t xml:space="preserve">5GO-AP4 IPAddresses.xlsx</w:t>
            </w:r>
            <w:r>
              <w:t xml:space="preserve"> </w:t>
            </w:r>
            <w:r>
              <w:t xml:space="preserve">against v1.9 / v0.11 / v0.8 / v2.7 design: 43/52 legacy capabilities covered (83%), 5 partial (10%), 4 gaps (7%), 0 out-of-scope. Two register updates: (1)</w:t>
            </w:r>
            <w:r>
              <w:t xml:space="preserve"> </w:t>
            </w:r>
            <w:r>
              <w:rPr>
                <w:b/>
                <w:bCs/>
              </w:rPr>
              <w:t xml:space="preserve">OI-32 NEW / ⬜ Open</w:t>
            </w:r>
            <w:r>
              <w:t xml:space="preserve"> </w:t>
            </w:r>
            <w:r>
              <w:t xml:space="preserve">— Material Allocation operator screen. Flexware has a dedicated pre-PLC allocation workflow (</w:t>
            </w:r>
            <w:r>
              <w:rPr>
                <w:rStyle w:val="VerbatimChar"/>
              </w:rPr>
              <w:t xml:space="preserve">MaterialAllocationMenuView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UpdateView</w:t>
            </w:r>
            <w:r>
              <w:t xml:space="preserve">) gated by</w:t>
            </w:r>
            <w:r>
              <w:t xml:space="preserve"> </w:t>
            </w:r>
            <w:r>
              <w:rPr>
                <w:rStyle w:val="VerbatimChar"/>
              </w:rPr>
              <w:t xml:space="preserve">Workstation.MaterialAllocationRequired</w:t>
            </w:r>
            <w:r>
              <w:t xml:space="preserve"> </w:t>
            </w:r>
            <w:r>
              <w:t xml:space="preserve">BIT; we have the data (OI-18 ItemLocation metadata) but no operator screen. Phase 6 Assembly gates on resolving this. Couples to UJ-09. (2)</w:t>
            </w:r>
            <w:r>
              <w:t xml:space="preserve"> </w:t>
            </w:r>
            <w:r>
              <w:rPr>
                <w:b/>
                <w:bCs/>
              </w:rPr>
              <w:t xml:space="preserve">OI-32b NEW / ⬜ Open (discovery)</w:t>
            </w:r>
            <w:r>
              <w:t xml:space="preserve"> </w:t>
            </w:r>
            <w:r>
              <w:t xml:space="preserve">— Material Classes as a first-class entity. Flexware’s</w:t>
            </w:r>
            <w:r>
              <w:t xml:space="preserve"> </w:t>
            </w:r>
            <w:r>
              <w:rPr>
                <w:rStyle w:val="VerbatimChar"/>
              </w:rPr>
              <w:t xml:space="preserve">Material.MaterialClassID</w:t>
            </w:r>
            <w:r>
              <w:t xml:space="preserve"> </w:t>
            </w:r>
            <w:r>
              <w:t xml:space="preserve">FK may cover Honda-customer groupings our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misses. Phase 0 confirmation of live usage needed. Full review report at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reference/NewInput/REVIEW_2026-04-24.md</w:t>
            </w:r>
            <w:r>
              <w:t xml:space="preserve">. OI-31</w:t>
            </w:r>
            <w:r>
              <w:t xml:space="preserve"> </w:t>
            </w:r>
            <w:r>
              <w:t xml:space="preserve">“extend counters”</w:t>
            </w:r>
            <w:r>
              <w:t xml:space="preserve"> </w:t>
            </w:r>
            <w:r>
              <w:t xml:space="preserve">inference from the review was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Jacques confirmed the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export he provided (Lot + SerializedItem, 2 rows) is the complete live counter list, not a sample. Design confirmations: DashboardConfiguration / UserInterfaceScript / clock# + PIN rejections validated — no functional loss.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 (OI-01, OI-02, OI-05)</w:t>
            </w:r>
          </w:p>
        </w:tc>
        <w:tc>
          <w:tcPr/>
          <w:p>
            <w:pPr>
              <w:pStyle w:val="Compact"/>
            </w:pPr>
            <w:r>
              <w:t xml:space="preserve">1 (OI-07)</w:t>
            </w:r>
          </w:p>
        </w:tc>
        <w:tc>
          <w:tcPr/>
          <w:p>
            <w:pPr>
              <w:pStyle w:val="Compact"/>
            </w:pPr>
            <w:r>
              <w:t xml:space="preserve">2 (OI-13→resolved, OI-15→resolved, remaining: none HIGH still open)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13 (OI-03, OI-04, OI-06, OI-08, OI-09, OI-11, OI-12, OI-16, OI-17, OI-18, OI-21, OI-22, OI-31)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(OI-24, OI-28, OI-30, OI-32)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6 (OI-14, OI-19, OI-20, OI-23, OI-32b, plus OI-13 resolved HIGH moved up)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 (OI-25,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the count table:</w:t>
      </w:r>
      <w:r>
        <w:t xml:space="preserve"> </w:t>
      </w:r>
      <w:r>
        <w:t xml:space="preserve">Jacques’s 2026-04-24 batch resolved OI-13 (HIGH) + OI-15 (HIGH) but there are no other HIGH items still Open. Resolved column bumps significantly. Corrected row totals below:</w:t>
      </w:r>
    </w:p>
    <w:p>
      <w:pPr>
        <w:pStyle w:val="Compact"/>
        <w:numPr>
          <w:ilvl w:val="0"/>
          <w:numId w:val="1001"/>
        </w:numPr>
      </w:pPr>
      <w:r>
        <w:t xml:space="preserve">Resolved (22) = OI-01, -02, -03, -04, -05, -06, -08, -09, -11, -12, -13, -14, -15, -16, -17, -18, -19, -20, -21, -22, -23, -32b</w:t>
      </w:r>
    </w:p>
    <w:p>
      <w:pPr>
        <w:pStyle w:val="Compact"/>
        <w:numPr>
          <w:ilvl w:val="0"/>
          <w:numId w:val="1001"/>
        </w:numPr>
      </w:pPr>
      <w:r>
        <w:t xml:space="preserve">In Review (1) = OI-07 (mid-correction — see v2.9 entry)</w:t>
      </w:r>
    </w:p>
    <w:p>
      <w:pPr>
        <w:pStyle w:val="Compact"/>
        <w:numPr>
          <w:ilvl w:val="0"/>
          <w:numId w:val="1001"/>
        </w:numPr>
      </w:pPr>
      <w:r>
        <w:t xml:space="preserve">Open (8) = OI-24, -25, -27, -28, -29, -30, -31, -32</w:t>
      </w:r>
    </w:p>
    <w:p>
      <w:pPr>
        <w:pStyle w:val="Compact"/>
        <w:numPr>
          <w:ilvl w:val="0"/>
          <w:numId w:val="1001"/>
        </w:numPr>
      </w:pPr>
      <w:r>
        <w:t xml:space="preserve">Superseded (1) = OI-10</w:t>
      </w:r>
    </w:p>
    <w:p>
      <w:pPr>
        <w:pStyle w:val="FirstParagraph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2 (UJ-01, UJ-04)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 (UJ-07,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51 items (32 Part A + 19 Part B). 28 resolved, 3 in review, 18 open, 1 superseded + 1 superseded-style (OI-10).</w:t>
      </w:r>
    </w:p>
    <w:p>
      <w:pPr>
        <w:pStyle w:val="BlockText"/>
      </w:pPr>
      <w:r>
        <w:rPr>
          <w:b/>
          <w:bCs/>
        </w:rPr>
        <w:t xml:space="preserve">Note on UJ descriptions:</w:t>
      </w:r>
      <w:r>
        <w:t xml:space="preserve"> </w:t>
      </w:r>
      <w:r>
        <w:t xml:space="preserve">Jacques flagged 2026-04-24 that UJ entries lack the options/impact/reference depth of the OI entries. A separate enrichment pass is queued before the next MPP review — not addressed in v2.10.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4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895e17d1e4c4b94e7418b954f231e4d2eabad2f"/>
    <w:p>
      <w:pPr>
        <w:pStyle w:val="Heading3"/>
      </w:pPr>
      <w:r>
        <w:t xml:space="preserve">OI-02 — Weight-based container closure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stay. Non-serialized lines drive closure via scale feedback per FDS-06-014.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remove</w:t>
      </w:r>
      <w:r>
        <w:t xml:space="preserve"> </w:t>
      </w:r>
      <w:r>
        <w:t xml:space="preserve">“pending validation”</w:t>
      </w:r>
      <w:r>
        <w:t xml:space="preserve"> </w:t>
      </w:r>
      <w:r>
        <w:t xml:space="preserve">language from FDS §6.6 / §3.6; ERD Parts tab card updated to drop the</w:t>
      </w:r>
      <w:r>
        <w:t xml:space="preserve"> </w:t>
      </w:r>
      <w:r>
        <w:t xml:space="preserve">“pending”</w:t>
      </w:r>
      <w:r>
        <w:t xml:space="preserve"> </w:t>
      </w:r>
      <w:r>
        <w:t xml:space="preserve">caveat. UJ-13 (duplicate open item) also closes.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6b52b285c81b7abb70036a61ef132674fd7307b"/>
    <w:p>
      <w:pPr>
        <w:pStyle w:val="Heading3"/>
      </w:pPr>
      <w:r>
        <w:t xml:space="preserve">OI-04 — Vision system conflict resolution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 FDS §10.3 rewrite from 2026-04-21 (FDS-10-005, -009, -010, -011, -012) is the authoritative spec.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UJ-17 (duplicate open item) closes.</w:t>
      </w:r>
    </w:p>
    <w:p>
      <w:r>
        <w:pict>
          <v:rect style="width:0;height:1.5pt" o:hralign="center" o:hrstd="t" o:hr="t"/>
        </w:pict>
      </w:r>
    </w:p>
    <w:bookmarkEnd w:id="15"/>
    <w:bookmarkStart w:id="16" w:name="X2f22f6213de0ff264a18df46ff992de499e09b2"/>
    <w:p>
      <w:pPr>
        <w:pStyle w:val="Heading3"/>
      </w:pPr>
      <w:r>
        <w:t xml:space="preserve">OI-05 — LOT merge business rules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Revised decision + 2026-04-23 post-merge-NULL-Tool addendum both confirmed by Jacques.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matrix still owed by MPP Quality; supervisor AD override is the only cross-die merge path until the matrix loads.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UJ-08 (duplicate open item) closes.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X535aa3ace06f8615f28794b00cf0c5ea53c3299"/>
    <w:p>
      <w:pPr>
        <w:pStyle w:val="Heading3"/>
      </w:pPr>
      <w:r>
        <w:t xml:space="preserve">OI-07 — Work order scope — 🔶 In Review (revised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 (active); FUTURE hooks are 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 for the future Demand / Maintenance engine)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FDS-06-024, FDS-06-025, FDS-06-026;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Decision (2026-04-24 correction of 2026-04-20):</w:t>
      </w:r>
      <w:r>
        <w:t xml:space="preserve"> </w:t>
      </w:r>
      <w:r>
        <w:rPr>
          <w:b/>
          <w:bCs/>
        </w:rPr>
        <w:t xml:space="preserve">MVP-LITE with a single active type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.</w:t>
      </w:r>
      <w:r>
        <w:t xml:space="preserve"> </w:t>
      </w:r>
      <w:r>
        <w:t xml:space="preserve">Plus a code-table hook that allows future Demand (planned PM) and Maintenance (emergency) types to be added without schema change. Recipe is deleted entirely.</w:t>
      </w:r>
    </w:p>
    <w:p>
      <w:pPr>
        <w:pStyle w:val="BodyText"/>
      </w:pPr>
      <w:r>
        <w:rPr>
          <w:b/>
          <w:bCs/>
        </w:rPr>
        <w:t xml:space="preserve">The 2026-04-20 meeting note was mis-recorded.</w:t>
      </w:r>
      <w:r>
        <w:t xml:space="preserve"> </w:t>
      </w:r>
      <w:r>
        <w:t xml:space="preserve">The raw note read:</w:t>
      </w:r>
    </w:p>
    <w:p>
      <w:pPr>
        <w:pStyle w:val="SourceCode"/>
      </w:pPr>
      <w:r>
        <w:rPr>
          <w:rStyle w:val="VerbatimChar"/>
        </w:rPr>
        <w:t xml:space="preserve">Ben has more information about work orders</w:t>
      </w:r>
      <w:r>
        <w:br/>
      </w:r>
      <w:r>
        <w:rPr>
          <w:rStyle w:val="VerbatimChar"/>
        </w:rPr>
        <w:t xml:space="preserve">maintenance engine</w:t>
      </w:r>
      <w:r>
        <w:br/>
      </w:r>
      <w:r>
        <w:rPr>
          <w:rStyle w:val="VerbatimChar"/>
        </w:rPr>
        <w:t xml:space="preserve">demand work orders, maintenance work orders</w:t>
      </w:r>
      <w:r>
        <w:br/>
      </w:r>
      <w:r>
        <w:rPr>
          <w:rStyle w:val="VerbatimChar"/>
        </w:rPr>
        <w:t xml:space="preserve">recipe work orders to not be operator visible</w:t>
      </w:r>
    </w:p>
    <w:p>
      <w:pPr>
        <w:pStyle w:val="FirstParagraph"/>
      </w:pPr>
      <w:r>
        <w:t xml:space="preserve">Jacques clarified 2026-04-24: the</w:t>
      </w:r>
      <w:r>
        <w:t xml:space="preserve"> </w:t>
      </w:r>
      <w:r>
        <w:t xml:space="preserve">“recipe work orders to not be operator visible”</w:t>
      </w:r>
      <w:r>
        <w:t xml:space="preserve"> </w:t>
      </w:r>
      <w:r>
        <w:t xml:space="preserve">line was actually describing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work orders already in our design (MVP-lite, auto-generated on LOT start, invisible to operators). There is no separate Recipe concept and there never was. The earlier three-type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model (FDS v0.10, Data Model v1.7) grew out of extrapolating those four meeting-note words into a full taxonomy — a drafter’s error.</w:t>
      </w:r>
    </w:p>
    <w:p>
      <w:pPr>
        <w:pStyle w:val="BodyText"/>
      </w:pPr>
      <w:r>
        <w:rPr>
          <w:b/>
          <w:bCs/>
        </w:rPr>
        <w:t xml:space="preserve">Under MPP’s actual taxonomy: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MVP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The existing auto-generated, per-LOT, invisible-to-operators bookkeeping (formerly mis-named</w:t>
            </w:r>
            <w:r>
              <w:t xml:space="preserve"> </w:t>
            </w:r>
            <w:r>
              <w:t xml:space="preserve">“Demand”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MVP-LITE</w:t>
            </w:r>
            <w:r>
              <w:t xml:space="preserve"> </w:t>
            </w:r>
            <w:r>
              <w:t xml:space="preserve">— built, auto-generated, no operator screens.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Demand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Planned preventative maintenance.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Emergency maintenance.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</w:tbl>
    <w:p>
      <w:pPr>
        <w:pStyle w:val="BodyText"/>
      </w:pPr>
      <w:r>
        <w:t xml:space="preserve">The existing</w:t>
      </w:r>
      <w:r>
        <w:t xml:space="preserve"> </w:t>
      </w:r>
      <w:r>
        <w:rPr>
          <w:b/>
          <w:bCs/>
        </w:rPr>
        <w:t xml:space="preserve">MVP-lite behaviour does not change.</w:t>
      </w:r>
      <w:r>
        <w:t xml:space="preserve"> </w:t>
      </w:r>
      <w:r>
        <w:t xml:space="preserve">What changes is:</w:t>
      </w:r>
      <w:r>
        <w:t xml:space="preserve"> </w:t>
      </w:r>
      <w:r>
        <w:t xml:space="preserve">- The code value in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is renamed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is deleted from the code table and from every doc.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is also removed from the current seed (it was only a placeholder for a future flow). The code table</w:t>
      </w:r>
      <w: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stays as the schema hook — future MPP work can INSERT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rows without a schema change.</w:t>
      </w:r>
      <w:r>
        <w:t xml:space="preserve"> </w:t>
      </w:r>
      <w:r>
        <w:t xml:space="preserve">- The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stays as a schema hook for future Maintenance WOs targeting a Tool. No flow or proc enforcement in MVP.</w:t>
      </w:r>
    </w:p>
    <w:p>
      <w:pPr>
        <w:pStyle w:val="BodyText"/>
      </w:pPr>
      <w:r>
        <w:rPr>
          <w:b/>
          <w:bCs/>
        </w:rPr>
        <w:t xml:space="preserve">Data model impact: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remains. Seed shrinks from 3 rows to 1 row (</w:t>
      </w:r>
      <w:r>
        <w:rPr>
          <w:rStyle w:val="VerbatimChar"/>
        </w:rPr>
        <w:t xml:space="preserve">Production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SQL correction follow-up (queued, not executed this turn):</w:t>
      </w:r>
      <w:r>
        <w:t xml:space="preserve"> </w:t>
      </w:r>
      <w:r>
        <w:t xml:space="preserve">1. New versioned migration (next unclaimed number, e.g.,</w:t>
      </w:r>
      <w:r>
        <w:t xml:space="preserve"> </w:t>
      </w:r>
      <w:r>
        <w:rPr>
          <w:rStyle w:val="VerbatimChar"/>
        </w:rPr>
        <w:t xml:space="preserve">0013_workordertype_correction.sql</w:t>
      </w:r>
      <w:r>
        <w:t xml:space="preserve">):</w:t>
      </w:r>
      <w:r>
        <w:t xml:space="preserve"> </w:t>
      </w:r>
      <w:r>
        <w:rPr>
          <w:rStyle w:val="VerbatimChar"/>
        </w:rPr>
        <w:t xml:space="preserve">UPDATE Workorder.WorkOrderType SET Code='Production', Name='Production Work Order', Description='...' WHERE 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DELETE WHERE Id IN (2, 3);</w:t>
      </w:r>
      <w:r>
        <w:t xml:space="preserve"> </w:t>
      </w:r>
      <w:r>
        <w:t xml:space="preserve">— leaves a single-row seed.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sql/tests/0019_Parts_ConsumptionMetadata_And_ScrapSource/010_Phase_E_additives.sql</w:t>
      </w:r>
      <w:r>
        <w:t xml:space="preserve"> </w:t>
      </w:r>
      <w:r>
        <w:t xml:space="preserve">— current test asserts 3 seed rows + presence of Code=</w:t>
      </w:r>
      <w:r>
        <w:t xml:space="preserve">‘Demand’</w:t>
      </w:r>
      <w:r>
        <w:t xml:space="preserve">. Should assert 1 seed row + Code=</w:t>
      </w:r>
      <w:r>
        <w:t xml:space="preserve">‘Production’</w:t>
      </w:r>
      <w:r>
        <w:t xml:space="preserve">.</w:t>
      </w:r>
      <w:r>
        <w:t xml:space="preserve"> </w:t>
      </w:r>
      <w:r>
        <w:t xml:space="preserve">3. Update repeatable proc comments for</w:t>
      </w:r>
      <w:r>
        <w:t xml:space="preserve"> </w:t>
      </w:r>
      <w:r>
        <w:rPr>
          <w:rStyle w:val="VerbatimChar"/>
        </w:rPr>
        <w:t xml:space="preserve">R__Workorder_WorkOrderType_List.sql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R__Workorder_WorkOrderType_Get.sql</w:t>
      </w:r>
      <w:r>
        <w:t xml:space="preserve"> </w:t>
      </w:r>
      <w:r>
        <w:t xml:space="preserve">(comment-only change landing this turn).</w:t>
      </w:r>
    </w:p>
    <w:p>
      <w:pPr>
        <w:pStyle w:val="BodyText"/>
      </w:pPr>
      <w:r>
        <w:rPr>
          <w:b/>
          <w:bCs/>
        </w:rPr>
        <w:t xml:space="preserve">Ben’s maintenance-engine scope</w:t>
      </w:r>
      <w:r>
        <w:t xml:space="preserve"> </w:t>
      </w:r>
      <w:r>
        <w:t xml:space="preserve">is NOT gating this project. When MPP later scopes a maintenance MES project, they can INSERT the new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(planned PM) 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(emergency) code rows and build the flow on top of the existing schema hook. Until then, leave the code table single-seeded.</w:t>
      </w:r>
    </w:p>
    <w:p>
      <w:r>
        <w:pict>
          <v:rect style="width:0;height:1.5pt" o:hralign="center" o:hrstd="t" o:hr="t"/>
        </w:pict>
      </w:r>
    </w:p>
    <w:bookmarkEnd w:id="18"/>
    <w:bookmarkStart w:id="19" w:name="X14a4119e11b5f5c32fe6360bcbd6514b464d003"/>
    <w:p>
      <w:pPr>
        <w:pStyle w:val="Heading3"/>
      </w:pPr>
      <w:r>
        <w:t xml:space="preserve">OI-08 — Terminal architecture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pPr>
        <w:pStyle w:val="BodyText"/>
      </w:pPr>
      <w:r>
        <w:rPr>
          <w:b/>
          <w:bCs/>
        </w:rPr>
        <w:t xml:space="preserve">Decision (2026-04-24) — new clarification from Jacques:</w:t>
      </w:r>
      <w:r>
        <w:t xml:space="preserve"> </w:t>
      </w:r>
      <w:r>
        <w:t xml:space="preserve">The Terminal’s</w:t>
      </w:r>
      <w:r>
        <w:t xml:space="preserve"> </w:t>
      </w:r>
      <w:r>
        <w:rPr>
          <w:b/>
          <w:bCs/>
        </w:rPr>
        <w:t xml:space="preserve">Location assignment determines its mode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 WorkCenter (or Cell)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Dedicated</w:t>
      </w:r>
      <w:r>
        <w:t xml:space="preserve">. Machine context is pre-known from the Location hierarchy. No location scan/select required at the start of an interaction.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an Area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Shared</w:t>
      </w:r>
      <w:r>
        <w:t xml:space="preserve">. Location selection / scanning is the mandatory first step of every interaction (operator picks the destination Cell from the Area’s Cells).</w:t>
      </w:r>
    </w:p>
    <w:p>
      <w:pPr>
        <w:pStyle w:val="BodyText"/>
      </w:pPr>
      <w:r>
        <w:t xml:space="preserve">This supersedes the earlier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 approach with a simpler rule: the Location the Terminal is attached to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signal. If a Terminal is a child of a WorkCenter Location in the hierarchy, it’s Dedicated by definition; a child of an Area is Shared. No separate attribute value required.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FDS §2.5 (FDS-02-010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LocationAttribute) rewritten to derive from Terminal parent-Location tier instead of being a separately-seeded attribute. Arc 2 Plan Phase 1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proc reads the parent tier and returns Dedicated/Shared accordingly. Data Model Phase 9 migration may drop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if fully superseded (verify during integration). UJ-12 already closed.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2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2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2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3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3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X0103b37886474ce8af9342dd1ab74ee104f994e"/>
    <w:p>
      <w:pPr>
        <w:pStyle w:val="Heading3"/>
      </w:pPr>
      <w:r>
        <w:t xml:space="preserve">OI-12 — Lineside inventory caps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Proposed decision is</w:t>
      </w:r>
      <w:r>
        <w:t xml:space="preserve"> </w:t>
      </w:r>
      <w:r>
        <w:rPr>
          <w:b/>
          <w:bCs/>
        </w:rPr>
        <w:t xml:space="preserve">fundamentally inaccurate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placement.</w:t>
      </w:r>
      <w:r>
        <w:t xml:space="preserve"> </w:t>
      </w:r>
      <w:r>
        <w:rPr>
          <w:rStyle w:val="VerbatimChar"/>
          <w:b/>
          <w:bCs/>
        </w:rPr>
        <w:t xml:space="preserve">MaxParts</w:t>
      </w:r>
      <w:r>
        <w:rPr>
          <w:b/>
          <w:bCs/>
        </w:rPr>
        <w:t xml:space="preserve"> </w:t>
      </w:r>
      <w:r>
        <w:rPr>
          <w:b/>
          <w:bCs/>
        </w:rPr>
        <w:t xml:space="preserve">is a Part attribute, not a ContainerConfig attribute</w:t>
      </w:r>
      <w:r>
        <w:t xml:space="preserve"> </w:t>
      </w:r>
      <w:r>
        <w:t xml:space="preserve">— it’s evaluated when inventory is checked into a Location, against the Part identity, not against the container’s packing recipe. The lineside-limit concept (per-Cell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— that is a Location concern. But the per-basket-type cap moves off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and onto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v1.9b</w:t>
      </w:r>
      <w:r>
        <w:t xml:space="preserve"> </w:t>
      </w:r>
      <w:r>
        <w:t xml:space="preserve">(or next rev):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 </w:t>
      </w:r>
      <w:r>
        <w:t xml:space="preserve">column (shipped in Phase G migration</w:t>
      </w:r>
      <w:r>
        <w:t xml:space="preserve"> </w:t>
      </w:r>
      <w:r>
        <w:rPr>
          <w:rStyle w:val="VerbatimChar"/>
        </w:rPr>
        <w:t xml:space="preserve">0010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Parts.Item.MaxParts INT NULL</w:t>
      </w:r>
      <w:r>
        <w:t xml:space="preserve"> </w:t>
      </w:r>
      <w:r>
        <w:t xml:space="preserve">— cap of pieces allowed to check into any single Location for this Item. Validation: on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to a Cell, sum pieces already at the destination Cell of this Item + incoming quantity ≤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FDS-03-019</w:t>
      </w:r>
      <w:r>
        <w:t xml:space="preserve"> </w:t>
      </w:r>
      <w:r>
        <w:t xml:space="preserve">rewritten to target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FDS-03-020</w:t>
      </w:r>
      <w:r>
        <w:t xml:space="preserve"> </w:t>
      </w:r>
      <w:r>
        <w:t xml:space="preserve">(Lineside cap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as-is.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SQL correction migration queued</w:t>
      </w:r>
      <w:r>
        <w:t xml:space="preserve">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, update test</w:t>
      </w:r>
      <w:r>
        <w:t xml:space="preserve"> </w:t>
      </w:r>
      <w:r>
        <w:rPr>
          <w:rStyle w:val="VerbatimChar"/>
        </w:rPr>
        <w:t xml:space="preserve">sql/tests/0019_Parts_ConsumptionMetadata_And_ScrapSource/</w:t>
      </w:r>
      <w:r>
        <w:t xml:space="preserve">. Coordinate with the OI-07 correction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 Parts tab</w:t>
      </w:r>
      <w:r>
        <w:t xml:space="preserve"> </w:t>
      </w:r>
      <w:r>
        <w:t xml:space="preserve">— move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annotation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ee08968777fcb21ea9b5b3ede81a89e703b6c65"/>
    <w:p>
      <w:pPr>
        <w:pStyle w:val="Heading3"/>
      </w:pPr>
      <w:r>
        <w:t xml:space="preserve">OI-13 — BOM source system — ✅ Resolved with caveat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pPr>
        <w:pStyle w:val="BodyText"/>
      </w:pPr>
      <w:r>
        <w:rPr>
          <w:b/>
          <w:bCs/>
        </w:rPr>
        <w:t xml:space="preserve">Decision (2026-04-24) — caveat from Jacques:</w:t>
      </w:r>
      <w:r>
        <w:t xml:space="preserve"> </w:t>
      </w:r>
      <w:r>
        <w:t xml:space="preserve">Proposed direction confirmed with</w:t>
      </w:r>
      <w:r>
        <w:t xml:space="preserve"> </w:t>
      </w:r>
      <w:r>
        <w:rPr>
          <w:b/>
          <w:bCs/>
        </w:rPr>
        <w:t xml:space="preserve">two-pull</w:t>
      </w:r>
      <w:r>
        <w:t xml:space="preserve"> </w:t>
      </w:r>
      <w:r>
        <w:t xml:space="preserve">timing: (1) first export pulled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for dev integration + validation (load into dev DB; verify parts/BOMs resolve correctly; surface missing items and data gaps before cutover); (2) cutover-day re-export + re-run of the bulk-load migration to catch any changes MPP made in the interim. This converts the</w:t>
      </w:r>
      <w:r>
        <w:t xml:space="preserve"> </w:t>
      </w:r>
      <w:r>
        <w:t xml:space="preserve">“one-shot at cutover”</w:t>
      </w:r>
      <w:r>
        <w:t xml:space="preserve"> </w:t>
      </w:r>
      <w:r>
        <w:t xml:space="preserve">into a rehearsed two-phase process — dev load is the rehearsal, cutover load is the production run.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 FDS-14-005 Flexware BOM Import — update</w:t>
      </w:r>
      <w:r>
        <w:t xml:space="preserve"> </w:t>
      </w:r>
      <w:r>
        <w:t xml:space="preserve">“Cutover handoff”</w:t>
      </w:r>
      <w:r>
        <w:t xml:space="preserve"> </w:t>
      </w:r>
      <w:r>
        <w:t xml:space="preserve">bullet to describe the two-pull timing.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Action needed NOW:</w:t>
      </w:r>
      <w:r>
        <w:t xml:space="preserve"> </w:t>
      </w:r>
      <w:r>
        <w:t xml:space="preserve">coordinate with MPP IT for the first Flexware export delivery. Pre-flight validation proc (</w:t>
      </w:r>
      <w:r>
        <w:rPr>
          <w:rStyle w:val="VerbatimChar"/>
        </w:rPr>
        <w:t xml:space="preserve">Parts.Bom_BulkLoadFromSeed</w:t>
      </w:r>
      <w:r>
        <w:t xml:space="preserve">) design starts immediately.</w:t>
      </w:r>
    </w:p>
    <w:p>
      <w:r>
        <w:pict>
          <v:rect style="width:0;height:1.5pt" o:hralign="center" o:hrstd="t" o:hr="t"/>
        </w:pict>
      </w:r>
    </w:p>
    <w:bookmarkEnd w:id="24"/>
    <w:bookmarkStart w:id="25" w:name="X800e92b8091ad4b3aab2b0a5cab9cd5ef4ba255"/>
    <w:p>
      <w:pPr>
        <w:pStyle w:val="Heading3"/>
      </w:pPr>
      <w:r>
        <w:t xml:space="preserve">OI-14 — Admin remove-item capability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Config Tool phased plan — add admin remove-item screen to Phase 9 or later Config Tool pass; SQL procs to land in the next Phase G-equivalent batch for Arc 2.</w:t>
      </w:r>
    </w:p>
    <w:p>
      <w:r>
        <w:pict>
          <v:rect style="width:0;height:1.5pt" o:hralign="center" o:hrstd="t" o:hr="t"/>
        </w:pict>
      </w:r>
    </w:p>
    <w:bookmarkEnd w:id="25"/>
    <w:bookmarkStart w:id="26" w:name="Xd7064d0634b39312e841fd2c4c5e765237a3153"/>
    <w:p>
      <w:pPr>
        <w:pStyle w:val="Heading3"/>
      </w:pPr>
      <w:r>
        <w:t xml:space="preserve">OI-15 — Global Trace / Track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FDS-12-012 / -013 / -014 Global Trace Tool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 Phase that ships the home-tile router) to include the Track tile wiring.</w:t>
      </w:r>
    </w:p>
    <w:p>
      <w:r>
        <w:pict>
          <v:rect style="width:0;height:1.5pt" o:hralign="center" o:hrstd="t" o:hr="t"/>
        </w:pict>
      </w:r>
    </w:p>
    <w:bookmarkEnd w:id="26"/>
    <w:bookmarkStart w:id="27" w:name="X847205cb82be7d70518e93e5c643f2238fddfe7"/>
    <w:p>
      <w:pPr>
        <w:pStyle w:val="Heading3"/>
      </w:pPr>
      <w:r>
        <w:t xml:space="preserve">OI-16 — Auto-finish-on-target WO semantics — ✅ Resolved with additions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pPr>
        <w:pStyle w:val="BodyText"/>
      </w:pPr>
      <w:r>
        <w:rPr>
          <w:b/>
          <w:bCs/>
        </w:rPr>
        <w:t xml:space="preserve">Decision (2026-04-24) — additions from Jacques:</w:t>
      </w:r>
      <w:r>
        <w:t xml:space="preserve"> </w:t>
      </w:r>
      <w:r>
        <w:t xml:space="preserve">Proposed direction confirmed with two additions: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Expect a PLC confirmation BIT.</w:t>
      </w:r>
      <w:r>
        <w:t xml:space="preserve"> </w:t>
      </w:r>
      <w:r>
        <w:t xml:space="preserve">When camera / scale target is reached, the PLC writes a confirmation BIT; our Gateway script observes the BIT (not just the cumulative count) before firing the auto-close. Belt-and-suspenders: count crosses target AND PLC affirms, not either-or.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Confirm-button style is a per-Terminal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LocationAttribute</w:t>
      </w:r>
      <w:r>
        <w:rPr>
          <w:b/>
          <w:bCs/>
        </w:rPr>
        <w:t xml:space="preserve">.</w:t>
      </w:r>
      <w:r>
        <w:t xml:space="preserve"> </w:t>
      </w:r>
      <w:r>
        <w:t xml:space="preserve">Some production lines require the operator to physically press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at a fixed 1:1 terminal before the WO / Tray / Container closes (manual acknowledgement step). Other lines just show a passive popup (</w:t>
      </w:r>
      <w:r>
        <w:t xml:space="preserve">“WorkOrder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“Tray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“Container completed”</w:t>
      </w:r>
      <w:r>
        <w:t xml:space="preserve"> </w:t>
      </w:r>
      <w:r>
        <w:t xml:space="preserve">— whichever is relevant) and proceed. This is configurable per Terminal via a new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RequiresCompletionConfirm BIT</w:t>
      </w:r>
      <w:r>
        <w:t xml:space="preserve">) on the Terminal Location.</w:t>
      </w:r>
    </w:p>
    <w:p>
      <w:pPr>
        <w:pStyle w:val="FirstParagraph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row for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FDS-06-028</w:t>
      </w:r>
      <w:r>
        <w:t xml:space="preserve"> </w:t>
      </w:r>
      <w:r>
        <w:t xml:space="preserve">extended with the PLC-confirmation-BIT requirement and the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rule.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6</w:t>
      </w:r>
      <w:r>
        <w:t xml:space="preserve"> </w:t>
      </w:r>
      <w:r>
        <w:t xml:space="preserve">Perspective Assembly view gains the conditional confirm-button vs popup renderer driven by</w:t>
      </w:r>
      <w:r>
        <w:t xml:space="preserve"> </w:t>
      </w:r>
      <w:r>
        <w:rPr>
          <w:rStyle w:val="VerbatimChar"/>
        </w:rPr>
        <w:t xml:space="preserve">session.custom.terminal.requiresCompletionConfirm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eb5098c6f9bfa443103594c46c5d4c1ef70819c"/>
    <w:p>
      <w:pPr>
        <w:pStyle w:val="Heading3"/>
      </w:pPr>
      <w:r>
        <w:t xml:space="preserve">OI-17 — Tray-divisibility validation on WO close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Tray-divisibility is a</w:t>
      </w:r>
      <w:r>
        <w:t xml:space="preserve"> </w:t>
      </w:r>
      <w:r>
        <w:rPr>
          <w:b/>
          <w:bCs/>
        </w:rPr>
        <w:t xml:space="preserve">Finished-Good Part attribute</w:t>
      </w:r>
      <w:r>
        <w:t xml:space="preserve">. The PartsPerTray value (or the tray-divisibility rule) belongs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as already modelled — needs verification during integration), not as free-standing WO validation logic. Validation still fires at WO Create / Edit / Close, but the authoritative source of the tray quantity is the Part, accessed via its ContainerConfig for shipping math.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is the authoritative tray quantity (it is — no schema change needed). Document the rule:</w:t>
      </w:r>
      <w:r>
        <w:t xml:space="preserve"> </w:t>
      </w:r>
      <w:r>
        <w:t xml:space="preserve">“WO target must be evenly divisible by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of the WO’s finished-good Item.”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FDS-03-021</w:t>
      </w:r>
      <w:r>
        <w:t xml:space="preserve"> </w:t>
      </w:r>
      <w:r>
        <w:t xml:space="preserve">(WO-create tray-divisibility validation) and</w:t>
      </w:r>
      <w:r>
        <w:t xml:space="preserve"> </w:t>
      </w:r>
      <w:r>
        <w:rPr>
          <w:b/>
          <w:bCs/>
        </w:rPr>
        <w:t xml:space="preserve">FDS-06-029</w:t>
      </w:r>
      <w:r>
        <w:t xml:space="preserve"> </w:t>
      </w:r>
      <w:r>
        <w:t xml:space="preserve">(WO-close tray-divisibility validation) — both explicitly reference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as the source; confirm FDS language and update if not already explicit.</w:t>
      </w:r>
    </w:p>
    <w:p>
      <w:r>
        <w:pict>
          <v:rect style="width:0;height:1.5pt" o:hralign="center" o:hrstd="t" o:hr="t"/>
        </w:pict>
      </w:r>
    </w:p>
    <w:bookmarkEnd w:id="28"/>
    <w:bookmarkStart w:id="29" w:name="Xd7bce47efdd03242aa62afd3eaa55cad1a14d82"/>
    <w:p>
      <w:pPr>
        <w:pStyle w:val="Heading3"/>
      </w:pPr>
      <w:r>
        <w:t xml:space="preserve">OI-18 — Parts.ItemLocation consumption metadata — ✅ Resolved with extension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 — extension from Jacques:</w:t>
      </w:r>
      <w:r>
        <w:t xml:space="preserve"> </w:t>
      </w:r>
      <w:r>
        <w:t xml:space="preserve">Proposed decision confirmed, with an additional hierarchy requirement.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must support designation at</w:t>
      </w:r>
      <w:r>
        <w:t xml:space="preserve"> </w:t>
      </w:r>
      <w:r>
        <w:rPr>
          <w:b/>
          <w:bCs/>
        </w:rPr>
        <w:t xml:space="preserve">Area / WorkCenter / Cell</w:t>
      </w:r>
      <w:r>
        <w:t xml:space="preserve"> </w:t>
      </w:r>
      <w:r>
        <w:t xml:space="preserve">granularity — not Cell-only. The junction row’s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FK can point at any Location tier (Area, WorkCenter, or Cell); when a Part is checked into a specific Cell, the compatibility check cascades up: if the Part has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ancestor Location of the scanned Cell (including the Cell itself), the Part is eligible there.</w:t>
      </w:r>
    </w:p>
    <w:p>
      <w:pPr>
        <w:pStyle w:val="BodyText"/>
      </w:pPr>
      <w:r>
        <w:t xml:space="preserve">This enables rules like</w:t>
      </w:r>
      <w:r>
        <w:t xml:space="preserve"> </w:t>
      </w:r>
      <w:r>
        <w:t xml:space="preserve">“Part 5G0 is eligible across all of Die Cast Area”</w:t>
      </w:r>
      <w:r>
        <w:t xml:space="preserve"> </w:t>
      </w:r>
      <w:r>
        <w:t xml:space="preserve">with a single row, without enumerating every Cell.</w:t>
      </w:r>
    </w:p>
    <w:p>
      <w:pPr>
        <w:pStyle w:val="BodyText"/>
      </w:pPr>
      <w:r>
        <w:t xml:space="preserve">The consumption metadata (Min / Max / Default / IsConsumptionPoint)</w:t>
      </w:r>
      <w:r>
        <w:t xml:space="preserve"> </w:t>
      </w:r>
      <w:r>
        <w:rPr>
          <w:b/>
          <w:bCs/>
        </w:rPr>
        <w:t xml:space="preserve">retains</w:t>
      </w:r>
      <w:r>
        <w:t xml:space="preserve"> </w:t>
      </w:r>
      <w:r>
        <w:t xml:space="preserve">— these are orthogonal to the hierarchy extension.</w:t>
      </w:r>
      <w:r>
        <w:t xml:space="preserve"> </w:t>
      </w:r>
      <w:r>
        <w:rPr>
          <w:b/>
          <w:bCs/>
        </w:rPr>
        <w:t xml:space="preserve">Does NOT duplicate OI-12’s work</w:t>
      </w:r>
      <w:r>
        <w:t xml:space="preserve"> </w:t>
      </w:r>
      <w:r>
        <w:t xml:space="preserve">per Jacques’s review: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OI-12</w:t>
      </w:r>
      <w:r>
        <w:t xml:space="preserve"> </w:t>
      </w:r>
      <w:r>
        <w:t xml:space="preserve">= per-Location runtime inventory cap (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evaluated at check-in; 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OI-18</w:t>
      </w:r>
      <w:r>
        <w:t xml:space="preserve"> </w:t>
      </w:r>
      <w:r>
        <w:t xml:space="preserve">= design-time eligibility + consumption-point quantities (Min/Max/Default for the Allocations grid UX).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v1.9c (or next rev):</w:t>
      </w:r>
      <w:r>
        <w:t xml:space="preserve"> </w:t>
      </w:r>
      <w:r>
        <w:rPr>
          <w:rStyle w:val="VerbatimChar"/>
        </w:rPr>
        <w:t xml:space="preserve">Parts.ItemLocation.LocationId</w:t>
      </w:r>
      <w:r>
        <w:t xml:space="preserve"> </w:t>
      </w:r>
      <w:r>
        <w:t xml:space="preserve">— no schema change (already a generic</w:t>
      </w:r>
      <w:r>
        <w:t xml:space="preserve"> </w:t>
      </w:r>
      <w:r>
        <w:rPr>
          <w:rStyle w:val="VerbatimChar"/>
        </w:rPr>
        <w:t xml:space="preserve">FK → Location.Id</w:t>
      </w:r>
      <w:r>
        <w:t xml:space="preserve">); document the hierarchy-cascade rule. The scan-in guard is the place where the cascade is enforced.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FDS-03-014 / -015 / -018</w:t>
      </w:r>
      <w:r>
        <w:t xml:space="preserve"> </w:t>
      </w:r>
      <w:r>
        <w:t xml:space="preserve">— rewrite the eligibility checks to include the Area/WorkCenter/Cell cascade logic.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New SQL helper proc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Parts.ItemLocation_IsEligible(@ItemId, @CellLocationId)</w:t>
      </w:r>
      <w:r>
        <w:t xml:space="preserve"> </w:t>
      </w:r>
      <w:r>
        <w:t xml:space="preserve">or equivalent) that walks the Location hierarchy from</w:t>
      </w:r>
      <w:r>
        <w:t xml:space="preserve"> </w:t>
      </w:r>
      <w:r>
        <w:rPr>
          <w:rStyle w:val="VerbatimChar"/>
        </w:rPr>
        <w:t xml:space="preserve">@CellLocationId</w:t>
      </w:r>
      <w:r>
        <w:t xml:space="preserve"> </w:t>
      </w:r>
      <w:r>
        <w:t xml:space="preserve">upward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 Tool Eligibility screen</w:t>
      </w:r>
      <w:r>
        <w:t xml:space="preserve"> </w:t>
      </w:r>
      <w:r>
        <w:t xml:space="preserve">(existing) — UI additions to allow selecting the target Location at any tier when creating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29"/>
    <w:bookmarkStart w:id="30" w:name="Xbe5ad521139ff79eab2c32bb55000d07b0d0967"/>
    <w:p>
      <w:pPr>
        <w:pStyle w:val="Heading3"/>
      </w:pPr>
      <w:r>
        <w:t xml:space="preserve">OI-19 — Parts.Item.CountryOfOrigin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Column already shipped in Phase G migration.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FDS §3.1 language can drop any</w:t>
      </w:r>
      <w:r>
        <w:t xml:space="preserve"> </w:t>
      </w:r>
      <w:r>
        <w:t xml:space="preserve">“pending”</w:t>
      </w:r>
      <w:r>
        <w:t xml:space="preserve"> </w:t>
      </w:r>
      <w:r>
        <w:t xml:space="preserve">framing.</w:t>
      </w:r>
    </w:p>
    <w:p>
      <w:r>
        <w:pict>
          <v:rect style="width:0;height:1.5pt" o:hralign="center" o:hrstd="t" o:hr="t"/>
        </w:pict>
      </w:r>
    </w:p>
    <w:bookmarkEnd w:id="30"/>
    <w:bookmarkStart w:id="31" w:name="X3cde71551f20ba68c0bb75334dfa65aa986b10c"/>
    <w:p>
      <w:pPr>
        <w:pStyle w:val="Heading3"/>
      </w:pPr>
      <w:r>
        <w:t xml:space="preserve">OI-20 — Scrap source enum (Inventory vs Location)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code table +</w:t>
      </w:r>
      <w:r>
        <w:t xml:space="preserve"> </w:t>
      </w:r>
      <w:r>
        <w:rPr>
          <w:rStyle w:val="VerbatimChar"/>
        </w:rPr>
        <w:t xml:space="preserve">ProductionEvent.ScrapSourceId</w:t>
      </w:r>
      <w:r>
        <w:t xml:space="preserve"> </w:t>
      </w:r>
      <w:r>
        <w:t xml:space="preserve">FK — both already in Data Model v1.9 / shipped via Phase G migration. FDS-06-023a is authoritative.</w:t>
      </w:r>
    </w:p>
    <w:p>
      <w:r>
        <w:pict>
          <v:rect style="width:0;height:1.5pt" o:hralign="center" o:hrstd="t" o:hr="t"/>
        </w:pict>
      </w:r>
    </w:p>
    <w:bookmarkEnd w:id="31"/>
    <w:bookmarkStart w:id="32" w:name="X5be901cfbaf29bfed6d9f626134b52a7ddb8d2e"/>
    <w:p>
      <w:pPr>
        <w:pStyle w:val="Heading3"/>
      </w:pPr>
      <w:r>
        <w:t xml:space="preserve">OI-21 — Partial start / partial complete at a workstation + Pausable LOT — ✅ Resolved (2026-04-27, design locked)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5.3 (FDS-05-032 partial start/complete + FDS-05-038 Pausable LOT)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Beyond that, MPP wants the operator to be able to deliberately</w:t>
      </w:r>
      <w:r>
        <w:t xml:space="preserve"> </w:t>
      </w:r>
      <w:r>
        <w:rPr>
          <w:b/>
          <w:bCs/>
        </w:rPr>
        <w:t xml:space="preserve">pause</w:t>
      </w:r>
      <w:r>
        <w:t xml:space="preserve"> </w:t>
      </w:r>
      <w:r>
        <w:t xml:space="preserve">a partially-progressed LOT at a Cell to attend to a different LOT at the same Cell, and return to it later (potentially across shifts, potentially with a different operator).</w:t>
      </w:r>
    </w:p>
    <w:p>
      <w:pPr>
        <w:pStyle w:val="BodyText"/>
      </w:pPr>
      <w:r>
        <w:rPr>
          <w:b/>
          <w:bCs/>
        </w:rPr>
        <w:t xml:space="preserve">Decision (2026-04-24) — partial start/complete confirmed by Jacques: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already supports independent Start and Complete event emission with derived WIP — FDS-05-032 is authoritative. (No changes to ProductionEvent shape required by this OI.)</w:t>
      </w:r>
    </w:p>
    <w:p>
      <w:pPr>
        <w:pStyle w:val="BodyText"/>
      </w:pPr>
      <w:r>
        <w:rPr>
          <w:b/>
          <w:bCs/>
        </w:rPr>
        <w:t xml:space="preserve">Decision (2026-04-27) — Pausable LOT design locked (Claude + Jacques discussion):</w:t>
      </w:r>
      <w:r>
        <w:t xml:space="preserve"> </w:t>
      </w:r>
      <w:r>
        <w:t xml:space="preserve">the four open design questions from the v2.10 entry are answered as follows.</w:t>
      </w:r>
    </w:p>
    <w:p>
      <w:pPr>
        <w:pStyle w:val="BodyText"/>
      </w:pPr>
      <w:r>
        <w:rPr>
          <w:b/>
          <w:bCs/>
        </w:rPr>
        <w:t xml:space="preserve">Q1 — Where does Pause live in the schema?</w:t>
      </w:r>
      <w:r>
        <w:t xml:space="preserve"> </w:t>
      </w:r>
      <w:r>
        <w:rPr>
          <w:b/>
          <w:bCs/>
        </w:rPr>
        <w:t xml:space="preserve">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WorkOrderStatus</w:t>
      </w:r>
      <w:r>
        <w:rPr>
          <w:b/>
          <w:bCs/>
        </w:rPr>
        <w:t xml:space="preserve">,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OperationStatus</w:t>
      </w:r>
      <w:r>
        <w:rPr>
          <w:b/>
          <w:bCs/>
        </w:rPr>
        <w:t xml:space="preserve">,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LotStatusCode</w:t>
      </w:r>
      <w:r>
        <w:rPr>
          <w:b/>
          <w:bCs/>
        </w:rPr>
        <w:t xml:space="preserve">.</w:t>
      </w:r>
      <w:r>
        <w:t xml:space="preserve"> </w:t>
      </w: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— a new append-only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mirroring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’s open + close lifecycle. Rationale: WO and WOO are MVP-LITE / invisible to operators (OI-07); a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on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 </w:t>
      </w:r>
      <w:r>
        <w:t xml:space="preserve">would awkwardly couple operator workflow state to bookkeeping that operators never see.</w:t>
      </w:r>
      <w:r>
        <w:t xml:space="preserve"> </w:t>
      </w:r>
      <w:r>
        <w:rPr>
          <w:rStyle w:val="VerbatimChar"/>
        </w:rPr>
        <w:t xml:space="preserve">LotStatusCode</w:t>
      </w:r>
      <w:r>
        <w:t xml:space="preserve"> </w:t>
      </w:r>
      <w:r>
        <w:t xml:space="preserve">(Good / Hold / Scrap / Closed) is for LOT quality state, not for transient operator focus shifts. A dedicated</w:t>
      </w:r>
      <w:r>
        <w:t xml:space="preserve"> </w:t>
      </w:r>
      <w:r>
        <w:rPr>
          <w:rStyle w:val="VerbatimChar"/>
        </w:rPr>
        <w:t xml:space="preserve">PauseEvent</w:t>
      </w:r>
      <w:r>
        <w:t xml:space="preserve"> </w:t>
      </w:r>
      <w:r>
        <w:t xml:space="preserve">table gives direct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for the wallboard counter and detail-list queries, and full pause/resume history (not just current state).</w:t>
      </w:r>
    </w:p>
    <w:p>
      <w:pPr>
        <w:pStyle w:val="BodyText"/>
      </w:pPr>
      <w:r>
        <w:rPr>
          <w:b/>
          <w:bCs/>
        </w:rPr>
        <w:t xml:space="preserve">Q2 — Cross-location concurrency?</w:t>
      </w:r>
      <w:r>
        <w:t xml:space="preserve"> </w:t>
      </w:r>
      <w:r>
        <w:rPr>
          <w:b/>
          <w:bCs/>
        </w:rPr>
        <w:t xml:space="preserve">Allowed.</w:t>
      </w:r>
      <w:r>
        <w:t xml:space="preserve"> </w:t>
      </w:r>
      <w:r>
        <w:t xml:space="preserve">The same LOT MAY be paused at multiple Cells simultaneously (e.g., a Machining LOT mid-progress at one Cell, paused there to handle Assembly work at another Cell). The schema-level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pair only — multiple Locations are independent.</w:t>
      </w:r>
    </w:p>
    <w:p>
      <w:pPr>
        <w:pStyle w:val="BodyText"/>
      </w:pPr>
      <w:r>
        <w:rPr>
          <w:b/>
          <w:bCs/>
        </w:rPr>
        <w:t xml:space="preserve">Q3 — Resume UX trigger?</w:t>
      </w:r>
      <w:r>
        <w:t xml:space="preserve"> </w:t>
      </w:r>
      <w:r>
        <w:rPr>
          <w:b/>
          <w:bCs/>
        </w:rPr>
        <w:t xml:space="preserve">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. Rationale (Jacques): Assembly auto-loads the next LOT from upstream Machining FIFO — an unconditional resume prompt would interrupt the normal flow. Instead, every workstation screen SHALL surface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showing the current open-pause count at that Cell. Tapping the indicator opens a list (LotName, Part, PausedAt, PausedByUserId) and allows the operator to resume any paused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Q4 — TTL / cleanup?</w:t>
      </w:r>
      <w:r>
        <w:t xml:space="preserve"> </w:t>
      </w:r>
      <w:r>
        <w:rPr>
          <w:b/>
          <w:bCs/>
        </w:rPr>
        <w:t xml:space="preserve">None.</w:t>
      </w:r>
      <w:r>
        <w:t xml:space="preserve"> </w:t>
      </w:r>
      <w:r>
        <w:t xml:space="preserve">Paused LOTs persist indefinitely. No auto-resume, no auto-cancel. Cleanup of long-paused LOTs is an operational concern handled outside the system (supervisor sweep,</w:t>
      </w:r>
      <w:r>
        <w:t xml:space="preserve"> </w:t>
      </w:r>
      <w:r>
        <w:t xml:space="preserve">“long-paused LOTs”</w:t>
      </w:r>
      <w:r>
        <w:t xml:space="preserve"> </w:t>
      </w:r>
      <w:r>
        <w:t xml:space="preserve">report).</w:t>
      </w:r>
    </w:p>
    <w:p>
      <w:pPr>
        <w:pStyle w:val="BodyText"/>
      </w:pPr>
      <w:r>
        <w:rPr>
          <w:b/>
          <w:bCs/>
        </w:rPr>
        <w:t xml:space="preserve">Other locked decisions: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PausedReason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NVARCHAR(500) NULL</w:t>
      </w:r>
      <w:r>
        <w:t xml:space="preserve">) — operators MAY pause without entering 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ResumedRemarks</w:t>
      </w:r>
      <w:r>
        <w:t xml:space="preserve"> </w:t>
      </w:r>
      <w:r>
        <w:t xml:space="preserve">is also optional.</w:t>
      </w:r>
      <w:r>
        <w:t xml:space="preserve"> </w:t>
      </w:r>
      <w:r>
        <w:t xml:space="preserve">- No FK to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is sufficient; the WO/WOO link is recoverable via</w:t>
      </w:r>
      <w:r>
        <w:t xml:space="preserve"> </w:t>
      </w:r>
      <w:r>
        <w:rPr>
          <w:rStyle w:val="VerbatimChar"/>
        </w:rPr>
        <w:t xml:space="preserve">ProductionEvent.LotId</w:t>
      </w:r>
      <w:r>
        <w:t xml:space="preserve"> </w:t>
      </w:r>
      <w:r>
        <w:t xml:space="preserve">if ever needed for reporting.</w:t>
      </w:r>
      <w:r>
        <w:t xml:space="preserve"> </w:t>
      </w:r>
      <w:r>
        <w:t xml:space="preserve">-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— the Cell is not down (another LOT may be running).</w:t>
      </w:r>
      <w:r>
        <w:t xml:space="preserve"> </w:t>
      </w:r>
      <w:r>
        <w:t xml:space="preserve">- Pause does NOT transition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OperationStatus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LotStatusCode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landed (this commit):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v1.9g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contract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PausedReason</w:t>
      </w:r>
      <w:r>
        <w:t xml:space="preserve">, nullable</w:t>
      </w:r>
      <w:r>
        <w:t xml:space="preserve"> </w:t>
      </w:r>
      <w:r>
        <w:rPr>
          <w:rStyle w:val="VerbatimChar"/>
        </w:rPr>
        <w:t xml:space="preserve">ResumedByUserId/ResumedAt/ResumedRemarks</w:t>
      </w:r>
      <w:r>
        <w:t xml:space="preserve">. CHECK pairing on resume cols +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+ supporting indexes.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at Arc 2 Phase 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v0.11h</w:t>
      </w:r>
      <w:r>
        <w:t xml:space="preserve"> </w:t>
      </w:r>
      <w:r>
        <w:t xml:space="preserve">— FDS-05-038 (NEW) under §5.3.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</w:t>
      </w:r>
      <w:r>
        <w:t xml:space="preserve"> </w:t>
      </w:r>
      <w:r>
        <w:t xml:space="preserve">— Lots tab</w:t>
      </w:r>
      <w:r>
        <w:t xml:space="preserve"> </w:t>
      </w:r>
      <w:r>
        <w:rPr>
          <w:rStyle w:val="VerbatimChar"/>
        </w:rPr>
        <w:t xml:space="preserve">PauseEvent</w:t>
      </w:r>
      <w:r>
        <w:t xml:space="preserve"> </w:t>
      </w:r>
      <w:r>
        <w:t xml:space="preserve">table card + mermaid box + relationships to</w:t>
      </w:r>
      <w:r>
        <w:t xml:space="preserve"> </w:t>
      </w:r>
      <w:r>
        <w:rPr>
          <w:rStyle w:val="VerbatimChar"/>
        </w:rPr>
        <w:t xml:space="preserve">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queued (Arc 2 Phase 1 SQL):</w:t>
      </w:r>
      <w:r>
        <w:t xml:space="preserve"> </w:t>
      </w:r>
      <w:r>
        <w:t xml:space="preserve">- Versioned migration adds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+ constraints alongside the rest of the Lots schema CREATE.</w:t>
      </w:r>
      <w:r>
        <w:t xml:space="preserve"> </w:t>
      </w:r>
      <w:r>
        <w:t xml:space="preserve">- Repeatable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</w:t>
      </w:r>
      <w:r>
        <w:t xml:space="preserve"> </w:t>
      </w:r>
      <w:r>
        <w:t xml:space="preserve">- Test suite: open / open-conflict / cross-location concurrency / resume / resume-no-open-pause / counter / detail-list.</w:t>
      </w:r>
      <w:r>
        <w:t xml:space="preserve"> </w:t>
      </w:r>
      <w:r>
        <w:t xml:space="preserve">- Arc 2 Plan Phase 3 / 4 wires the wallboard indicator into every Cell-level Perspective view.</w:t>
      </w:r>
    </w:p>
    <w:p>
      <w:r>
        <w:pict>
          <v:rect style="width:0;height:1.5pt" o:hralign="center" o:hrstd="t" o:hr="t"/>
        </w:pict>
      </w:r>
    </w:p>
    <w:bookmarkEnd w:id="32"/>
    <w:bookmarkStart w:id="33" w:name="Xceb44721bd68c2bd2653ece90a6f7f6d5b18d7a"/>
    <w:p>
      <w:pPr>
        <w:pStyle w:val="Heading3"/>
      </w:pPr>
      <w:r>
        <w:t xml:space="preserve">OI-22 — Dedicated Hold Management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FDS-08-007a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earlier) to include the Hold tile + screen wiring.</w:t>
      </w:r>
    </w:p>
    <w:p>
      <w:r>
        <w:pict>
          <v:rect style="width:0;height:1.5pt" o:hralign="center" o:hrstd="t" o:hr="t"/>
        </w:pict>
      </w:r>
    </w:p>
    <w:bookmarkEnd w:id="33"/>
    <w:bookmarkStart w:id="34" w:name="X2671668befd0f0f8b1893ccfa23c12b816463d0"/>
    <w:p>
      <w:pPr>
        <w:pStyle w:val="Heading3"/>
      </w:pPr>
      <w:r>
        <w:t xml:space="preserve">OI-23 — Lot computed TotalInProcess / InventoryAvailable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Use a</w:t>
      </w:r>
      <w:r>
        <w:t xml:space="preserve"> </w:t>
      </w:r>
      <w:r>
        <w:rPr>
          <w:b/>
          <w:bCs/>
        </w:rPr>
        <w:t xml:space="preserve">view</w:t>
      </w:r>
      <w:r>
        <w:t xml:space="preserve">, calculate on view update. Not materialized columns.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no columns added to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for these derivations. Instead, create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(or similar) as a SQL view that computes</w:t>
      </w:r>
      <w:r>
        <w:t xml:space="preserve"> </w:t>
      </w:r>
      <w:r>
        <w:rPr>
          <w:rStyle w:val="VerbatimChar"/>
        </w:rPr>
        <w:t xml:space="preserve">TotalInProcess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InventoryAvailable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aggregations. Read-only.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FDS-05-031</w:t>
      </w:r>
      <w:r>
        <w:t xml:space="preserve"> </w:t>
      </w:r>
      <w:r>
        <w:t xml:space="preserve">rewritten to specify</w:t>
      </w:r>
      <w:r>
        <w:t xml:space="preserve"> </w:t>
      </w:r>
      <w:r>
        <w:t xml:space="preserve">“view-backed derivation”</w:t>
      </w:r>
      <w:r>
        <w:t xml:space="preserve"> </w:t>
      </w:r>
      <w:r>
        <w:t xml:space="preserve">and drop any</w:t>
      </w:r>
      <w:r>
        <w:t xml:space="preserve"> </w:t>
      </w:r>
      <w:r>
        <w:t xml:space="preserve">“materialized-column option.”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2</w:t>
      </w:r>
      <w:r>
        <w:t xml:space="preserve"> </w:t>
      </w:r>
      <w:r>
        <w:t xml:space="preserve">— add the view creation to the LOT-lifecycle SQL migration.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 in Flexware; any line-specific or shift-specific counter-reset rules MPP wants honored going forward?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Counter inventory:</w:t>
      </w:r>
      <w:r>
        <w:t xml:space="preserve"> </w:t>
      </w:r>
      <w:r>
        <w:t xml:space="preserve">The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export Jacques provided (2026-04-23) contains exactly two rows —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LastCounterValue=1,710,932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LastCounterValue=2,492</w:t>
      </w:r>
      <w:r>
        <w:t xml:space="preserve">). No other live counters. Any FK references to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from other Flexware tables (WorkOrder, ProductionOrder, etc.) are schema placeholders with no populated format rows.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three open questions above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for LOT and SerializedItem minting; no additional counters needed.</w:t>
      </w:r>
    </w:p>
    <w:p>
      <w:r>
        <w:pict>
          <v:rect style="width:0;height:1.5pt" o:hralign="center" o:hrstd="t" o:hr="t"/>
        </w:pict>
      </w:r>
    </w:p>
    <w:bookmarkEnd w:id="41"/>
    <w:bookmarkStart w:id="42" w:name="Xd7a86e4e1380e27c8e06888bf2b88b26de62220"/>
    <w:p>
      <w:pPr>
        <w:pStyle w:val="Heading3"/>
      </w:pPr>
      <w:r>
        <w:t xml:space="preserve">OI-32 — Material Allocation operator screen — ⬜ Open (new,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5.11 or §6.6a (new section — Allocate Material workflow)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screen-map family (</w:t>
      </w:r>
      <w:r>
        <w:rPr>
          <w:rStyle w:val="VerbatimChar"/>
        </w:rPr>
        <w:t xml:space="preserve">MaterialAllocationMenuView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MaterialAllocationUpdateView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BomComponentDetailsView</w:t>
      </w:r>
      <w:r>
        <w:t xml:space="preserve">);</w:t>
      </w:r>
      <w:r>
        <w:t xml:space="preserve"> </w:t>
      </w:r>
      <w:r>
        <w:rPr>
          <w:rStyle w:val="VerbatimChar"/>
        </w:rPr>
        <w:t xml:space="preserve">reference/Flexware_MES_DashboardConfiguration.png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Workstation.MaterialAllocationRequired BIT</w:t>
      </w:r>
      <w:r>
        <w:t xml:space="preserve">); Review report §4 Gap 1 at</w:t>
      </w:r>
      <w:r>
        <w:t xml:space="preserve"> </w:t>
      </w:r>
      <w:r>
        <w:rPr>
          <w:rStyle w:val="VerbatimChar"/>
        </w:rPr>
        <w:t xml:space="preserve">reference/NewInput/REVIEW_2026-04-24.md</w:t>
      </w:r>
      <w:r>
        <w:t xml:space="preserve">; couples to UJ-09 (material verification at assembly) and OI-18 (ItemLocation consumption metadata)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 dedicated pre-production</w:t>
      </w:r>
      <w:r>
        <w:t xml:space="preserve"> </w:t>
      </w:r>
      <w:r>
        <w:rPr>
          <w:b/>
          <w:bCs/>
        </w:rPr>
        <w:t xml:space="preserve">Material Allocation</w:t>
      </w:r>
      <w:r>
        <w:t xml:space="preserve"> </w:t>
      </w:r>
      <w:r>
        <w:t xml:space="preserve">capability separate from scan-time material verification. An operator (or changeover technician) pre-allocates N baskets of a BOM component to a specific Cell; the allocation shows up on a grid at the workstation; the PLC handshake consumes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the allocation rather than against raw LOT scans.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gates whether this is mandatory per terminal.</w:t>
      </w:r>
    </w:p>
    <w:p>
      <w:pPr>
        <w:pStyle w:val="BodyText"/>
      </w:pPr>
      <w:r>
        <w:t xml:space="preserve">Our current design has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for allocation via OI-18 (</w:t>
      </w:r>
      <w:r>
        <w:rPr>
          <w:rStyle w:val="VerbatimChar"/>
        </w:rPr>
        <w:t xml:space="preserve">Parts.ItemLocation.MinQuantity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IsConsumptionPoint</w:t>
      </w:r>
      <w:r>
        <w:t xml:space="preserve">) but</w:t>
      </w:r>
      <w:r>
        <w:t xml:space="preserve"> </w:t>
      </w:r>
      <w:r>
        <w:rPr>
          <w:b/>
          <w:bCs/>
        </w:rPr>
        <w:t xml:space="preserve">no explicit operator screen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lifecycle table. FDS-06-011 covers verify-on-scan but not pre-allocate.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Build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(Cell, Item, AllocatedQuantity, ConsumedQuantity, AppUserId, AllocatedAt, ReleasedAt) + Perspective Allocate Material screen + consumption gate in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.</w:t>
      </w:r>
      <w:r>
        <w:t xml:space="preserve"> </w:t>
      </w:r>
      <w:r>
        <w:t xml:space="preserve">- (b) Confirm MPP doesn’t use the step and close as</w:t>
      </w:r>
      <w:r>
        <w:t xml:space="preserve"> </w:t>
      </w:r>
      <w:r>
        <w:t xml:space="preserve">“intentionally not reproduced.”</w:t>
      </w:r>
      <w:r>
        <w:t xml:space="preserve"> </w:t>
      </w:r>
      <w:r>
        <w:t xml:space="preserve">- (c) Allocate implicitly on first scan (current FDS posture) but expose a read-only</w:t>
      </w:r>
      <w:r>
        <w:t xml:space="preserve"> </w:t>
      </w:r>
      <w:r>
        <w:t xml:space="preserve">“current allocations at this cell”</w:t>
      </w:r>
      <w:r>
        <w:t xml:space="preserve"> </w:t>
      </w:r>
      <w:r>
        <w:t xml:space="preserve">grid on the Assembly view for operator awareness.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question to Ben:</w:t>
      </w:r>
      <w:r>
        <w:t xml:space="preserve"> </w:t>
      </w:r>
      <w:r>
        <w:rPr>
          <w:i/>
          <w:iCs/>
        </w:rPr>
        <w:t xml:space="preserve">“Do operators pre-allocate baskets of material to Assembly / Machining cells before production begins, or is allocation implicit in the first LTT scan?”</w:t>
      </w:r>
      <w:r>
        <w:t xml:space="preserve"> </w:t>
      </w:r>
      <w:r>
        <w:t xml:space="preserve">If yes → Option (a), gates Phase 6 Assembly design. If no → Option (b) or (c) documented and closed.</w:t>
      </w:r>
    </w:p>
    <w:p>
      <w:pPr>
        <w:pStyle w:val="BodyText"/>
      </w:pPr>
      <w:r>
        <w:rPr>
          <w:b/>
          <w:bCs/>
        </w:rPr>
        <w:t xml:space="preserve">Impact if unresolved:</w:t>
      </w:r>
      <w:r>
        <w:t xml:space="preserve"> </w:t>
      </w:r>
      <w:r>
        <w:t xml:space="preserve">Arc 2 Plan Phase 6 (Assembly + MIP + Container) cannot finalize design.</w:t>
      </w:r>
    </w:p>
    <w:p>
      <w:pPr>
        <w:pStyle w:val="BodyText"/>
      </w:pPr>
      <w:r>
        <w:rPr>
          <w:b/>
          <w:bCs/>
        </w:rPr>
        <w:t xml:space="preserve">Clarification exchange (2026-04-24):</w:t>
      </w:r>
    </w:p>
    <w:p>
      <w:pPr>
        <w:pStyle w:val="BodyText"/>
      </w:pPr>
      <w:r>
        <w:rPr>
          <w:b/>
          <w:bCs/>
        </w:rPr>
        <w:t xml:space="preserve">Jacques’s pushback:</w:t>
      </w:r>
      <w:r>
        <w:t xml:space="preserve"> </w:t>
      </w:r>
      <w:r>
        <w:rPr>
          <w:i/>
          <w:iCs/>
        </w:rPr>
        <w:t xml:space="preserve">“Parts are</w:t>
      </w:r>
      <w:r>
        <w:rPr>
          <w:i/>
          <w:iCs/>
        </w:rPr>
        <w:t xml:space="preserve"> </w:t>
      </w:r>
      <w:r>
        <w:rPr>
          <w:i/>
          <w:iCs/>
        </w:rPr>
        <w:t xml:space="preserve">‘checked into’</w:t>
      </w:r>
      <w:r>
        <w:rPr>
          <w:i/>
          <w:iCs/>
        </w:rPr>
        <w:t xml:space="preserve"> </w:t>
      </w:r>
      <w:r>
        <w:rPr>
          <w:i/>
          <w:iCs/>
        </w:rPr>
        <w:t xml:space="preserve">Line side storage that can then be consumed by the station or Cell. The line side storage is a typedefinition of Cell. I clearly don’t understand the tension with consumption here. Please elucidate.”</w:t>
      </w:r>
    </w:p>
    <w:p>
      <w:pPr>
        <w:pStyle w:val="BodyText"/>
      </w:pPr>
      <w:r>
        <w:rPr>
          <w:b/>
          <w:bCs/>
        </w:rPr>
        <w:t xml:space="preserve">Response (Blue Ridge, 2026-04-24):</w:t>
      </w:r>
      <w:r>
        <w:t xml:space="preserve"> </w:t>
      </w:r>
      <w:r>
        <w:t xml:space="preserve">The tension I flagged does not exist in our model — your framing is right. In Flexware,</w:t>
      </w:r>
      <w:r>
        <w:t xml:space="preserve"> </w:t>
      </w:r>
      <w:r>
        <w:rPr>
          <w:rStyle w:val="VerbatimChar"/>
        </w:rPr>
        <w:t xml:space="preserve">MaterialAllocation</w:t>
      </w:r>
      <w:r>
        <w:t xml:space="preserve"> </w:t>
      </w:r>
      <w:r>
        <w:t xml:space="preserve">is a separate pre-production workflow step where an operator (or changeover tech) declares</w:t>
      </w:r>
      <w:r>
        <w:t xml:space="preserve"> </w:t>
      </w:r>
      <w:r>
        <w:t xml:space="preserve">“these N baskets are allocated to this cell”</w:t>
      </w:r>
      <w:r>
        <w:t xml:space="preserve"> </w:t>
      </w:r>
      <w:r>
        <w:t xml:space="preserve">as a dedicated action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PLC handshake runs. The allocation exists as a DB row (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) even though the baskets are just physically staged. It is a workflow artifact of Flexware’s data model, not a real-world step.</w:t>
      </w:r>
    </w:p>
    <w:p>
      <w:pPr>
        <w:pStyle w:val="BodyText"/>
      </w:pPr>
      <w:r>
        <w:t xml:space="preserve">Under our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Lineside storage 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 Cell</w:t>
      </w:r>
      <w:r>
        <w:t xml:space="preserve"> </w:t>
      </w:r>
      <w:r>
        <w:t xml:space="preserve">— per your 2026-04-24 note.</w:t>
      </w:r>
      <w:r>
        <w:t xml:space="preserve"> </w:t>
      </w:r>
      <w:r>
        <w:t xml:space="preserve">- An operator</w:t>
      </w:r>
      <w:r>
        <w:t xml:space="preserve"> </w:t>
      </w:r>
      <w:r>
        <w:t xml:space="preserve">“checks in”</w:t>
      </w:r>
      <w:r>
        <w:t xml:space="preserve"> </w:t>
      </w:r>
      <w:r>
        <w:t xml:space="preserve">a LOT to that lineside Cell via a normal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event (the scan-in you describe).</w:t>
      </w:r>
      <w:r>
        <w:t xml:space="preserve"> </w:t>
      </w:r>
      <w:r>
        <w:t xml:space="preserve">- When the production Cell consumes from the lineside LOT, our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captures it with full genealogy.</w:t>
      </w:r>
      <w:r>
        <w:t xml:space="preserve"> </w:t>
      </w:r>
      <w:r>
        <w:t xml:space="preserve">- The operator’s</w:t>
      </w:r>
      <w:r>
        <w:t xml:space="preserve"> </w:t>
      </w:r>
      <w:r>
        <w:t xml:space="preserve">“what’s at my lineside”</w:t>
      </w:r>
      <w:r>
        <w:t xml:space="preserve"> </w:t>
      </w:r>
      <w:r>
        <w:t xml:space="preserve">grid is answered by a simple read query (</w:t>
      </w:r>
      <w:r>
        <w:rPr>
          <w:rStyle w:val="VerbatimChar"/>
        </w:rPr>
        <w:t xml:space="preserve">Lots.Lot_ListByLocation @LocationId = &lt;lineside cell id&gt;</w:t>
      </w:r>
      <w:r>
        <w:t xml:space="preserve">), not a separate allocation table.</w:t>
      </w:r>
      <w:r>
        <w:t xml:space="preserve"> </w:t>
      </w:r>
      <w:r>
        <w:t xml:space="preserve">- The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is satisfied in our model by the act of scanning the LOT into the lineside Cell — the movement itself IS the allocation.</w:t>
      </w:r>
    </w:p>
    <w:p>
      <w:pPr>
        <w:pStyle w:val="BodyText"/>
      </w:pPr>
      <w:r>
        <w:rPr>
          <w:b/>
          <w:bCs/>
        </w:rPr>
        <w:t xml:space="preserve">Revised resolution:</w:t>
      </w:r>
      <w:r>
        <w:t xml:space="preserve"> </w:t>
      </w:r>
      <w:r>
        <w:t xml:space="preserve">Close OI-32 as</w:t>
      </w:r>
      <w:r>
        <w:t xml:space="preserve"> </w:t>
      </w:r>
      <w:r>
        <w:rPr>
          <w:b/>
          <w:bCs/>
        </w:rPr>
        <w:t xml:space="preserve">not-reproduced</w:t>
      </w:r>
      <w:r>
        <w:t xml:space="preserve"> </w:t>
      </w:r>
      <w:r>
        <w:t xml:space="preserve">on the same grounds as OI-32b. No new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needed. No separate Allocate-Material Perspective screen needed. The Flexware concept collapses cleanly into our existing LOT-at-location + ConsumptionEvent model.</w:t>
      </w:r>
    </w:p>
    <w:p>
      <w:pPr>
        <w:pStyle w:val="BodyText"/>
      </w:pPr>
      <w:r>
        <w:rPr>
          <w:b/>
          <w:bCs/>
        </w:rPr>
        <w:t xml:space="preserve">Decision pending:</w:t>
      </w:r>
      <w:r>
        <w:t xml:space="preserve"> </w:t>
      </w:r>
      <w:r>
        <w:t xml:space="preserve">Jacques to confirm the revised</w:t>
      </w:r>
      <w:r>
        <w:t xml:space="preserve"> </w:t>
      </w:r>
      <w:r>
        <w:t xml:space="preserve">“close as not-reproduced”</w:t>
      </w:r>
      <w:r>
        <w:t xml:space="preserve"> </w:t>
      </w:r>
      <w:r>
        <w:t xml:space="preserve">framing before flipping the status tag. Status stays ⬜ Open until explicit confirmation.</w:t>
      </w:r>
    </w:p>
    <w:p>
      <w:pPr>
        <w:pStyle w:val="BodyText"/>
      </w:pPr>
      <w:r>
        <w:rPr>
          <w:b/>
          <w:bCs/>
        </w:rPr>
        <w:t xml:space="preserve">Integration queued (once closed):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Review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1) — add strike-through + closure note.</w:t>
      </w:r>
      <w:r>
        <w:t xml:space="preserve"> </w:t>
      </w:r>
      <w:r>
        <w:t xml:space="preserve">- No data model / FDS additions required.</w:t>
      </w:r>
    </w:p>
    <w:p>
      <w:r>
        <w:pict>
          <v:rect style="width:0;height:1.5pt" o:hralign="center" o:hrstd="t" o:hr="t"/>
        </w:pict>
      </w:r>
    </w:p>
    <w:bookmarkEnd w:id="42"/>
    <w:bookmarkStart w:id="43" w:name="X3ff600b69915f3b6b23ad57786650a1e19d6708"/>
    <w:p>
      <w:pPr>
        <w:pStyle w:val="Heading3"/>
      </w:pPr>
      <w:r>
        <w:t xml:space="preserve">OI-32b — Material Classes — ✅ Resolved / Closed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— addendum if retained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Configuration Menu;</w:t>
      </w:r>
      <w:r>
        <w:t xml:space="preserve"> </w:t>
      </w:r>
      <w:r>
        <w:rPr>
          <w:rStyle w:val="VerbatimChar"/>
        </w:rPr>
        <w:t xml:space="preserve">reference/Flexware_MES_ContainerTracking.png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Material.MaterialClassID</w:t>
      </w:r>
      <w:r>
        <w:t xml:space="preserve"> </w:t>
      </w:r>
      <w:r>
        <w:t xml:space="preserve">FK); Review report §4 Gap 2 at</w:t>
      </w:r>
      <w:r>
        <w:t xml:space="preserve"> </w:t>
      </w:r>
      <w:r>
        <w:rPr>
          <w:rStyle w:val="VerbatimChar"/>
        </w:rPr>
        <w:t xml:space="preserve">reference/NewInput/REVIEW_2026-04-24.md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MaterialClassID</w:t>
      </w:r>
      <w:r>
        <w:t xml:space="preserve"> </w:t>
      </w:r>
      <w:r>
        <w:t xml:space="preserve">FK driving a</w:t>
      </w:r>
      <w:r>
        <w:t xml:space="preserve"> </w:t>
      </w:r>
      <w:r>
        <w:t xml:space="preserve">“Material Classes”</w:t>
      </w:r>
      <w:r>
        <w:t xml:space="preserve"> </w:t>
      </w:r>
      <w:r>
        <w:t xml:space="preserve">tile in Configuration. Our data model has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Received) which is coarser.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in Flexware could hold Honda-customer-specific categorisation or finer ItemType granularity — purpose unclear from the 2012 storyboards.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If Honda-customer groupings → add</w:t>
      </w:r>
      <w:r>
        <w:t xml:space="preserve"> </w:t>
      </w:r>
      <w:r>
        <w:rPr>
          <w:rStyle w:val="VerbatimChar"/>
        </w:rPr>
        <w:t xml:space="preserve">Parts.Item.CustomerCode NVARCHAR(50) NULL</w:t>
      </w:r>
      <w:r>
        <w:t xml:space="preserve">.</w:t>
      </w:r>
      <w:r>
        <w:t xml:space="preserve"> </w:t>
      </w:r>
      <w:r>
        <w:t xml:space="preserve">- (b) If finer ItemType slice → add</w:t>
      </w:r>
      <w:r>
        <w:t xml:space="preserve"> </w:t>
      </w:r>
      <w:r>
        <w:rPr>
          <w:rStyle w:val="VerbatimChar"/>
        </w:rPr>
        <w:t xml:space="preserve">Parts.ItemSubType</w:t>
      </w:r>
      <w:r>
        <w:t xml:space="preserve"> </w:t>
      </w:r>
      <w:r>
        <w:t xml:space="preserve">code table + FK.</w:t>
      </w:r>
      <w:r>
        <w:t xml:space="preserve"> </w:t>
      </w:r>
      <w:r>
        <w:t xml:space="preserve">- (c) Legacy residue — document the deliberate omission and close.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discovery-only question to MPP Engineering. Low-effort phone call. Resolution drives a small schema delta at most.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Closed by Jacques —</w:t>
      </w:r>
      <w:r>
        <w:t xml:space="preserve"> </w:t>
      </w:r>
      <w:r>
        <w:t xml:space="preserve">“Don’t worry about the language difference, our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will suffice.”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table. No</w:t>
      </w:r>
      <w:r>
        <w:t xml:space="preserve"> </w:t>
      </w:r>
      <w:r>
        <w:rPr>
          <w:rStyle w:val="VerbatimChar"/>
        </w:rPr>
        <w:t xml:space="preserve">Parts.Item.CustomerCode</w:t>
      </w:r>
      <w:r>
        <w:t xml:space="preserve"> </w:t>
      </w:r>
      <w:r>
        <w:t xml:space="preserve">column.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 / …) is the authoritative grouping.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Review report 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2) — add strike-through + closure note. No data model or FDS changes.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5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5"/>
    <w:bookmarkStart w:id="46" w:name="Xb37e90662dad0ec0f2e87485e01a2f67cae8ece"/>
    <w:p>
      <w:pPr>
        <w:pStyle w:val="Heading3"/>
      </w:pPr>
      <w:r>
        <w:t xml:space="preserve">UJ-02 — LOT creation flow at Die Cast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Confirmed to close by Jacques. FDS-05-002 + FDS-05-036 (lazy operator-driven creation, v0.11) are authoritative.</w:t>
      </w:r>
    </w:p>
    <w:p>
      <w:r>
        <w:pict>
          <v:rect style="width:0;height:1.5pt" o:hralign="center" o:hrstd="t" o:hr="t"/>
        </w:pict>
      </w:r>
    </w:p>
    <w:bookmarkEnd w:id="46"/>
    <w:bookmarkStart w:id="47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7"/>
    <w:bookmarkStart w:id="48" w:name="X12f700ed5b76186c021ae5a98fa09ed86a9bfef"/>
    <w:p>
      <w:pPr>
        <w:pStyle w:val="Heading3"/>
      </w:pPr>
      <w:r>
        <w:t xml:space="preserve">UJ-04 — Container lifecycle on non-serialized lines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pPr>
        <w:pStyle w:val="BodyText"/>
      </w:pPr>
      <w:r>
        <w:rPr>
          <w:b/>
          <w:bCs/>
        </w:rPr>
        <w:t xml:space="preserve">Decision (2026-04-24) — addition from Jacques:</w:t>
      </w:r>
      <w:r>
        <w:t xml:space="preserve"> </w:t>
      </w:r>
      <w:r>
        <w:t xml:space="preserve">Confirmed to close.</w:t>
      </w:r>
      <w:r>
        <w:t xml:space="preserve"> </w:t>
      </w:r>
      <w:r>
        <w:rPr>
          <w:b/>
          <w:bCs/>
        </w:rPr>
        <w:t xml:space="preserve">AIM ShipperID requests will be queued in an asynchronous pattern so production is not held up due to integration holdup.</w:t>
      </w:r>
      <w:r>
        <w:t xml:space="preserve"> </w:t>
      </w:r>
      <w:r>
        <w:t xml:space="preserve">This means the Gateway script that calls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 </w:t>
      </w:r>
      <w:r>
        <w:t xml:space="preserve">runs off a queue, not inline with container-close. Container-close succeeds immediately with a pending-ShipperID state; the async queue drains and populates</w:t>
      </w:r>
      <w:r>
        <w:t xml:space="preserve"> </w:t>
      </w:r>
      <w:r>
        <w:rPr>
          <w:rStyle w:val="VerbatimChar"/>
        </w:rPr>
        <w:t xml:space="preserve">Container.AimShipperId</w:t>
      </w:r>
      <w:r>
        <w:t xml:space="preserve"> </w:t>
      </w:r>
      <w:r>
        <w:t xml:space="preserve">when AIM responds.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§7.4 AIM Integration</w:t>
      </w:r>
      <w:r>
        <w:t xml:space="preserve"> </w:t>
      </w:r>
      <w:r>
        <w:t xml:space="preserve">— add async-queue pattern to FDS-07-010 (AIM Shipper ID Request). Document: pending-ShipperID state on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 retry policy, dead-letter handling.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7</w:t>
      </w:r>
      <w:r>
        <w:t xml:space="preserve"> </w:t>
      </w:r>
      <w:r>
        <w:t xml:space="preserve">— Gateway script design for the AIM queue drain.</w:t>
      </w:r>
    </w:p>
    <w:p>
      <w:r>
        <w:pict>
          <v:rect style="width:0;height:1.5pt" o:hralign="center" o:hrstd="t" o:hr="t"/>
        </w:pict>
      </w:r>
    </w:p>
    <w:bookmarkEnd w:id="48"/>
    <w:bookmarkStart w:id="49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9"/>
    <w:bookmarkStart w:id="50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50"/>
    <w:bookmarkStart w:id="51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51"/>
    <w:bookmarkStart w:id="52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2"/>
    <w:bookmarkStart w:id="53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3"/>
    <w:bookmarkStart w:id="54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4"/>
    <w:bookmarkStart w:id="55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5"/>
    <w:bookmarkStart w:id="56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6"/>
    <w:bookmarkStart w:id="57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8"/>
    <w:bookmarkStart w:id="59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9"/>
    <w:bookmarkStart w:id="60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60"/>
    <w:bookmarkStart w:id="61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61"/>
    <w:bookmarkStart w:id="62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2"/>
    <w:bookmarkStart w:id="63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3"/>
    <w:bookmarkStart w:id="6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5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5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2026-04-27T12:48:27Z</dcterms:created>
  <dcterms:modified xsi:type="dcterms:W3CDTF">2026-04-27T12:48:27Z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