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2" w:name="mpp-mes-functional-design-specification"/>
    <w:p>
      <w:pPr>
        <w:pStyle w:val="Heading1"/>
      </w:pPr>
      <w:r>
        <w:t xml:space="preserve">MPP MES — Functional Design Specification</w:t>
      </w:r>
    </w:p>
    <w:p>
      <w:pPr>
        <w:pStyle w:val="FirstParagraph"/>
      </w:pPr>
      <w:r>
        <w:rPr>
          <w:b/>
          <w:bCs/>
        </w:rPr>
        <w:t xml:space="preserve">Document:</w:t>
      </w:r>
      <w:r>
        <w:t xml:space="preserve"> </w:t>
      </w:r>
      <w:r>
        <w:t xml:space="preserve">FDS-MPP-MES-001</w:t>
      </w:r>
      <w:r>
        <w:t xml:space="preserve"> </w:t>
      </w:r>
      <w:r>
        <w:rPr>
          <w:b/>
          <w:bCs/>
        </w:rPr>
        <w:t xml:space="preserve">Project:</w:t>
      </w:r>
      <w:r>
        <w:t xml:space="preserve"> </w:t>
      </w:r>
      <w:r>
        <w:t xml:space="preserve">Madison Precision Products MES Replacement</w:t>
      </w:r>
      <w:r>
        <w:t xml:space="preserve"> </w:t>
      </w:r>
      <w:r>
        <w:rPr>
          <w:b/>
          <w:bCs/>
        </w:rPr>
        <w:t xml:space="preserve">Prepared By:</w:t>
      </w:r>
      <w:r>
        <w:t xml:space="preserve"> </w:t>
      </w:r>
      <w:r>
        <w:t xml:space="preserve">Blue Ridge Automation</w:t>
      </w:r>
      <w:r>
        <w:t xml:space="preserve"> </w:t>
      </w:r>
      <w:r>
        <w:rPr>
          <w:b/>
          <w:bCs/>
        </w:rPr>
        <w:t xml:space="preserve">Client:</w:t>
      </w:r>
      <w:r>
        <w:t xml:space="preserve"> </w:t>
      </w:r>
      <w:r>
        <w:t xml:space="preserve">Madison Precision Products, Inc. (Madison, IN)</w:t>
      </w:r>
      <w:r>
        <w:t xml:space="preserve"> </w:t>
      </w:r>
      <w:r>
        <w:rPr>
          <w:b/>
          <w:bCs/>
        </w:rPr>
        <w:t xml:space="preserve">Version:</w:t>
      </w:r>
      <w:r>
        <w:t xml:space="preserve"> </w:t>
      </w:r>
      <w:r>
        <w:t xml:space="preserve">0.11 — Working Draft</w:t>
      </w:r>
      <w:r>
        <w:t xml:space="preserve"> </w:t>
      </w:r>
      <w:r>
        <w:rPr>
          <w:b/>
          <w:bCs/>
        </w:rPr>
        <w:t xml:space="preserve">Date:</w:t>
      </w:r>
      <w:r>
        <w:t xml:space="preserve"> </w:t>
      </w:r>
      <w:r>
        <w:t xml:space="preserve">2026-04-24</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2026-04-06</w:t>
            </w:r>
          </w:p>
        </w:tc>
        <w:tc>
          <w:tcPr/>
          <w:p>
            <w:pPr>
              <w:pStyle w:val="Compact"/>
            </w:pPr>
            <w:r>
              <w:t xml:space="preserve">Blue Ridge Automation</w:t>
            </w:r>
          </w:p>
        </w:tc>
        <w:tc>
          <w:tcPr/>
          <w:p>
            <w:pPr>
              <w:pStyle w:val="Compact"/>
            </w:pPr>
            <w:r>
              <w:t xml:space="preserve">Initial working draft — front matter, architecture, plant model, master data</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Propagated OI/UJ design decisions. Resolved OI-01 (no outbox), OI-08 (shared terminals as location type), OI-09 (one part at a time). Updated §1.4/1.6 (direct calls + logging), §2.5 (terminal as location type, machine barcode scan), §3.6 (closed OI-09), §4.2 (5-min timeout session model), §5.4 (auto-split into 2 sublots), §5.5 (configurable merge rules), §6.3 (warm-up as downtime), §6.5 (interlock bypass flag), §6.6 (scale feedback), §6.10 (WO MVP-lite), §10.3 (vision auto-hold + override). Added FRS references to OI register.</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Naming convention changed from snake_case to UpperCamelCase for all DB identifiers (tables, columns, code values). Merged Department into Area per ISA-95 — Department location type removed, 5 departments become Area-type locations. Added Enterprise (level 0) to hierarchy. Updated §2.2 (FDS-02-001) hierarchy table, §2.3 (FDS-02-003), all defect/downtime filtering references.</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Major restructure of location model: split</w:t>
            </w:r>
            <w:r>
              <w:t xml:space="preserve"> </w:t>
            </w:r>
            <w:r>
              <w:rPr>
                <w:rStyle w:val="VerbatimChar"/>
              </w:rPr>
              <w:t xml:space="preserve">LocationType</w:t>
            </w:r>
            <w:r>
              <w:t xml:space="preserve"> </w:t>
            </w:r>
            <w:r>
              <w:t xml:space="preserve">(5 ISA-95 tiers) from</w:t>
            </w:r>
            <w:r>
              <w:t xml:space="preserve"> </w:t>
            </w:r>
            <w:r>
              <w:rPr>
                <w:rStyle w:val="VerbatimChar"/>
              </w:rPr>
              <w:t xml:space="preserve">LocationTypeDefinition</w:t>
            </w:r>
            <w:r>
              <w:t xml:space="preserve"> </w:t>
            </w:r>
            <w:r>
              <w:t xml:space="preserve">(polymorphic kinds) and introduced</w:t>
            </w:r>
            <w:r>
              <w:t xml:space="preserve"> </w:t>
            </w:r>
            <w:r>
              <w:rPr>
                <w:rStyle w:val="VerbatimChar"/>
              </w:rPr>
              <w:t xml:space="preserve">LocationAttributeDefinition</w:t>
            </w:r>
            <w:r>
              <w:t xml:space="preserve"> </w:t>
            </w:r>
            <w:r>
              <w:t xml:space="preserve">for attribute schemas per kind. Terminal, DieCastMachine, CNCMachine, InventoryLocation, etc. are now</w:t>
            </w:r>
            <w:r>
              <w:t xml:space="preserve"> </w:t>
            </w:r>
            <w:r>
              <w:rPr>
                <w:rStyle w:val="VerbatimChar"/>
              </w:rPr>
              <w:t xml:space="preserve">LocationTypeDefinition</w:t>
            </w:r>
            <w:r>
              <w:t xml:space="preserve"> </w:t>
            </w:r>
            <w:r>
              <w:t xml:space="preserve">rows under the</w:t>
            </w:r>
            <w:r>
              <w:t xml:space="preserve"> </w:t>
            </w:r>
            <w:r>
              <w:rPr>
                <w:rStyle w:val="VerbatimChar"/>
              </w:rPr>
              <w:t xml:space="preserve">Cell</w:t>
            </w:r>
            <w:r>
              <w:t xml:space="preserve"> </w:t>
            </w:r>
            <w:r>
              <w:t xml:space="preserve">type. Rewrote §2.1–2.5. Added §5.3 FDS-05-008 explicit login→scan-location→scan-lot movement workflow. Updated FDS-05-004 and FDS-05-020 to clarify Die Cast uses pre-printed LTTs (no Initial print event). Expanded FDS-06-019 with Pattern A (inline reject) vs Pattern B (split-to-scrap) scrap handling. Added FDS-07-019 clarifying Sort Cage is NOT a LOT merge event. Added bordered + alternating row Word table styling via pandoc reference doc.</w:t>
            </w:r>
          </w:p>
        </w:tc>
      </w:tr>
      <w:tr>
        <w:tc>
          <w:tcPr/>
          <w:p>
            <w:pPr>
              <w:pStyle w:val="Compact"/>
            </w:pPr>
            <w:r>
              <w:t xml:space="preserve">0.5</w:t>
            </w:r>
          </w:p>
        </w:tc>
        <w:tc>
          <w:tcPr/>
          <w:p>
            <w:pPr>
              <w:pStyle w:val="Compact"/>
            </w:pPr>
            <w:r>
              <w:t xml:space="preserve">2026-04-10</w:t>
            </w:r>
          </w:p>
        </w:tc>
        <w:tc>
          <w:tcPr/>
          <w:p>
            <w:pPr>
              <w:pStyle w:val="Compact"/>
            </w:pPr>
            <w:r>
              <w:t xml:space="preserve">Blue Ridge Automation</w:t>
            </w:r>
          </w:p>
        </w:tc>
        <w:tc>
          <w:tcPr/>
          <w:p>
            <w:pPr>
              <w:pStyle w:val="Compact"/>
            </w:pPr>
            <w:r>
              <w:t xml:space="preserve">§11 Audit &amp; Logging expanded: added fourth log stream</w:t>
            </w:r>
            <w:r>
              <w:t xml:space="preserve"> </w:t>
            </w:r>
            <w:r>
              <w:rPr>
                <w:rStyle w:val="VerbatimChar"/>
              </w:rPr>
              <w:t xml:space="preserve">Audit.FailureLog</w:t>
            </w:r>
            <w:r>
              <w:t xml:space="preserve"> </w:t>
            </w:r>
            <w:r>
              <w:t xml:space="preserve">for attempted-but-rejected operations (new FDS-11-004). High-Fidelity Interface Logging renumbered from FDS-11-004 to FDS-11-005 to make room. Added FDS-11-008 documenting the code-string signatures for the four shared audit procs. Renumbered FDS-11-007 → FDS-11-009 (Retention Policy) and FDS-11-008 → FDS-11-010 (BIGINT Primary Keys) to accommodate. Normalized vocabulary examples in FDS-11-006/007 updated to UpperCamelCase (</w:t>
            </w:r>
            <w:r>
              <w:rPr>
                <w:rStyle w:val="VerbatimChar"/>
              </w:rPr>
              <w:t xml:space="preserve">Created</w:t>
            </w:r>
            <w:r>
              <w:t xml:space="preserve">/</w:t>
            </w:r>
            <w:r>
              <w:rPr>
                <w:rStyle w:val="VerbatimChar"/>
              </w:rPr>
              <w:t xml:space="preserve">Updated</w:t>
            </w:r>
            <w:r>
              <w:t xml:space="preserve">/</w:t>
            </w:r>
            <w:r>
              <w:rPr>
                <w:rStyle w:val="VerbatimChar"/>
              </w:rPr>
              <w:t xml:space="preserve">Deprecated</w:t>
            </w:r>
            <w:r>
              <w:t xml:space="preserve">/</w:t>
            </w:r>
            <w:r>
              <w:rPr>
                <w:rStyle w:val="VerbatimChar"/>
              </w:rPr>
              <w:t xml:space="preserve">LotCreated</w:t>
            </w:r>
            <w:r>
              <w:t xml:space="preserve"> </w:t>
            </w:r>
            <w:r>
              <w:t xml:space="preserve">etc. instead of UPPER_SNAKE).</w:t>
            </w:r>
          </w:p>
        </w:tc>
      </w:tr>
      <w:tr>
        <w:tc>
          <w:tcPr>
            <w:shd w:val="clear" w:color="auto" w:fill="F2F2F2"/>
          </w:tcPr>
          <w:tcPr/>
          <w:p>
            <w:pPr>
              <w:pStyle w:val="Compact"/>
            </w:pPr>
            <w:r>
              <w:t xml:space="preserve">0.7</w:t>
            </w:r>
          </w:p>
        </w:tc>
        <w:tc>
          <w:tcPr>
            <w:shd w:val="clear" w:color="auto" w:fill="F2F2F2"/>
          </w:tcPr>
          <w:tcPr/>
          <w:p>
            <w:pPr>
              <w:pStyle w:val="Compact"/>
            </w:pPr>
            <w:r>
              <w:t xml:space="preserve">2026-04-15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Production data collection capture.</w:t>
            </w:r>
            <w:r>
              <w:t xml:space="preserve"> </w:t>
            </w:r>
            <w:r>
              <w:t xml:space="preserve">Closed a gap where</w:t>
            </w:r>
            <w:r>
              <w:t xml:space="preserve"> </w:t>
            </w:r>
            <w:r>
              <w:rPr>
                <w:rStyle w:val="VerbatimChar"/>
              </w:rPr>
              <w:t xml:space="preserve">OperationTemplate</w:t>
            </w:r>
            <w:r>
              <w:t xml:space="preserve"> </w:t>
            </w:r>
            <w:r>
              <w:t xml:space="preserv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defined</w:t>
            </w:r>
            <w:r>
              <w:t xml:space="preserve"> </w:t>
            </w:r>
            <w:r>
              <w:rPr>
                <w:i/>
                <w:iCs/>
              </w:rPr>
              <w:t xml:space="preserve">what</w:t>
            </w:r>
            <w:r>
              <w:t xml:space="preserve"> </w:t>
            </w:r>
            <w:r>
              <w:t xml:space="preserve">to collect but nothing persisted</w:t>
            </w:r>
            <w:r>
              <w:t xml:space="preserve"> </w:t>
            </w:r>
            <w:r>
              <w:rPr>
                <w:i/>
                <w:iCs/>
              </w:rPr>
              <w:t xml:space="preserve">what was actually collected</w:t>
            </w:r>
            <w:r>
              <w:t xml:space="preserve"> </w:t>
            </w:r>
            <w:r>
              <w:t xml:space="preserve">when a LOT passed through. Updated §3.4 (FDS-03-012 operation-template definition — replaced stale</w:t>
            </w:r>
            <w:r>
              <w:t xml:space="preserve"> </w:t>
            </w:r>
            <w:r>
              <w:rPr>
                <w:rStyle w:val="VerbatimChar"/>
              </w:rPr>
              <w:t xml:space="preserve">Collects*</w:t>
            </w:r>
            <w:r>
              <w:t xml:space="preserve">/</w:t>
            </w:r>
            <w:r>
              <w:rPr>
                <w:rStyle w:val="VerbatimChar"/>
              </w:rPr>
              <w:t xml:space="preserve">Requires*</w:t>
            </w:r>
            <w:r>
              <w:t xml:space="preserve"> </w:t>
            </w:r>
            <w:r>
              <w:t xml:space="preserve">BIT-flag table with the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junction wording that matches data model rev 0.7+). Updated §6.2 (FDS-06-001 die cast screen — now driven by</w:t>
            </w:r>
            <w:r>
              <w:t xml:space="preserve"> </w:t>
            </w:r>
            <w:r>
              <w:rPr>
                <w:rStyle w:val="VerbatimChar"/>
              </w:rPr>
              <w:t xml:space="preserve">OperationTemplateField</w:t>
            </w:r>
            <w:r>
              <w:t xml:space="preserve"> </w:t>
            </w:r>
            <w:r>
              <w:t xml:space="preserve">rows rather than flags) and FDS-06-003 (die cast production event — now captures</w:t>
            </w:r>
            <w:r>
              <w:t xml:space="preserve"> </w:t>
            </w:r>
            <w:r>
              <w:rPr>
                <w:rStyle w:val="VerbatimChar"/>
              </w:rPr>
              <w:t xml:space="preserve">OperationTemplateId</w:t>
            </w:r>
            <w:r>
              <w:t xml:space="preserve">,</w:t>
            </w:r>
            <w:r>
              <w:t xml:space="preserve"> </w:t>
            </w:r>
            <w:r>
              <w:rPr>
                <w:rStyle w:val="VerbatimChar"/>
              </w:rPr>
              <w:t xml:space="preserve">DieIdentifier</w:t>
            </w:r>
            <w:r>
              <w:t xml:space="preserve">,</w:t>
            </w:r>
            <w:r>
              <w:t xml:space="preserve"> </w:t>
            </w:r>
            <w:r>
              <w:rPr>
                <w:rStyle w:val="VerbatimChar"/>
              </w:rPr>
              <w:t xml:space="preserve">CavityNumber</w:t>
            </w:r>
            <w:r>
              <w:t xml:space="preserve">,</w:t>
            </w:r>
            <w:r>
              <w:t xml:space="preserve"> </w:t>
            </w:r>
            <w:r>
              <w:rPr>
                <w:rStyle w:val="VerbatimChar"/>
              </w:rPr>
              <w:t xml:space="preserve">WeightValue</w:t>
            </w:r>
            <w:r>
              <w:t xml:space="preserve">/</w:t>
            </w:r>
            <w:r>
              <w:rPr>
                <w:rStyle w:val="VerbatimChar"/>
              </w:rPr>
              <w:t xml:space="preserve">WeightUomId</w:t>
            </w:r>
            <w:r>
              <w:t xml:space="preserve"> </w:t>
            </w:r>
            <w:r>
              <w:t xml:space="preserve">as hot columns plus N</w:t>
            </w:r>
            <w:r>
              <w:t xml:space="preserve"> </w:t>
            </w:r>
            <w:r>
              <w:rPr>
                <w:rStyle w:val="VerbatimChar"/>
              </w:rPr>
              <w:t xml:space="preserve">ProductionEventValue</w:t>
            </w:r>
            <w:r>
              <w:t xml:space="preserve"> </w:t>
            </w:r>
            <w:r>
              <w:t xml:space="preserve">children for any other configured field). Added new FDS-03-017a specifying how the Perspective screen resolves operation-template fields into inputs and writes the header+children transactionally. Data model aligned at v1.4 (new</w:t>
            </w:r>
            <w:r>
              <w:t xml:space="preserve"> </w:t>
            </w:r>
            <w:r>
              <w:rPr>
                <w:rStyle w:val="VerbatimChar"/>
              </w:rPr>
              <w:t xml:space="preserve">Workorder.ProductionEventValue</w:t>
            </w:r>
            <w:r>
              <w:t xml:space="preserve"> </w:t>
            </w:r>
            <w:r>
              <w:t xml:space="preserve">table +</w:t>
            </w:r>
            <w:r>
              <w:t xml:space="preserve"> </w:t>
            </w:r>
            <w:r>
              <w:rPr>
                <w:rStyle w:val="VerbatimChar"/>
              </w:rPr>
              <w:t xml:space="preserve">ProductionEvent</w:t>
            </w:r>
            <w:r>
              <w:t xml:space="preserve"> </w:t>
            </w:r>
            <w:r>
              <w:t xml:space="preserve">extensions).</w:t>
            </w:r>
          </w:p>
        </w:tc>
      </w:tr>
      <w:tr>
        <w:tc>
          <w:tcPr/>
          <w:p>
            <w:pPr>
              <w:pStyle w:val="Compact"/>
            </w:pPr>
            <w:r>
              <w:t xml:space="preserve">0.6</w:t>
            </w:r>
          </w:p>
        </w:tc>
        <w:tc>
          <w:tcPr/>
          <w:p>
            <w:pPr>
              <w:pStyle w:val="Compact"/>
            </w:pPr>
            <w:r>
              <w:t xml:space="preserve">2026-04-15</w:t>
            </w:r>
          </w:p>
        </w:tc>
        <w:tc>
          <w:tcPr/>
          <w:p>
            <w:pPr>
              <w:pStyle w:val="Compact"/>
            </w:pPr>
            <w:r>
              <w:t xml:space="preserve">Blue Ridge Automation</w:t>
            </w:r>
          </w:p>
        </w:tc>
        <w:tc>
          <w:tcPr/>
          <w:p>
            <w:pPr>
              <w:pStyle w:val="Compact"/>
            </w:pPr>
            <w:r>
              <w:t xml:space="preserve">Reflects Phase 5/6 SQL completion and the Ignition JDBC stored-procedure convention change. Data model realigned to v1.3: added HoldEvent place/release lifecycle table, SortOrder + MoveUp/MoveDown pattern on</w:t>
            </w:r>
            <w:r>
              <w:t xml:space="preserve"> </w:t>
            </w:r>
            <w:r>
              <w:rPr>
                <w:rStyle w:val="VerbatimChar"/>
              </w:rPr>
              <w:t xml:space="preserve">Location.Location</w:t>
            </w:r>
            <w:r>
              <w:t xml:space="preserve">, OperationTemplate→DataCollectionField junction (replacing hardcoded BIT flags), and seven new code tables backing all former enum/status columns. Versioning pattern for RouteTemplate, OperationTemplate, and Bom standardized on the three-state</w:t>
            </w:r>
            <w:r>
              <w:t xml:space="preserve"> </w:t>
            </w:r>
            <w:r>
              <w:rPr>
                <w:rStyle w:val="VerbatimChar"/>
              </w:rPr>
              <w:t xml:space="preserve">Draft / Published / Deprecated</w:t>
            </w:r>
            <w:r>
              <w:t xml:space="preserve"> </w:t>
            </w:r>
            <w:r>
              <w:t xml:space="preserve">model (PublishedAt + DeprecatedAt). Added FDS-11-011 documenting the Ignition JDBC single-result-set convention: stored procedures SHALL NOT use</w:t>
            </w:r>
            <w:r>
              <w:t xml:space="preserve"> </w:t>
            </w:r>
            <w:r>
              <w:rPr>
                <w:rStyle w:val="VerbatimChar"/>
              </w:rPr>
              <w:t xml:space="preserve">OUTPUT</w:t>
            </w:r>
            <w:r>
              <w:t xml:space="preserve"> </w:t>
            </w:r>
            <w:r>
              <w:t xml:space="preserve">parameters; mutation procs SHALL return</w:t>
            </w:r>
            <w:r>
              <w:t xml:space="preserve"> </w:t>
            </w:r>
            <w:r>
              <w:rPr>
                <w:rStyle w:val="VerbatimChar"/>
              </w:rPr>
              <w:t xml:space="preserve">SELECT Status, Message, NewId</w:t>
            </w:r>
            <w:r>
              <w:t xml:space="preserve"> </w:t>
            </w:r>
            <w:r>
              <w:t xml:space="preserve">as their sole result set, read procs SHALL return a single result set (empty = not found), and the four shared audit writers SHALL emit no result set (they run inside caller transactions and would otherwise break INSERT-EXEC with ROLLBACK).</w:t>
            </w:r>
          </w:p>
        </w:tc>
      </w:tr>
      <w:tr>
        <w:tc>
          <w:tcPr>
            <w:shd w:val="clear" w:color="auto" w:fill="F2F2F2"/>
          </w:tcPr>
          <w:tcPr/>
          <w:p>
            <w:pPr>
              <w:pStyle w:val="Compact"/>
            </w:pPr>
            <w:r>
              <w:t xml:space="preserve">0.11</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Arc 2 model revisions (2026-04-23 session) — Tool/Cavity on Lot, ProductionEvent checkpoint shape, Identifier Sequences, cavity-parallel LOT pattern codified.</w:t>
            </w:r>
            <w:r>
              <w:t xml:space="preserve"> </w:t>
            </w:r>
            <w:r>
              <w:t xml:space="preserve">New requirements land across §§3.4, 5.1, 5.2, 5.3, 5.4, 5.5, 6.2, 6.10, plus a new section on identifier sequences:</w:t>
            </w:r>
            <w:r>
              <w:t xml:space="preserve">•</w:t>
            </w:r>
            <w:r>
              <w:t xml:space="preserve"> </w:t>
            </w:r>
            <w:r>
              <w:rPr>
                <w:b/>
                <w:bCs/>
              </w:rPr>
              <w:t xml:space="preserve">§3.4 FDS-03-017a rewritten</w:t>
            </w:r>
            <w:r>
              <w:t xml:space="preserve"> </w:t>
            </w:r>
            <w:r>
              <w:t xml:space="preserve">—</w:t>
            </w:r>
            <w:r>
              <w:t xml:space="preserve"> </w:t>
            </w:r>
            <w:r>
              <w:rPr>
                <w:rStyle w:val="VerbatimChar"/>
              </w:rPr>
              <w:t xml:space="preserve">ProductionEvent</w:t>
            </w:r>
            <w:r>
              <w:t xml:space="preserve"> </w:t>
            </w:r>
            <w:r>
              <w:t xml:space="preserve">is now a checkpoint shape (cumulative</w:t>
            </w:r>
            <w:r>
              <w:t xml:space="preserve"> </w:t>
            </w:r>
            <w:r>
              <w:rPr>
                <w:rStyle w:val="VerbatimChar"/>
              </w:rPr>
              <w:t xml:space="preserve">ShotCount</w:t>
            </w:r>
            <w:r>
              <w:t xml:space="preserve">/</w:t>
            </w:r>
            <w:r>
              <w:rPr>
                <w:rStyle w:val="VerbatimChar"/>
              </w:rPr>
              <w:t xml:space="preserve">ScrapCount</w:t>
            </w:r>
            <w:r>
              <w:t xml:space="preserve">, no</w:t>
            </w:r>
            <w:r>
              <w:t xml:space="preserve"> </w:t>
            </w:r>
            <w:r>
              <w:rPr>
                <w:rStyle w:val="VerbatimChar"/>
              </w:rPr>
              <w:t xml:space="preserve">DieIdentifier</w:t>
            </w:r>
            <w:r>
              <w:t xml:space="preserve">/</w:t>
            </w:r>
            <w:r>
              <w:rPr>
                <w:rStyle w:val="VerbatimChar"/>
              </w:rPr>
              <w:t xml:space="preserve">CavityNumber</w:t>
            </w:r>
            <w:r>
              <w:t xml:space="preserve">/</w:t>
            </w:r>
            <w:r>
              <w:rPr>
                <w:rStyle w:val="VerbatimChar"/>
              </w:rPr>
              <w:t xml:space="preserve">LocationId</w:t>
            </w:r>
            <w:r>
              <w:t xml:space="preserve">/</w:t>
            </w:r>
            <w:r>
              <w:rPr>
                <w:rStyle w:val="VerbatimChar"/>
              </w:rPr>
              <w:t xml:space="preserve">ItemId</w:t>
            </w:r>
            <w:r>
              <w:t xml:space="preserve">/per-event</w:t>
            </w:r>
            <w:r>
              <w:t xml:space="preserve"> </w:t>
            </w:r>
            <w:r>
              <w:rPr>
                <w:rStyle w:val="VerbatimChar"/>
              </w:rPr>
              <w:t xml:space="preserve">GoodCount</w:t>
            </w:r>
            <w:r>
              <w:t xml:space="preserve">/</w:t>
            </w:r>
            <w:r>
              <w:rPr>
                <w:rStyle w:val="VerbatimChar"/>
              </w:rPr>
              <w:t xml:space="preserve">NoGoodCount</w:t>
            </w:r>
            <w:r>
              <w:t xml:space="preserve">).</w:t>
            </w:r>
            <w:r>
              <w:t xml:space="preserve"> </w:t>
            </w:r>
            <w:r>
              <w:rPr>
                <w:rStyle w:val="VerbatimChar"/>
              </w:rPr>
              <w:t xml:space="preserve">Lot.ToolId</w:t>
            </w:r>
            <w:r>
              <w:t xml:space="preserve">/</w:t>
            </w:r>
            <w:r>
              <w:rPr>
                <w:rStyle w:val="VerbatimChar"/>
              </w:rPr>
              <w:t xml:space="preserve">Lot.ToolCavityId</w:t>
            </w:r>
            <w:r>
              <w:t xml:space="preserve"> </w:t>
            </w:r>
            <w:r>
              <w:t xml:space="preserve">are the system of record — derived at read time via join, not stored on the event.</w:t>
            </w:r>
            <w:r>
              <w:t xml:space="preserve">•</w:t>
            </w:r>
            <w:r>
              <w:t xml:space="preserve"> </w:t>
            </w:r>
            <w:r>
              <w:rPr>
                <w:b/>
                <w:bCs/>
              </w:rPr>
              <w:t xml:space="preserve">§5.1 FDS-05-003 revised</w:t>
            </w:r>
            <w:r>
              <w:t xml:space="preserve"> </w:t>
            </w:r>
            <w:r>
              <w:t xml:space="preserve">—</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added to the LOT attributes table. Pre-v0.11</w:t>
            </w:r>
            <w:r>
              <w:t xml:space="preserve"> </w:t>
            </w:r>
            <w:r>
              <w:rPr>
                <w:rStyle w:val="VerbatimChar"/>
              </w:rPr>
              <w:t xml:space="preserve">DieNumber</w:t>
            </w:r>
            <w:r>
              <w:t xml:space="preserve">/</w:t>
            </w:r>
            <w:r>
              <w:rPr>
                <w:rStyle w:val="VerbatimChar"/>
              </w:rPr>
              <w:t xml:space="preserve">CavityNumber</w:t>
            </w:r>
            <w:r>
              <w:t xml:space="preserve"> </w:t>
            </w:r>
            <w:r>
              <w:t xml:space="preserve">NVARCHAR attributes marked legacy.</w:t>
            </w:r>
            <w:r>
              <w:t xml:space="preserve">•</w:t>
            </w:r>
            <w:r>
              <w:t xml:space="preserve"> </w:t>
            </w:r>
            <w:r>
              <w:rPr>
                <w:b/>
                <w:bCs/>
              </w:rPr>
              <w:t xml:space="preserve">§5.1 FDS-05-034 (NEW)</w:t>
            </w:r>
            <w:r>
              <w:t xml:space="preserve"> </w:t>
            </w:r>
            <w:r>
              <w:t xml:space="preserve">— Die-cast-origin LOTs SHALL require</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at</w:t>
            </w:r>
            <w:r>
              <w:t xml:space="preserve"> </w:t>
            </w:r>
            <w:r>
              <w:rPr>
                <w:rStyle w:val="VerbatimChar"/>
              </w:rPr>
              <w:t xml:space="preserve">Lot_Create</w:t>
            </w:r>
            <w:r>
              <w:t xml:space="preserve">, validated against active</w:t>
            </w:r>
            <w:r>
              <w:t xml:space="preserve"> </w:t>
            </w:r>
            <w:r>
              <w:rPr>
                <w:rStyle w:val="VerbatimChar"/>
              </w:rPr>
              <w:t xml:space="preserve">Tools.ToolAssignment</w:t>
            </w:r>
            <w:r>
              <w:t xml:space="preserve"> </w:t>
            </w:r>
            <w:r>
              <w:t xml:space="preserve">on the Cell +</w:t>
            </w:r>
            <w:r>
              <w:t xml:space="preserve"> </w:t>
            </w:r>
            <w:r>
              <w:rPr>
                <w:rStyle w:val="VerbatimChar"/>
              </w:rPr>
              <w:t xml:space="preserve">ToolCavity</w:t>
            </w:r>
            <w:r>
              <w:t xml:space="preserve"> </w:t>
            </w:r>
            <w:r>
              <w:t xml:space="preserve">belongs to Tool + Cavity Active.</w:t>
            </w:r>
            <w:r>
              <w:t xml:space="preserve">•</w:t>
            </w:r>
            <w:r>
              <w:t xml:space="preserve"> </w:t>
            </w:r>
            <w:r>
              <w:rPr>
                <w:b/>
                <w:bCs/>
              </w:rPr>
              <w:t xml:space="preserve">§5.1 FDS-05-035 (NEW)</w:t>
            </w:r>
            <w:r>
              <w:t xml:space="preserve"> </w:t>
            </w:r>
            <w:r>
              <w:t xml:space="preserve">— Tools system-of-record rule: Tool / Cavity live on</w:t>
            </w:r>
            <w:r>
              <w:t xml:space="preserve"> </w:t>
            </w:r>
            <w:r>
              <w:rPr>
                <w:rStyle w:val="VerbatimChar"/>
              </w:rPr>
              <w:t xml:space="preserve">Lot</w:t>
            </w:r>
            <w:r>
              <w:t xml:space="preserve">, NOT on</w:t>
            </w:r>
            <w:r>
              <w:t xml:space="preserve"> </w:t>
            </w:r>
            <w:r>
              <w:rPr>
                <w:rStyle w:val="VerbatimChar"/>
              </w:rPr>
              <w:t xml:space="preserve">ProductionEvent</w:t>
            </w:r>
            <w:r>
              <w:t xml:space="preserve">. Downstream LOTs do NOT carry the FKs — Honda-trace via</w:t>
            </w:r>
            <w:r>
              <w:t xml:space="preserve"> </w:t>
            </w:r>
            <w:r>
              <w:rPr>
                <w:rStyle w:val="VerbatimChar"/>
              </w:rPr>
              <w:t xml:space="preserve">LotGenealogy</w:t>
            </w:r>
            <w:r>
              <w:t xml:space="preserve"> </w:t>
            </w:r>
            <w:r>
              <w:t xml:space="preserve">recursive traversal.</w:t>
            </w:r>
            <w:r>
              <w:t xml:space="preserve">•</w:t>
            </w:r>
            <w:r>
              <w:t xml:space="preserve"> </w:t>
            </w:r>
            <w:r>
              <w:rPr>
                <w:b/>
                <w:bCs/>
              </w:rPr>
              <w:t xml:space="preserve">§5.2 FDS-05-004 revised</w:t>
            </w:r>
            <w:r>
              <w:t xml:space="preserve"> </w:t>
            </w:r>
            <w:r>
              <w:t xml:space="preserve">— Die Cast LOT creation step now auto-populates Tool from</w:t>
            </w:r>
            <w:r>
              <w:t xml:space="preserve"> </w:t>
            </w:r>
            <w:r>
              <w:rPr>
                <w:rStyle w:val="VerbatimChar"/>
              </w:rPr>
              <w:t xml:space="preserve">ToolAssignment_ListActiveByCell</w:t>
            </w:r>
            <w:r>
              <w:t xml:space="preserve">; operator confirms; elevated Edit triggers inline</w:t>
            </w:r>
            <w:r>
              <w:t xml:space="preserve"> </w:t>
            </w:r>
            <w:r>
              <w:rPr>
                <w:rStyle w:val="VerbatimChar"/>
              </w:rPr>
              <w:t xml:space="preserve">ToolAssignment_Release</w:t>
            </w:r>
            <w:r>
              <w:t xml:space="preserve">/</w:t>
            </w:r>
            <w:r>
              <w:rPr>
                <w:rStyle w:val="VerbatimChar"/>
              </w:rPr>
              <w:t xml:space="preserve">_Assign</w:t>
            </w:r>
            <w:r>
              <w:t xml:space="preserve">. Other areas (trim, machining, assembly) do not require operator Tool validation at LOT create.</w:t>
            </w:r>
            <w:r>
              <w:t xml:space="preserve">•</w:t>
            </w:r>
            <w:r>
              <w:t xml:space="preserve"> </w:t>
            </w:r>
            <w:r>
              <w:rPr>
                <w:b/>
                <w:bCs/>
              </w:rPr>
              <w:t xml:space="preserve">§5.3 FDS-05-036 (NEW)</w:t>
            </w:r>
            <w:r>
              <w:t xml:space="preserve"> </w:t>
            </w:r>
            <w:r>
              <w:t xml:space="preserve">— LOT creation is</w:t>
            </w:r>
            <w:r>
              <w:t xml:space="preserve"> </w:t>
            </w:r>
            <w:r>
              <w:rPr>
                <w:b/>
                <w:bCs/>
              </w:rPr>
              <w:t xml:space="preserve">lazy and operator-driven</w:t>
            </w:r>
            <w:r>
              <w:t xml:space="preserve">. No auto-create of N LOTs at run start. Physical-but-unlogged baskets exist until the operator logs them. Tool+Cavity assignment happens at</w:t>
            </w:r>
            <w:r>
              <w:t xml:space="preserve"> </w:t>
            </w:r>
            <w:r>
              <w:rPr>
                <w:rStyle w:val="VerbatimChar"/>
              </w:rPr>
              <w:t xml:space="preserve">Lot_Create</w:t>
            </w:r>
            <w:r>
              <w:t xml:space="preserve"> </w:t>
            </w:r>
            <w:r>
              <w:t xml:space="preserve">time.</w:t>
            </w:r>
            <w:r>
              <w:t xml:space="preserve">•</w:t>
            </w:r>
            <w:r>
              <w:t xml:space="preserve"> </w:t>
            </w:r>
            <w:r>
              <w:rPr>
                <w:b/>
                <w:bCs/>
              </w:rPr>
              <w:t xml:space="preserve">§5.3 FDS-05-037 (NEW)</w:t>
            </w:r>
            <w:r>
              <w:t xml:space="preserve"> </w:t>
            </w:r>
            <w:r>
              <w:t xml:space="preserve">— LOT close semantics: Component LOTs (Die Cast, Trim, intermediate Machining) close via explicit operator</w:t>
            </w:r>
            <w:r>
              <w:t xml:space="preserve"> </w:t>
            </w:r>
            <w:r>
              <w:t xml:space="preserve">“Complete + Move”</w:t>
            </w:r>
            <w:r>
              <w:t xml:space="preserve"> </w:t>
            </w:r>
            <w:r>
              <w:t xml:space="preserve">action — combined status transition + movement in one atomic UI action. Cavity state changes do NOT auto-close LOTs. Finished-goods LOTs MAY auto-close on container fill (§6 — Container_Complete).</w:t>
            </w:r>
            <w:r>
              <w:t xml:space="preserve">•</w:t>
            </w:r>
            <w:r>
              <w:t xml:space="preserve"> </w:t>
            </w:r>
            <w:r>
              <w:rPr>
                <w:b/>
                <w:bCs/>
              </w:rPr>
              <w:t xml:space="preserve">§5.4 restated</w:t>
            </w:r>
            <w:r>
              <w:t xml:space="preserve"> </w:t>
            </w:r>
            <w:r>
              <w:t xml:space="preserve">— Cavity-parallel LOTs at Die Cast are</w:t>
            </w:r>
            <w:r>
              <w:t xml:space="preserve"> </w:t>
            </w:r>
            <w:r>
              <w:rPr>
                <w:b/>
                <w:bCs/>
              </w:rPr>
              <w:t xml:space="preserve">peers, not sublots</w:t>
            </w:r>
            <w:r>
              <w:t xml:space="preserve"> </w:t>
            </w:r>
            <w:r>
              <w:t xml:space="preserve">(N active cavities → N parallel independent LOTs, no parent/child FK). Machining sub-LOT split remains a sublot pattern (parent FK + split genealogy). The 2026-04-20 FDS-05-023 per-cavity-sublot requirement is superseded — per-cavity LOTs are now first-class LOTs with</w:t>
            </w:r>
            <w:r>
              <w:t xml:space="preserve"> </w:t>
            </w:r>
            <w:r>
              <w:rPr>
                <w:rStyle w:val="VerbatimChar"/>
              </w:rPr>
              <w:t xml:space="preserve">ToolCavityId</w:t>
            </w:r>
            <w:r>
              <w:t xml:space="preserve"> </w:t>
            </w:r>
            <w:r>
              <w:t xml:space="preserve">set.</w:t>
            </w:r>
            <w:r>
              <w:t xml:space="preserve">•</w:t>
            </w:r>
            <w:r>
              <w:t xml:space="preserve"> </w:t>
            </w:r>
            <w:r>
              <w:rPr>
                <w:b/>
                <w:bCs/>
              </w:rPr>
              <w:t xml:space="preserve">§5.5 FDS-05-030 (NEW)</w:t>
            </w:r>
            <w:r>
              <w:t xml:space="preserve"> </w:t>
            </w:r>
            <w:r>
              <w:t xml:space="preserve">— Post-merge LOT SHALL have</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blended-origin material can’t denormalize multiple Tools into a single FK pair. Tool-specific trace reconstructed via</w:t>
            </w:r>
            <w:r>
              <w:t xml:space="preserve"> </w:t>
            </w:r>
            <w:r>
              <w:rPr>
                <w:rStyle w:val="VerbatimChar"/>
              </w:rPr>
              <w:t xml:space="preserve">LotGenealogy</w:t>
            </w:r>
            <w:r>
              <w:t xml:space="preserve"> </w:t>
            </w:r>
            <w:r>
              <w:t xml:space="preserve">walk of pre-merge source LOTs.</w:t>
            </w:r>
            <w:r>
              <w:t xml:space="preserve">•</w:t>
            </w:r>
            <w:r>
              <w:t xml:space="preserve"> </w:t>
            </w:r>
            <w:r>
              <w:rPr>
                <w:b/>
                <w:bCs/>
              </w:rPr>
              <w:t xml:space="preserve">§6.2 FDS-06-003 revised</w:t>
            </w:r>
            <w:r>
              <w:t xml:space="preserve"> </w:t>
            </w:r>
            <w:r>
              <w:t xml:space="preserve">— Die Cast</w:t>
            </w:r>
            <w:r>
              <w:t xml:space="preserve"> </w:t>
            </w:r>
            <w:r>
              <w:rPr>
                <w:rStyle w:val="VerbatimChar"/>
              </w:rPr>
              <w:t xml:space="preserve">ProductionEvent</w:t>
            </w:r>
            <w:r>
              <w:t xml:space="preserve"> </w:t>
            </w:r>
            <w:r>
              <w:t xml:space="preserve">capture aligned to checkpoint shape (cumulative counters + delta via</w:t>
            </w:r>
            <w:r>
              <w:t xml:space="preserve"> </w:t>
            </w:r>
            <w:r>
              <w:rPr>
                <w:rStyle w:val="VerbatimChar"/>
              </w:rPr>
              <w:t xml:space="preserve">LAG()</w:t>
            </w:r>
            <w:r>
              <w:t xml:space="preserve">; no per-event</w:t>
            </w:r>
            <w:r>
              <w:t xml:space="preserve"> </w:t>
            </w:r>
            <w:r>
              <w:rPr>
                <w:rStyle w:val="VerbatimChar"/>
              </w:rPr>
              <w:t xml:space="preserve">GoodCount</w:t>
            </w:r>
            <w:r>
              <w:t xml:space="preserve">/</w:t>
            </w:r>
            <w:r>
              <w:rPr>
                <w:rStyle w:val="VerbatimChar"/>
              </w:rPr>
              <w:t xml:space="preserve">NoGoodCount</w:t>
            </w:r>
            <w:r>
              <w:t xml:space="preserve">; no</w:t>
            </w:r>
            <w:r>
              <w:t xml:space="preserve"> </w:t>
            </w:r>
            <w:r>
              <w:rPr>
                <w:rStyle w:val="VerbatimChar"/>
              </w:rPr>
              <w:t xml:space="preserve">DieIdentifier</w:t>
            </w:r>
            <w:r>
              <w:t xml:space="preserve">/</w:t>
            </w:r>
            <w:r>
              <w:rPr>
                <w:rStyle w:val="VerbatimChar"/>
              </w:rPr>
              <w:t xml:space="preserve">CavityNumber</w:t>
            </w:r>
            <w:r>
              <w:t xml:space="preserve"> </w:t>
            </w:r>
            <w:r>
              <w:t xml:space="preserve">on event — derived from Lot).</w:t>
            </w:r>
            <w:r>
              <w:t xml:space="preserve">•</w:t>
            </w:r>
            <w:r>
              <w:t xml:space="preserve"> </w:t>
            </w:r>
            <w:r>
              <w:rPr>
                <w:b/>
                <w:bCs/>
              </w:rPr>
              <w:t xml:space="preserve">§6.10 FDS-06-030 (NEW)</w:t>
            </w:r>
            <w:r>
              <w:t xml:space="preserve"> </w:t>
            </w:r>
            <w:r>
              <w:t xml:space="preserve">— Phase 0 MPP input item: WorkOrder BIT-flag enumeration (Flexware</w:t>
            </w:r>
            <w:r>
              <w:t xml:space="preserve"> </w:t>
            </w:r>
            <w:r>
              <w:rPr>
                <w:rStyle w:val="VerbatimChar"/>
              </w:rPr>
              <w:t xml:space="preserve">IsCameraProcessingEnabled</w:t>
            </w:r>
            <w:r>
              <w:t xml:space="preserve">,</w:t>
            </w:r>
            <w:r>
              <w:t xml:space="preserve"> </w:t>
            </w:r>
            <w:r>
              <w:rPr>
                <w:rStyle w:val="VerbatimChar"/>
              </w:rPr>
              <w:t xml:space="preserve">IsScaleProcessingEnabled</w:t>
            </w:r>
            <w:r>
              <w:t xml:space="preserve">,</w:t>
            </w:r>
            <w:r>
              <w:t xml:space="preserve"> </w:t>
            </w:r>
            <w:r>
              <w:rPr>
                <w:rStyle w:val="VerbatimChar"/>
              </w:rPr>
              <w:t xml:space="preserve">GroupTargetWeight</w:t>
            </w:r>
            <w:r>
              <w:t xml:space="preserve">,</w:t>
            </w:r>
            <w:r>
              <w:t xml:space="preserve"> </w:t>
            </w:r>
            <w:r>
              <w:rPr>
                <w:rStyle w:val="VerbatimChar"/>
              </w:rPr>
              <w:t xml:space="preserve">GroupTargetWeightTolerance</w:t>
            </w:r>
            <w:r>
              <w:t xml:space="preserve">,</w:t>
            </w:r>
            <w:r>
              <w:t xml:space="preserve"> </w:t>
            </w:r>
            <w:r>
              <w:rPr>
                <w:rStyle w:val="VerbatimChar"/>
              </w:rPr>
              <w:t xml:space="preserve">TargetWeightUnitOfMeasureID</w:t>
            </w:r>
            <w:r>
              <w:t xml:space="preserve">,</w:t>
            </w:r>
            <w:r>
              <w:t xml:space="preserve"> </w:t>
            </w:r>
            <w:r>
              <w:rPr>
                <w:rStyle w:val="VerbatimChar"/>
              </w:rPr>
              <w:t xml:space="preserve">RecipeNumber</w:t>
            </w:r>
            <w:r>
              <w:t xml:space="preserve">,</w:t>
            </w:r>
            <w:r>
              <w:t xml:space="preserve"> </w:t>
            </w:r>
            <w:r>
              <w:rPr>
                <w:rStyle w:val="VerbatimChar"/>
              </w:rPr>
              <w:t xml:space="preserve">TrayQuantity</w:t>
            </w:r>
            <w:r>
              <w:t xml:space="preserve">,</w:t>
            </w:r>
            <w:r>
              <w:t xml:space="preserve"> </w:t>
            </w:r>
            <w:r>
              <w:rPr>
                <w:rStyle w:val="VerbatimChar"/>
              </w:rPr>
              <w:t xml:space="preserve">ReturnableDunnageCode</w:t>
            </w:r>
            <w:r>
              <w:t xml:space="preserve">,</w:t>
            </w:r>
            <w:r>
              <w:t xml:space="preserve"> </w:t>
            </w:r>
            <w:r>
              <w:rPr>
                <w:rStyle w:val="VerbatimChar"/>
              </w:rPr>
              <w:t xml:space="preserve">Customer</w:t>
            </w:r>
            <w:r>
              <w:t xml:space="preserve">). Live flags become columns on</w:t>
            </w:r>
            <w:r>
              <w:t xml:space="preserve"> </w:t>
            </w:r>
            <w:r>
              <w:rPr>
                <w:rStyle w:val="VerbatimChar"/>
              </w:rPr>
              <w:t xml:space="preserve">Workorder.WorkOrder</w:t>
            </w:r>
            <w:r>
              <w:t xml:space="preserve"> </w:t>
            </w:r>
            <w:r>
              <w:t xml:space="preserve">at Arc 2 Phase 1 CREATE; dead flags don’t ship.</w:t>
            </w:r>
            <w:r>
              <w:t xml:space="preserve">•</w:t>
            </w:r>
            <w:r>
              <w:t xml:space="preserve"> </w:t>
            </w:r>
            <w:r>
              <w:rPr>
                <w:b/>
                <w:bCs/>
              </w:rPr>
              <w:t xml:space="preserve">NEW §16 Identifier Sequences</w:t>
            </w:r>
            <w:r>
              <w:t xml:space="preserve"> </w:t>
            </w:r>
            <w:r>
              <w:t xml:space="preserve">—</w:t>
            </w:r>
            <w:r>
              <w:t xml:space="preserve"> </w:t>
            </w:r>
            <w:r>
              <w:rPr>
                <w:rStyle w:val="VerbatimChar"/>
              </w:rPr>
              <w:t xml:space="preserve">Lots.IdentifierSequence</w:t>
            </w:r>
            <w:r>
              <w:t xml:space="preserve"> </w:t>
            </w:r>
            <w:r>
              <w:t xml:space="preserve">table +</w:t>
            </w:r>
            <w:r>
              <w:t xml:space="preserve"> </w:t>
            </w:r>
            <w:r>
              <w:rPr>
                <w:rStyle w:val="VerbatimChar"/>
              </w:rPr>
              <w:t xml:space="preserve">IdentifierSequence_Next @Code</w:t>
            </w:r>
            <w:r>
              <w:t xml:space="preserve"> </w:t>
            </w:r>
            <w:r>
              <w:t xml:space="preserve">proc. Seeded at cutover from Flexware</w:t>
            </w:r>
            <w:r>
              <w:t xml:space="preserve"> </w:t>
            </w:r>
            <w:r>
              <w:rPr>
                <w:rStyle w:val="VerbatimChar"/>
              </w:rPr>
              <w:t xml:space="preserve">LastCounterValue</w:t>
            </w:r>
            <w:r>
              <w:t xml:space="preserve"> </w:t>
            </w:r>
            <w:r>
              <w:t xml:space="preserve">for</w:t>
            </w:r>
            <w:r>
              <w:t xml:space="preserve"> </w:t>
            </w:r>
            <w:r>
              <w:rPr>
                <w:rStyle w:val="VerbatimChar"/>
              </w:rPr>
              <w:t xml:space="preserve">Lot</w:t>
            </w:r>
            <w:r>
              <w:t xml:space="preserve"> </w:t>
            </w:r>
            <w:r>
              <w:t xml:space="preserve">(</w:t>
            </w:r>
            <w:r>
              <w:rPr>
                <w:rStyle w:val="VerbatimChar"/>
              </w:rPr>
              <w:t xml:space="preserve">MESL{0:D7}</w:t>
            </w:r>
            <w:r>
              <w:t xml:space="preserve">) and</w:t>
            </w:r>
            <w:r>
              <w:t xml:space="preserve"> </w:t>
            </w:r>
            <w:r>
              <w:rPr>
                <w:rStyle w:val="VerbatimChar"/>
              </w:rPr>
              <w:t xml:space="preserve">SerializedItem</w:t>
            </w:r>
            <w:r>
              <w:t xml:space="preserve"> </w:t>
            </w:r>
            <w:r>
              <w:t xml:space="preserve">(</w:t>
            </w:r>
            <w:r>
              <w:rPr>
                <w:rStyle w:val="VerbatimChar"/>
              </w:rPr>
              <w:t xml:space="preserve">MESI{0:D7}</w:t>
            </w:r>
            <w:r>
              <w:t xml:space="preserve">). FDS-16-001..003.</w:t>
            </w:r>
            <w:r>
              <w:t xml:space="preserve">•</w:t>
            </w:r>
            <w:r>
              <w:t xml:space="preserve"> </w:t>
            </w:r>
            <w:r>
              <w:rPr>
                <w:b/>
                <w:bCs/>
              </w:rPr>
              <w:t xml:space="preserve">Cross-cutting guidance</w:t>
            </w:r>
            <w:r>
              <w:t xml:space="preserve"> </w:t>
            </w:r>
            <w:r>
              <w:t xml:space="preserve">— Per-terminal-function purpose-built Perspective views; LocationAttribute used for business policies only, never UI config. Flexware’s</w:t>
            </w:r>
            <w:r>
              <w:t xml:space="preserve"> </w:t>
            </w:r>
            <w:r>
              <w:rPr>
                <w:rStyle w:val="VerbatimChar"/>
              </w:rPr>
              <w:t xml:space="preserve">*DashboardConfiguration</w:t>
            </w:r>
            <w:r>
              <w:t xml:space="preserve"> </w:t>
            </w:r>
            <w:r>
              <w:t xml:space="preserve">family and</w:t>
            </w:r>
            <w:r>
              <w:t xml:space="preserve"> </w:t>
            </w:r>
            <w:r>
              <w:rPr>
                <w:rStyle w:val="VerbatimChar"/>
              </w:rPr>
              <w:t xml:space="preserve">UserInterfaceScript</w:t>
            </w:r>
            <w:r>
              <w:t xml:space="preserve"> </w:t>
            </w:r>
            <w:r>
              <w:t xml:space="preserve">DB-stored-code pattern are NOT reproduced.</w:t>
            </w:r>
            <w:r>
              <w:t xml:space="preserve">Source:</w:t>
            </w:r>
            <w:r>
              <w:t xml:space="preserve"> </w:t>
            </w:r>
            <w:r>
              <w:rPr>
                <w:rStyle w:val="VerbatimChar"/>
              </w:rPr>
              <w:t xml:space="preserve">docs/superpowers/specs/2026-04-23-arc2-model-revisions.md</w:t>
            </w:r>
            <w:r>
              <w:t xml:space="preserve">. Companion changes: Data Model v1.9, User Journeys v0.8, Arc 2 phased plan refresh.</w:t>
            </w:r>
          </w:p>
        </w:tc>
      </w:tr>
      <w:tr>
        <w:tc>
          <w:tcPr/>
          <w:p>
            <w:pPr>
              <w:pStyle w:val="Compact"/>
            </w:pPr>
            <w:r>
              <w:t xml:space="preserve">0.10-rev</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OI-11 reversal.</w:t>
            </w:r>
            <w:r>
              <w:t xml:space="preserve"> </w:t>
            </w:r>
            <w:r>
              <w:t xml:space="preserve">The initial v0.10 draft added §5.10 + FDS-05-033..035 covering a new</w:t>
            </w:r>
            <w:r>
              <w:t xml:space="preserve"> </w:t>
            </w:r>
            <w:r>
              <w:rPr>
                <w:rStyle w:val="VerbatimChar"/>
              </w:rPr>
              <w:t xml:space="preserve">Parts.ItemTransform</w:t>
            </w:r>
            <w:r>
              <w:t xml:space="preserve"> </w:t>
            </w:r>
            <w:r>
              <w:t xml:space="preserve">table to bridge the Casting → Trim part rename. On review the table was redundant with</w:t>
            </w:r>
            <w:r>
              <w:t xml:space="preserve"> </w:t>
            </w:r>
            <w:r>
              <w:rPr>
                <w:rStyle w:val="VerbatimChar"/>
              </w:rPr>
              <w:t xml:space="preserve">Workorder.ConsumptionEvent</w:t>
            </w:r>
            <w:r>
              <w:t xml:space="preserve"> </w:t>
            </w:r>
            <w:r>
              <w:t xml:space="preserve">(every column duplicated). §5.10 retained as a section but rewritten: the Casting → Trim boundary is modelled as a</w:t>
            </w:r>
            <w:r>
              <w:t xml:space="preserve"> </w:t>
            </w:r>
            <w:r>
              <w:rPr>
                <w:b/>
                <w:bCs/>
              </w:rPr>
              <w:t xml:space="preserve">degenerate 1-line BOM consumption</w:t>
            </w:r>
            <w:r>
              <w:t xml:space="preserve"> </w:t>
            </w:r>
            <w:r>
              <w:t xml:space="preserve">(trim part has cast part as its sole component at QtyPer=1). FDS-05-033..035 consolidated into a single FDS-05-033 describing the BOM-driven scan-in flow. No new schema — existing</w:t>
            </w:r>
            <w:r>
              <w:t xml:space="preserve"> </w:t>
            </w:r>
            <w:r>
              <w:rPr>
                <w:rStyle w:val="VerbatimChar"/>
              </w:rPr>
              <w:t xml:space="preserve">Parts.Bom</w:t>
            </w:r>
            <w:r>
              <w:t xml:space="preserve">,</w:t>
            </w:r>
            <w:r>
              <w:t xml:space="preserve"> </w:t>
            </w:r>
            <w:r>
              <w:rPr>
                <w:rStyle w:val="VerbatimChar"/>
              </w:rPr>
              <w:t xml:space="preserve">Workorder.ConsumptionEvent</w:t>
            </w:r>
            <w:r>
              <w:t xml:space="preserve">, and</w:t>
            </w:r>
            <w:r>
              <w:t xml:space="preserve"> </w:t>
            </w:r>
            <w:r>
              <w:rPr>
                <w:rStyle w:val="VerbatimChar"/>
              </w:rPr>
              <w:t xml:space="preserve">Lots.LotGenealogy</w:t>
            </w:r>
            <w:r>
              <w:t xml:space="preserve"> </w:t>
            </w:r>
            <w:r>
              <w:t xml:space="preserve">carry it. OI-11 moves to ✅ Resolved in the Open Issues Register v2.6. Data Model v1.8 updated accordingly (ItemTransform table section replaced with a ✅ Resolved callout).</w:t>
            </w:r>
          </w:p>
        </w:tc>
      </w:tr>
      <w:tr>
        <w:tc>
          <w:tcPr>
            <w:shd w:val="clear" w:color="auto" w:fill="F2F2F2"/>
          </w:tcPr>
          <w:tcPr/>
          <w:p>
            <w:pPr>
              <w:pStyle w:val="Compact"/>
            </w:pPr>
            <w:r>
              <w:t xml:space="preserve">0.10</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E of the 2026-04-20 OI review refactor — design + doc additions for OI-11..23.</w:t>
            </w:r>
            <w:r>
              <w:t xml:space="preserve"> </w:t>
            </w:r>
            <w:r>
              <w:t xml:space="preserve">Closes 13 items discovered across the 2026-04-20 MPP meeting (OI-11..14) and the 2026-04-22 legacy-MES screenshot review (OI-15..23). New sections: §3.6 extended with FDS-03-019 per-container MaxParts cap (OI-12) and FDS-03-020 lineside inventory cap (OI-12); §3.5 extended with FDS-03-018 ItemLocation consumption metadata (OI-18); §3.1 FDS-03-001 extended for Country of Origin (OI-19); §5.10 Part Identity Change — Casting to Trim, new subsection with FDS-05-033..035 (OI-11); §5.1 FDS-05-031 LOT computed quantities (TotalInProcess, InventoryAvailable) (OI-23); §5.3 FDS-05-032 partial start / partial complete confirmation (OI-21); §6.8 FDS-06-023a Scrap Source distinction (Inventory vs Location) (OI-20); §6.10 FDS-06-028 auto-finish-on-target WO + FDS-06-029 tray-divisibility validation (OI-16, OI-17); §8.2 FDS-08-007a dedicated Hold Management screen (OI-22); §12.5 Global Trace Tool, new subsection with FDS-12-009..011 (OI-15); §1.4 FDS-01-013 BOM import from Flexware @ .919 (OI-13); §4.3 Elevation Model extended with admin remove-item entry (OI-14); §14 Data Migration extended with Flexware BOM one-shot import (OI-13). Data model companion change: v1.7 → v1.8 adds</w:t>
            </w:r>
            <w:r>
              <w:t xml:space="preserve"> </w:t>
            </w:r>
            <w:r>
              <w:rPr>
                <w:rStyle w:val="VerbatimChar"/>
              </w:rPr>
              <w:t xml:space="preserve">Parts.ItemTransform</w:t>
            </w:r>
            <w:r>
              <w:t xml:space="preserve">,</w:t>
            </w:r>
            <w:r>
              <w:t xml:space="preserve"> </w:t>
            </w:r>
            <w:r>
              <w:rPr>
                <w:rStyle w:val="VerbatimChar"/>
              </w:rPr>
              <w:t xml:space="preserve">Workorder.ScrapSource</w:t>
            </w:r>
            <w:r>
              <w:t xml:space="preserve">,</w:t>
            </w:r>
            <w:r>
              <w:t xml:space="preserve"> </w:t>
            </w:r>
            <w:r>
              <w:rPr>
                <w:rStyle w:val="VerbatimChar"/>
              </w:rPr>
              <w:t xml:space="preserve">Parts.ContainerConfig.MaxParts</w:t>
            </w:r>
            <w:r>
              <w:t xml:space="preserve">,</w:t>
            </w:r>
            <w:r>
              <w:t xml:space="preserve"> </w:t>
            </w:r>
            <w:r>
              <w:rPr>
                <w:rStyle w:val="VerbatimChar"/>
              </w:rPr>
              <w:t xml:space="preserve">Parts.ItemLocation</w:t>
            </w:r>
            <w:r>
              <w:t xml:space="preserve"> </w:t>
            </w:r>
            <w:r>
              <w:t xml:space="preserve">consumption cols,</w:t>
            </w:r>
            <w:r>
              <w:t xml:space="preserve"> </w:t>
            </w:r>
            <w:r>
              <w:rPr>
                <w:rStyle w:val="VerbatimChar"/>
              </w:rPr>
              <w:t xml:space="preserve">Parts.Item.CountryOfOrigin</w:t>
            </w:r>
            <w:r>
              <w:t xml:space="preserve">,</w:t>
            </w:r>
            <w:r>
              <w:t xml:space="preserve"> </w:t>
            </w:r>
            <w:r>
              <w:rPr>
                <w:rStyle w:val="VerbatimChar"/>
              </w:rPr>
              <w:t xml:space="preserve">Workorder.ProductionEvent.ScrapSourceId</w:t>
            </w:r>
            <w:r>
              <w:t xml:space="preserve">. All changes additive — no breaking re-numbering. Discovery items OI-24..30 remain parked for MPP input. Source:</w:t>
            </w:r>
            <w:r>
              <w:t xml:space="preserve"> </w:t>
            </w:r>
            <w:r>
              <w:rPr>
                <w:rStyle w:val="VerbatimChar"/>
              </w:rPr>
              <w:t xml:space="preserve">MPP_MES_Open_Issues_Register.md</w:t>
            </w:r>
            <w:r>
              <w:t xml:space="preserve"> </w:t>
            </w:r>
            <w:r>
              <w:t xml:space="preserve">v2.5,</w:t>
            </w:r>
            <w:r>
              <w:t xml:space="preserve"> </w:t>
            </w:r>
            <w:r>
              <w:rPr>
                <w:rStyle w:val="VerbatimChar"/>
              </w:rPr>
              <w:t xml:space="preserve">Meeting_Notes/2026-04-20_OI_Review_Status_Summary.md</w:t>
            </w:r>
            <w:r>
              <w:t xml:space="preserve"> </w:t>
            </w:r>
            <w:r>
              <w:t xml:space="preserve">v1.1.</w:t>
            </w:r>
          </w:p>
        </w:tc>
      </w:tr>
      <w:tr>
        <w:tc>
          <w:tcPr/>
          <w:p>
            <w:pPr>
              <w:pStyle w:val="Compact"/>
            </w:pPr>
            <w:r>
              <w:t xml:space="preserve">0.9</w:t>
            </w:r>
          </w:p>
        </w:tc>
        <w:tc>
          <w:tcPr/>
          <w:p>
            <w:pPr>
              <w:pStyle w:val="Compact"/>
            </w:pPr>
            <w:r>
              <w:t xml:space="preserve">2026-04-21</w:t>
            </w:r>
          </w:p>
        </w:tc>
        <w:tc>
          <w:tcPr/>
          <w:p>
            <w:pPr>
              <w:pStyle w:val="Compact"/>
            </w:pPr>
            <w:r>
              <w:t xml:space="preserve">Blue Ridge Automation</w:t>
            </w:r>
          </w:p>
        </w:tc>
        <w:tc>
          <w:tcPr/>
          <w:p>
            <w:pPr>
              <w:pStyle w:val="Compact"/>
            </w:pPr>
            <w:r>
              <w:rPr>
                <w:b/>
                <w:bCs/>
              </w:rPr>
              <w:t xml:space="preserve">Phase D of the 2026-04-20 OI review refactor — six FDS sections rewritten.</w:t>
            </w:r>
            <w:r>
              <w:t xml:space="preserve"> </w:t>
            </w:r>
            <w:r>
              <w:t xml:space="preserve">§2.5 Terminals gains OI-08 addenda:</w:t>
            </w:r>
            <w:r>
              <w:t xml:space="preserve"> </w:t>
            </w:r>
            <w:r>
              <w:rPr>
                <w:rStyle w:val="VerbatimChar"/>
              </w:rPr>
              <w:t xml:space="preserve">TerminalMode</w:t>
            </w:r>
            <w:r>
              <w:t xml:space="preserve"> </w:t>
            </w:r>
            <w:r>
              <w:t xml:space="preserve">LocationAttribute (Dedicated ≈80% / Shared ≈20%) via FDS-02-010, terminal machine-context lock (FDS-02-011, no UI navigation off-machine), part↔machine validity via</w:t>
            </w:r>
            <w:r>
              <w:t xml:space="preserve"> </w:t>
            </w:r>
            <w:r>
              <w:rPr>
                <w:rStyle w:val="VerbatimChar"/>
              </w:rPr>
              <w:t xml:space="preserve">Parts.ItemLocation</w:t>
            </w:r>
            <w:r>
              <w:t xml:space="preserve"> </w:t>
            </w:r>
            <w:r>
              <w:t xml:space="preserve">(FDS-02-012), mobile-friendly tablet design input for Die Cast (FDS-02-013), Honda RFID forward-compatibility note (FDS-02-014 FUTURE). §5.4 Sub-LOT Splitting — formalised the sublot pattern for OI-09 addenda: general parent-FK + sublot semantics (FDS-05-022), per-cavity concurrent sublots at Die Cast (FDS-05-023), sublot label parent reference (FDS-05-024); retained existing auto-split workflow as one specific case. §5.5 LOT Merging — OI-05 revised: replaced loose</w:t>
            </w:r>
            <w:r>
              <w:t xml:space="preserve"> </w:t>
            </w:r>
            <w:r>
              <w:t xml:space="preserve">“configurable”</w:t>
            </w:r>
            <w:r>
              <w:t xml:space="preserve"> </w:t>
            </w:r>
            <w:r>
              <w:t xml:space="preserve">wording with concrete rules: post-sort only (FDS-05-023), same-part-number (FDS-05-024), die-rank compatibility via</w:t>
            </w:r>
            <w:r>
              <w:t xml:space="preserve"> </w:t>
            </w:r>
            <w:r>
              <w:rPr>
                <w:rStyle w:val="VerbatimChar"/>
              </w:rPr>
              <w:t xml:space="preserve">Tools.DieRankCompatibility</w:t>
            </w:r>
            <w:r>
              <w:t xml:space="preserve"> </w:t>
            </w:r>
            <w:r>
              <w:t xml:space="preserve">with supervisor AD override (FDS-05-025), quality-status gating with no override for mixed status (FDS-05-026), machining FIFO-by-cavity is not a merge (FDS-05-027). §6.10 Work Orders — OI-07 three-type model: Demand / Maintenance / Recipe;</w:t>
            </w:r>
            <w:r>
              <w:t xml:space="preserve"> </w:t>
            </w:r>
            <w:r>
              <w:rPr>
                <w:rStyle w:val="VerbatimChar"/>
              </w:rPr>
              <w:t xml:space="preserve">WorkOrderType</w:t>
            </w:r>
            <w:r>
              <w:t xml:space="preserve"> </w:t>
            </w:r>
            <w:r>
              <w:t xml:space="preserve">code table (FDS-06-025); Demand retains MVP-LITE auto-generation; Maintenance is</w:t>
            </w:r>
            <w:r>
              <w:t xml:space="preserve"> </w:t>
            </w:r>
            <w:r>
              <w:rPr>
                <w:rStyle w:val="VerbatimChar"/>
              </w:rPr>
              <w:t xml:space="preserve">FUTURE</w:t>
            </w:r>
            <w:r>
              <w:t xml:space="preserve"> </w:t>
            </w:r>
            <w:r>
              <w:t xml:space="preserve">flow with schema hook only (FDS-06-026); Recipe is hidden from operator (FDS-06-027). §9.4 Shift Management — OI-03 closed: availability</w:t>
            </w:r>
            <w:r>
              <w:t xml:space="preserve"> </w:t>
            </w:r>
            <w:r>
              <w:rPr>
                <w:b/>
                <w:bCs/>
              </w:rPr>
              <w:t xml:space="preserve">derived from events</w:t>
            </w:r>
            <w:r>
              <w:t xml:space="preserve">, not adjustable start/end columns; import schedules from MPP spreadsheet (FDS-09-012); break logging is end-of-shift only, no live per-break entry (FDS-09-013); early starts auto-increase availability because events drive runtime (FDS-09-014). §10.3 Non-Serialized Line Integration — OI-04 revised: line-stop semantics replace LOT auto-hold (FDS-10-005 rewritten), 10-consecutive-fail leader escalation with configurable threshold (FDS-10-009), failure-type branching (wrong part → immediate flag; wrong orientation → threshold only — FDS-10-010), hold-release paths via Quality or CRT (FDS-10-011), Controlled Run Tag workflow with mandatory 200%-inspect and missed-CRT re-run rule (FDS-10-012). Related Documents table updated to reference data model v1.7 (8 schemas, ~70 tables). Open Items Register grid refreshed to show revised statuses and the four new items (OI-11 part rename at Casting→Trim, OI-12 lineside inventory caps, OI-13 BOM source Flexware@.919, OI-14 admin remove-item).</w:t>
            </w:r>
          </w:p>
        </w:tc>
      </w:tr>
      <w:tr>
        <w:tc>
          <w:tcPr>
            <w:shd w:val="clear" w:color="auto" w:fill="F2F2F2"/>
          </w:tcPr>
          <w:tcPr/>
          <w:p>
            <w:pPr>
              <w:pStyle w:val="Compact"/>
            </w:pPr>
            <w:r>
              <w:t xml:space="preserve">0.8</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Security model rewrite (OI-06 closed — Phase C of the 2026-04-20 OI review refactor).</w:t>
            </w:r>
            <w:r>
              <w:t xml:space="preserve"> </w:t>
            </w:r>
            <w:r>
              <w:t xml:space="preserve">Replaced §4 Authentication &amp; Session Management end-to-end. Operators no longer authenticate — they are identified by</w:t>
            </w:r>
            <w:r>
              <w:t xml:space="preserve"> </w:t>
            </w:r>
            <w:r>
              <w:rPr>
                <w:b/>
                <w:bCs/>
              </w:rPr>
              <w:t xml:space="preserve">initials</w:t>
            </w:r>
            <w:r>
              <w:t xml:space="preserve"> </w:t>
            </w:r>
            <w:r>
              <w:t xml:space="preserve">entered at the terminal (no clock number, no PIN), which establish an operator presence context that stamps</w:t>
            </w:r>
            <w:r>
              <w:t xml:space="preserve"> </w:t>
            </w:r>
            <w:r>
              <w:rPr>
                <w:rStyle w:val="VerbatimChar"/>
              </w:rPr>
              <w:t xml:space="preserve">AppUserId</w:t>
            </w:r>
            <w:r>
              <w:t xml:space="preserve"> </w:t>
            </w:r>
            <w:r>
              <w:t xml:space="preserve">on events. Interactive users (Quality, Supervisor, Engineering, Admin) continue to authenticate via Active Directory. All clock-number and PIN terminology removed. Elevated actions are per-action AD re-prompts (no 5-minute-timeout, no session-sticky elevation). Introduced dedicated-vs-shared terminal modes via</w:t>
            </w:r>
            <w:r>
              <w:t xml:space="preserve"> </w:t>
            </w:r>
            <w:r>
              <w:rPr>
                <w:rStyle w:val="VerbatimChar"/>
              </w:rPr>
              <w:t xml:space="preserve">LocationAttribute</w:t>
            </w:r>
            <w:r>
              <w:t xml:space="preserve">. Added 30-minute idle re-confirmation overlay. Added pre-populated-and-defeasible initials field on every mutation screen. Operator</w:t>
            </w:r>
            <w:r>
              <w:t xml:space="preserve"> </w:t>
            </w:r>
            <w:r>
              <w:rPr>
                <w:rStyle w:val="VerbatimChar"/>
              </w:rPr>
              <w:t xml:space="preserve">AppUser</w:t>
            </w:r>
            <w:r>
              <w:t xml:space="preserve"> </w:t>
            </w:r>
            <w:r>
              <w:t xml:space="preserve">rows are managed via the Configuration Tool (Admin screen). Updated §1.6 FDS-01-010. New FDS-04-009, FDS-04-010.</w:t>
            </w:r>
          </w:p>
        </w:tc>
      </w:tr>
    </w:tbl>
    <w:p>
      <w:r>
        <w:pict>
          <v:rect style="width:0;height:1.5pt" o:hralign="center" o:hrstd="t" o:hr="t"/>
        </w:pict>
      </w:r>
    </w:p>
    <w:bookmarkEnd w:id="9"/>
    <w:bookmarkStart w:id="10" w:name="approval"/>
    <w:p>
      <w:pPr>
        <w:pStyle w:val="Heading2"/>
      </w:pPr>
      <w:r>
        <w:t xml:space="preserve">Approval</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Signature</w:t>
            </w:r>
          </w:p>
        </w:tc>
        <w:tc>
          <w:tcPr>
            <w:shd w:val="clear" w:color="auto" w:fill="1F4E79"/>
          </w:tcPr>
          <w:tcPr/>
          <w:p>
            <w:pPr>
              <w:pStyle w:val="Compact"/>
            </w:pPr>
            <w:r>
              <w:rPr>
                <w:b/>
                <w:color w:val="FFFFFF"/>
              </w:rPr>
              <w:t xml:space="preserve">Date</w:t>
            </w:r>
          </w:p>
        </w:tc>
      </w:tr>
      <w:tr>
        <w:tc>
          <w:tcPr/>
          <w:p>
            <w:pPr>
              <w:pStyle w:val="Compact"/>
            </w:pPr>
            <w:r>
              <w:t xml:space="preserve">Blue Ridge — Project Lead</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MPP — Engineering</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MPP — Production Control</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MPP — Quality</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MPP — IT</w:t>
            </w:r>
          </w:p>
        </w:tc>
        <w:tc>
          <w:tcPr/>
          <w:p>
            <w:pPr>
              <w:pStyle w:val="Compact"/>
            </w:pPr>
          </w:p>
        </w:tc>
        <w:tc>
          <w:tcPr/>
          <w:p>
            <w:pPr>
              <w:pStyle w:val="Compact"/>
            </w:pPr>
          </w:p>
        </w:tc>
        <w:tc>
          <w:tcPr/>
          <w:p>
            <w:pPr>
              <w:pStyle w:val="Compact"/>
            </w:pPr>
          </w:p>
        </w:tc>
      </w:tr>
    </w:tbl>
    <w:p>
      <w:r>
        <w:pict>
          <v:rect style="width:0;height:1.5pt" o:hralign="center" o:hrstd="t" o:hr="t"/>
        </w:pict>
      </w:r>
    </w:p>
    <w:bookmarkEnd w:id="10"/>
    <w:bookmarkStart w:id="11" w:name="scope-statement"/>
    <w:p>
      <w:pPr>
        <w:pStyle w:val="Heading2"/>
      </w:pPr>
      <w:r>
        <w:t xml:space="preserve">Scope Statement</w:t>
      </w:r>
    </w:p>
    <w:p>
      <w:pPr>
        <w:pStyle w:val="FirstParagraph"/>
      </w:pPr>
      <w:r>
        <w:t xml:space="preserve">This FDS describes how Blue Ridge Automation will implement the MES requirements defined in the Flexware FRS v1.0 (3/15/2024) using the Ignition platform and SQL Server 2022. It is the design document — the FRS says</w:t>
      </w:r>
      <w:r>
        <w:t xml:space="preserve"> </w:t>
      </w:r>
      <w:r>
        <w:rPr>
          <w:i/>
          <w:iCs/>
        </w:rPr>
        <w:t xml:space="preserve">what</w:t>
      </w:r>
      <w:r>
        <w:t xml:space="preserve"> </w:t>
      </w:r>
      <w:r>
        <w:t xml:space="preserve">the system needs to do; this FDS says</w:t>
      </w:r>
      <w:r>
        <w:t xml:space="preserve"> </w:t>
      </w:r>
      <w:r>
        <w:rPr>
          <w:i/>
          <w:iCs/>
        </w:rPr>
        <w:t xml:space="preserve">how</w:t>
      </w:r>
      <w:r>
        <w:t xml:space="preserve">.</w:t>
      </w:r>
    </w:p>
    <w:p>
      <w:pPr>
        <w:pStyle w:val="BodyText"/>
      </w:pPr>
      <w:r>
        <w:rPr>
          <w:b/>
          <w:bCs/>
        </w:rPr>
        <w:t xml:space="preserve">In scope:</w:t>
      </w:r>
      <w:r>
        <w:t xml:space="preserve"> </w:t>
      </w:r>
      <w:r>
        <w:t xml:space="preserve">All items marked MVP and MVP-EXPANDED in the MPP Scope Matrix, plus CONDITIONAL items as approved. See the Scope Matrix Cross-Reference in Section 1.3 for the complete list.</w:t>
      </w:r>
    </w:p>
    <w:p>
      <w:pPr>
        <w:pStyle w:val="BodyText"/>
      </w:pPr>
      <w:r>
        <w:rPr>
          <w:b/>
          <w:bCs/>
        </w:rPr>
        <w:t xml:space="preserve">Not in scope (FUTURE):</w:t>
      </w:r>
      <w:r>
        <w:t xml:space="preserve"> </w:t>
      </w:r>
      <w:r>
        <w:t xml:space="preserve">OEE dashboards/KPIs, NCM/Failure Analysis, scheduling, raw material tracking, ERP integration (Macola), SCADA integration, Quality system integration (Intelex), process dashboards, process reporting, maintenance work orders, leak tests, torque checks, no-go part inventory. These capabilities are designed for in the data model but will not be implemented, tested, or delivered in this phase.</w:t>
      </w:r>
    </w:p>
    <w:p>
      <w:pPr>
        <w:pStyle w:val="BodyText"/>
      </w:pPr>
      <w:r>
        <w:rPr>
          <w:b/>
          <w:bCs/>
        </w:rPr>
        <w:t xml:space="preserve">Scope authority:</w:t>
      </w:r>
      <w:r>
        <w:t xml:space="preserve"> </w:t>
      </w:r>
      <w:r>
        <w:rPr>
          <w:rStyle w:val="VerbatimChar"/>
        </w:rPr>
        <w:t xml:space="preserve">reference/MPP_Scope_Matrix.xlsx</w:t>
      </w:r>
      <w:r>
        <w:t xml:space="preserve"> </w:t>
      </w:r>
      <w:r>
        <w:t xml:space="preserve">is the definitive in/out boundary. Any scope change requires written agreement from both parties.</w:t>
      </w:r>
    </w:p>
    <w:p>
      <w:pPr>
        <w:pStyle w:val="BodyText"/>
      </w:pPr>
      <w:r>
        <w:rPr>
          <w:b/>
          <w:bCs/>
        </w:rP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Purpose</w:t>
            </w:r>
          </w:p>
        </w:tc>
      </w:tr>
      <w:tr>
        <w:tc>
          <w:tcPr/>
          <w:p>
            <w:pPr>
              <w:pStyle w:val="Compact"/>
            </w:pPr>
            <w:r>
              <w:t xml:space="preserve">Flexware FRS v1.0 (3/15/2024)</w:t>
            </w:r>
          </w:p>
        </w:tc>
        <w:tc>
          <w:tcPr/>
          <w:p>
            <w:pPr>
              <w:pStyle w:val="Compact"/>
            </w:pPr>
            <w:r>
              <w:t xml:space="preserve">Functional requirements (what the system needs to do)</w:t>
            </w:r>
          </w:p>
        </w:tc>
      </w:tr>
      <w:tr>
        <w:tc>
          <w:tcPr>
            <w:shd w:val="clear" w:color="auto" w:fill="F2F2F2"/>
          </w:tcPr>
          <w:tcPr/>
          <w:p>
            <w:pPr>
              <w:pStyle w:val="Compact"/>
            </w:pPr>
            <w:r>
              <w:rPr>
                <w:rStyle w:val="VerbatimChar"/>
              </w:rPr>
              <w:t xml:space="preserve">MPP_MES_SUMMARY.md</w:t>
            </w:r>
          </w:p>
        </w:tc>
        <w:tc>
          <w:tcPr>
            <w:shd w:val="clear" w:color="auto" w:fill="F2F2F2"/>
          </w:tcPr>
          <w:tcPr/>
          <w:p>
            <w:pPr>
              <w:pStyle w:val="Compact"/>
            </w:pPr>
            <w:r>
              <w:t xml:space="preserve">System summary with scope flags and data model overview</w:t>
            </w:r>
          </w:p>
        </w:tc>
      </w:tr>
      <w:tr>
        <w:tc>
          <w:tcPr/>
          <w:p>
            <w:pPr>
              <w:pStyle w:val="Compact"/>
            </w:pPr>
            <w:r>
              <w:rPr>
                <w:rStyle w:val="VerbatimChar"/>
              </w:rPr>
              <w:t xml:space="preserve">MPP_MES_DATA_MODEL.md</w:t>
            </w:r>
          </w:p>
        </w:tc>
        <w:tc>
          <w:tcPr/>
          <w:p>
            <w:pPr>
              <w:pStyle w:val="Compact"/>
            </w:pPr>
            <w:r>
              <w:t xml:space="preserve">Column-level data model specification v1.7 (8 schemas, ~70 tables — adds Tools schema and</w:t>
            </w:r>
            <w:r>
              <w:t xml:space="preserve"> </w:t>
            </w:r>
            <w:r>
              <w:rPr>
                <w:rStyle w:val="VerbatimChar"/>
              </w:rPr>
              <w:t xml:space="preserve">Workorder.WorkOrderType</w:t>
            </w:r>
            <w:r>
              <w:t xml:space="preserve"> </w:t>
            </w:r>
            <w:r>
              <w:t xml:space="preserve">in Phase B rollup)</w:t>
            </w:r>
          </w:p>
        </w:tc>
      </w:tr>
      <w:tr>
        <w:tc>
          <w:tcPr>
            <w:shd w:val="clear" w:color="auto" w:fill="F2F2F2"/>
          </w:tcPr>
          <w:tcPr/>
          <w:p>
            <w:pPr>
              <w:pStyle w:val="Compact"/>
            </w:pPr>
            <w:r>
              <w:rPr>
                <w:rStyle w:val="VerbatimChar"/>
              </w:rPr>
              <w:t xml:space="preserve">MPP_MES_ERD.html</w:t>
            </w:r>
          </w:p>
        </w:tc>
        <w:tc>
          <w:tcPr>
            <w:shd w:val="clear" w:color="auto" w:fill="F2F2F2"/>
          </w:tcPr>
          <w:tcPr/>
          <w:p>
            <w:pPr>
              <w:pStyle w:val="Compact"/>
            </w:pPr>
            <w:r>
              <w:t xml:space="preserve">Interactive ERD with scope badges</w:t>
            </w:r>
          </w:p>
        </w:tc>
      </w:tr>
      <w:tr>
        <w:tc>
          <w:tcPr/>
          <w:p>
            <w:pPr>
              <w:pStyle w:val="Compact"/>
            </w:pPr>
            <w:r>
              <w:rPr>
                <w:rStyle w:val="VerbatimChar"/>
              </w:rPr>
              <w:t xml:space="preserve">MPP_MES_USER_JOURNEYS.md</w:t>
            </w:r>
          </w:p>
        </w:tc>
        <w:tc>
          <w:tcPr/>
          <w:p>
            <w:pPr>
              <w:pStyle w:val="Compact"/>
            </w:pPr>
            <w:r>
              <w:t xml:space="preserve">Narrative user journeys with validated assumptions</w:t>
            </w:r>
          </w:p>
        </w:tc>
      </w:tr>
      <w:tr>
        <w:tc>
          <w:tcPr>
            <w:shd w:val="clear" w:color="auto" w:fill="F2F2F2"/>
          </w:tcPr>
          <w:tcPr/>
          <w:p>
            <w:pPr>
              <w:pStyle w:val="Compact"/>
            </w:pPr>
            <w:r>
              <w:rPr>
                <w:rStyle w:val="VerbatimChar"/>
              </w:rPr>
              <w:t xml:space="preserve">sql_best_practices_mes.md</w:t>
            </w:r>
          </w:p>
        </w:tc>
        <w:tc>
          <w:tcPr>
            <w:shd w:val="clear" w:color="auto" w:fill="F2F2F2"/>
          </w:tcPr>
          <w:tcPr/>
          <w:p>
            <w:pPr>
              <w:pStyle w:val="Compact"/>
            </w:pPr>
            <w:r>
              <w:t xml:space="preserve">SQL design conventions guiding the schema</w:t>
            </w:r>
          </w:p>
        </w:tc>
      </w:tr>
      <w:tr>
        <w:tc>
          <w:tcPr/>
          <w:p>
            <w:pPr>
              <w:pStyle w:val="Compact"/>
            </w:pPr>
            <w:r>
              <w:rPr>
                <w:rStyle w:val="VerbatimChar"/>
              </w:rPr>
              <w:t xml:space="preserve">reference/MPP_Scope_Matrix.xlsx</w:t>
            </w:r>
          </w:p>
        </w:tc>
        <w:tc>
          <w:tcPr/>
          <w:p>
            <w:pPr>
              <w:pStyle w:val="Compact"/>
            </w:pPr>
            <w:r>
              <w:t xml:space="preserve">Scope authority</w:t>
            </w:r>
          </w:p>
        </w:tc>
      </w:tr>
    </w:tbl>
    <w:p>
      <w:r>
        <w:pict>
          <v:rect style="width:0;height:1.5pt" o:hralign="center" o:hrstd="t" o:hr="t"/>
        </w:pict>
      </w:r>
    </w:p>
    <w:bookmarkEnd w:id="11"/>
    <w:bookmarkStart w:id="12" w:name="document-conventions"/>
    <w:p>
      <w:pPr>
        <w:pStyle w:val="Heading2"/>
      </w:pPr>
      <w:r>
        <w:t xml:space="preserve">Document Conventions</w:t>
      </w:r>
    </w:p>
    <w:p>
      <w:pPr>
        <w:pStyle w:val="FirstParagraph"/>
      </w:pPr>
      <w:r>
        <w:rPr>
          <w:b/>
          <w:bCs/>
        </w:rPr>
        <w:t xml:space="preserve">Requirement keywords</w:t>
      </w:r>
      <w:r>
        <w:t xml:space="preserve"> </w:t>
      </w:r>
      <w:r>
        <w:t xml:space="preserve">per RFC 2119:</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Keyword</w:t>
            </w:r>
          </w:p>
        </w:tc>
        <w:tc>
          <w:tcPr>
            <w:shd w:val="clear" w:color="auto" w:fill="1F4E79"/>
          </w:tcPr>
          <w:tcPr/>
          <w:p>
            <w:pPr>
              <w:pStyle w:val="Compact"/>
            </w:pPr>
            <w:r>
              <w:rPr>
                <w:b/>
                <w:color w:val="FFFFFF"/>
              </w:rPr>
              <w:t xml:space="preserve">Meaning</w:t>
            </w:r>
          </w:p>
        </w:tc>
      </w:tr>
      <w:tr>
        <w:tc>
          <w:tcPr/>
          <w:p>
            <w:pPr>
              <w:pStyle w:val="Compact"/>
            </w:pPr>
            <w:r>
              <w:rPr>
                <w:b/>
                <w:bCs/>
              </w:rPr>
              <w:t xml:space="preserve">SHALL</w:t>
            </w:r>
          </w:p>
        </w:tc>
        <w:tc>
          <w:tcPr/>
          <w:p>
            <w:pPr>
              <w:pStyle w:val="Compact"/>
            </w:pPr>
            <w:r>
              <w:t xml:space="preserve">Mandatory — must be implemented and tested</w:t>
            </w:r>
          </w:p>
        </w:tc>
      </w:tr>
      <w:tr>
        <w:tc>
          <w:tcPr>
            <w:shd w:val="clear" w:color="auto" w:fill="F2F2F2"/>
          </w:tcPr>
          <w:tcPr/>
          <w:p>
            <w:pPr>
              <w:pStyle w:val="Compact"/>
            </w:pPr>
            <w:r>
              <w:rPr>
                <w:b/>
                <w:bCs/>
              </w:rPr>
              <w:t xml:space="preserve">SHALL NOT</w:t>
            </w:r>
          </w:p>
        </w:tc>
        <w:tc>
          <w:tcPr>
            <w:shd w:val="clear" w:color="auto" w:fill="F2F2F2"/>
          </w:tcPr>
          <w:tcPr/>
          <w:p>
            <w:pPr>
              <w:pStyle w:val="Compact"/>
            </w:pPr>
            <w:r>
              <w:t xml:space="preserve">Prohibited — must not be implemented</w:t>
            </w:r>
          </w:p>
        </w:tc>
      </w:tr>
      <w:tr>
        <w:tc>
          <w:tcPr/>
          <w:p>
            <w:pPr>
              <w:pStyle w:val="Compact"/>
            </w:pPr>
            <w:r>
              <w:rPr>
                <w:b/>
                <w:bCs/>
              </w:rPr>
              <w:t xml:space="preserve">SHOULD</w:t>
            </w:r>
          </w:p>
        </w:tc>
        <w:tc>
          <w:tcPr/>
          <w:p>
            <w:pPr>
              <w:pStyle w:val="Compact"/>
            </w:pPr>
            <w:r>
              <w:t xml:space="preserve">Recommended — implement unless there is a documented reason not to</w:t>
            </w:r>
          </w:p>
        </w:tc>
      </w:tr>
      <w:tr>
        <w:tc>
          <w:tcPr>
            <w:shd w:val="clear" w:color="auto" w:fill="F2F2F2"/>
          </w:tcPr>
          <w:tcPr/>
          <w:p>
            <w:pPr>
              <w:pStyle w:val="Compact"/>
            </w:pPr>
            <w:r>
              <w:rPr>
                <w:b/>
                <w:bCs/>
              </w:rPr>
              <w:t xml:space="preserve">MAY</w:t>
            </w:r>
          </w:p>
        </w:tc>
        <w:tc>
          <w:tcPr>
            <w:shd w:val="clear" w:color="auto" w:fill="F2F2F2"/>
          </w:tcPr>
          <w:tcPr/>
          <w:p>
            <w:pPr>
              <w:pStyle w:val="Compact"/>
            </w:pPr>
            <w:r>
              <w:t xml:space="preserve">Optional — may be implemented at Blue Ridge’s discretion</w:t>
            </w:r>
          </w:p>
        </w:tc>
      </w:tr>
      <w:tr>
        <w:tc>
          <w:tcPr/>
          <w:p>
            <w:pPr>
              <w:pStyle w:val="Compact"/>
            </w:pPr>
            <w:r>
              <w:rPr>
                <w:b/>
                <w:bCs/>
              </w:rPr>
              <w:t xml:space="preserve">FUTURE</w:t>
            </w:r>
          </w:p>
        </w:tc>
        <w:tc>
          <w:tcPr/>
          <w:p>
            <w:pPr>
              <w:pStyle w:val="Compact"/>
            </w:pPr>
            <w:r>
              <w:t xml:space="preserve">Designed for but not delivered in this phase</w:t>
            </w:r>
          </w:p>
        </w:tc>
      </w:tr>
    </w:tbl>
    <w:p>
      <w:pPr>
        <w:pStyle w:val="BodyText"/>
      </w:pPr>
      <w:r>
        <w:rPr>
          <w:b/>
          <w:bCs/>
        </w:rPr>
        <w:t xml:space="preserve">Requirement numbering:</w:t>
      </w:r>
      <w:r>
        <w:t xml:space="preserve"> </w:t>
      </w:r>
      <w:r>
        <w:rPr>
          <w:rStyle w:val="VerbatimChar"/>
        </w:rPr>
        <w:t xml:space="preserve">FDS-XX-NNN</w:t>
      </w:r>
      <w:r>
        <w:t xml:space="preserve"> </w:t>
      </w:r>
      <w:r>
        <w:t xml:space="preserve">where XX is the section number and NNN is sequential within that section. Example:</w:t>
      </w:r>
      <w:r>
        <w:t xml:space="preserve"> </w:t>
      </w:r>
      <w:r>
        <w:rPr>
          <w:rStyle w:val="VerbatimChar"/>
        </w:rPr>
        <w:t xml:space="preserve">FDS-05-012</w:t>
      </w:r>
      <w:r>
        <w:t xml:space="preserve"> </w:t>
      </w:r>
      <w:r>
        <w:t xml:space="preserve">is the 12th requirement in Section 5.</w:t>
      </w:r>
    </w:p>
    <w:p>
      <w:pPr>
        <w:pStyle w:val="BodyText"/>
      </w:pPr>
      <w:r>
        <w:rPr>
          <w:b/>
          <w:bCs/>
        </w:rPr>
        <w:t xml:space="preserve">FRS crosswalk:</w:t>
      </w:r>
      <w:r>
        <w:t xml:space="preserve"> </w:t>
      </w:r>
      <w:r>
        <w:t xml:space="preserve">Where an FDS requirement traces to a specific FRS requirement, the FRS ID is noted in parentheses. Example:</w:t>
      </w:r>
      <w:r>
        <w:t xml:space="preserve"> </w:t>
      </w:r>
      <w:r>
        <w:rPr>
          <w:rStyle w:val="VerbatimChar"/>
        </w:rPr>
        <w:t xml:space="preserve">(FRS 3.9.6)</w:t>
      </w:r>
      <w:r>
        <w:t xml:space="preserve">.</w:t>
      </w:r>
    </w:p>
    <w:p>
      <w:pPr>
        <w:pStyle w:val="BodyText"/>
      </w:pPr>
      <w:r>
        <w:rPr>
          <w:b/>
          <w:bCs/>
        </w:rPr>
        <w:t xml:space="preserve">Scope tags:</w:t>
      </w:r>
      <w:r>
        <w:t xml:space="preserve"> </w:t>
      </w:r>
      <w:r>
        <w:t xml:space="preserve">Each section and sub-section is tagged with its scope status:</w:t>
      </w:r>
      <w:r>
        <w:t xml:space="preserve"> </w:t>
      </w:r>
      <w:r>
        <w:rPr>
          <w:rStyle w:val="VerbatimChar"/>
        </w:rPr>
        <w:t xml:space="preserve">MVP</w:t>
      </w:r>
      <w:r>
        <w:t xml:space="preserve">,</w:t>
      </w:r>
      <w:r>
        <w:t xml:space="preserve"> </w:t>
      </w:r>
      <w:r>
        <w:rPr>
          <w:rStyle w:val="VerbatimChar"/>
        </w:rPr>
        <w:t xml:space="preserve">MVP-EXPANDED</w:t>
      </w:r>
      <w:r>
        <w:t xml:space="preserve">,</w:t>
      </w:r>
      <w:r>
        <w:t xml:space="preserve"> </w:t>
      </w:r>
      <w:r>
        <w:rPr>
          <w:rStyle w:val="VerbatimChar"/>
        </w:rPr>
        <w:t xml:space="preserve">CONDITIONAL</w:t>
      </w:r>
      <w:r>
        <w:t xml:space="preserve">, or</w:t>
      </w:r>
      <w:r>
        <w:t xml:space="preserve"> </w:t>
      </w:r>
      <w:r>
        <w:rPr>
          <w:rStyle w:val="VerbatimChar"/>
        </w:rPr>
        <w:t xml:space="preserve">FUTURE</w:t>
      </w:r>
      <w:r>
        <w:t xml:space="preserve">.</w:t>
      </w:r>
    </w:p>
    <w:p>
      <w:r>
        <w:pict>
          <v:rect style="width:0;height:1.5pt" o:hralign="center" o:hrstd="t" o:hr="t"/>
        </w:pict>
      </w:r>
    </w:p>
    <w:bookmarkEnd w:id="12"/>
    <w:bookmarkStart w:id="17" w:name="glossary"/>
    <w:p>
      <w:pPr>
        <w:pStyle w:val="Heading2"/>
      </w:pPr>
      <w:r>
        <w:t xml:space="preserve">Glossary</w:t>
      </w:r>
    </w:p>
    <w:bookmarkStart w:id="13" w:name="production-terms"/>
    <w:p>
      <w:pPr>
        <w:pStyle w:val="Heading3"/>
      </w:pPr>
      <w:r>
        <w:t xml:space="preserve">Production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LOT</w:t>
            </w:r>
          </w:p>
        </w:tc>
        <w:tc>
          <w:tcPr/>
          <w:p>
            <w:pPr>
              <w:pStyle w:val="Compact"/>
            </w:pPr>
            <w:r>
              <w:t xml:space="preserve">A collection of parts tracked as a single unit through the plant. Also called Parent LOT. Identified by a unique LTT barcode.</w:t>
            </w:r>
          </w:p>
        </w:tc>
      </w:tr>
      <w:tr>
        <w:tc>
          <w:tcPr>
            <w:shd w:val="clear" w:color="auto" w:fill="F2F2F2"/>
          </w:tcPr>
          <w:tcPr/>
          <w:p>
            <w:pPr>
              <w:pStyle w:val="Compact"/>
            </w:pPr>
            <w:r>
              <w:rPr>
                <w:b/>
                <w:bCs/>
              </w:rPr>
              <w:t xml:space="preserve">Sub-LOT</w:t>
            </w:r>
          </w:p>
        </w:tc>
        <w:tc>
          <w:tcPr>
            <w:shd w:val="clear" w:color="auto" w:fill="F2F2F2"/>
          </w:tcPr>
          <w:tcPr/>
          <w:p>
            <w:pPr>
              <w:pStyle w:val="Compact"/>
            </w:pPr>
            <w:r>
              <w:t xml:space="preserve">A portion of a LOT split off for downstream processing. Maintains permanent genealogy link to parent. Also called Child LOT.</w:t>
            </w:r>
          </w:p>
        </w:tc>
      </w:tr>
      <w:tr>
        <w:tc>
          <w:tcPr/>
          <w:p>
            <w:pPr>
              <w:pStyle w:val="Compact"/>
            </w:pPr>
            <w:r>
              <w:rPr>
                <w:b/>
                <w:bCs/>
              </w:rPr>
              <w:t xml:space="preserve">LTT</w:t>
            </w:r>
          </w:p>
        </w:tc>
        <w:tc>
          <w:tcPr/>
          <w:p>
            <w:pPr>
              <w:pStyle w:val="Compact"/>
            </w:pPr>
            <w:r>
              <w:t xml:space="preserve">LOT Tracking Ticket — the physical barcoded label attached to a basket or container of parts. Pre-printed by MPP.</w:t>
            </w:r>
          </w:p>
        </w:tc>
      </w:tr>
      <w:tr>
        <w:tc>
          <w:tcPr>
            <w:shd w:val="clear" w:color="auto" w:fill="F2F2F2"/>
          </w:tcPr>
          <w:tcPr/>
          <w:p>
            <w:pPr>
              <w:pStyle w:val="Compact"/>
            </w:pPr>
            <w:r>
              <w:rPr>
                <w:b/>
                <w:bCs/>
              </w:rPr>
              <w:t xml:space="preserve">Heat</w:t>
            </w:r>
          </w:p>
        </w:tc>
        <w:tc>
          <w:tcPr>
            <w:shd w:val="clear" w:color="auto" w:fill="F2F2F2"/>
          </w:tcPr>
          <w:tcPr/>
          <w:p>
            <w:pPr>
              <w:pStyle w:val="Compact"/>
            </w:pPr>
            <w:r>
              <w:t xml:space="preserve">A single furnace/melt mass with common metallurgical properties. Not tracked in MES (tracked in Macola ERP).</w:t>
            </w:r>
          </w:p>
        </w:tc>
      </w:tr>
      <w:tr>
        <w:tc>
          <w:tcPr/>
          <w:p>
            <w:pPr>
              <w:pStyle w:val="Compact"/>
            </w:pPr>
            <w:r>
              <w:rPr>
                <w:b/>
                <w:bCs/>
              </w:rPr>
              <w:t xml:space="preserve">Basket</w:t>
            </w:r>
          </w:p>
        </w:tc>
        <w:tc>
          <w:tcPr/>
          <w:p>
            <w:pPr>
              <w:pStyle w:val="Compact"/>
            </w:pPr>
            <w:r>
              <w:t xml:space="preserve">A reusable device for moving parts within the factory. Not a shipping container.</w:t>
            </w:r>
          </w:p>
        </w:tc>
      </w:tr>
      <w:tr>
        <w:tc>
          <w:tcPr>
            <w:shd w:val="clear" w:color="auto" w:fill="F2F2F2"/>
          </w:tcPr>
          <w:tcPr/>
          <w:p>
            <w:pPr>
              <w:pStyle w:val="Compact"/>
            </w:pPr>
            <w:r>
              <w:rPr>
                <w:b/>
                <w:bCs/>
              </w:rPr>
              <w:t xml:space="preserve">Container</w:t>
            </w:r>
          </w:p>
        </w:tc>
        <w:tc>
          <w:tcPr>
            <w:shd w:val="clear" w:color="auto" w:fill="F2F2F2"/>
          </w:tcPr>
          <w:tcPr/>
          <w:p>
            <w:pPr>
              <w:pStyle w:val="Compact"/>
            </w:pPr>
            <w:r>
              <w:t xml:space="preserve">A Honda-specified shipping container packed with finished goods in trays. Receives an AIM shipper ID.</w:t>
            </w:r>
          </w:p>
        </w:tc>
      </w:tr>
      <w:tr>
        <w:tc>
          <w:tcPr/>
          <w:p>
            <w:pPr>
              <w:pStyle w:val="Compact"/>
            </w:pPr>
            <w:r>
              <w:rPr>
                <w:b/>
                <w:bCs/>
              </w:rPr>
              <w:t xml:space="preserve">Tray</w:t>
            </w:r>
          </w:p>
        </w:tc>
        <w:tc>
          <w:tcPr/>
          <w:p>
            <w:pPr>
              <w:pStyle w:val="Compact"/>
            </w:pPr>
            <w:r>
              <w:t xml:space="preserve">A subdivision within a shipping container. Each tray holds a configured number of parts.</w:t>
            </w:r>
          </w:p>
        </w:tc>
      </w:tr>
      <w:tr>
        <w:tc>
          <w:tcPr>
            <w:shd w:val="clear" w:color="auto" w:fill="F2F2F2"/>
          </w:tcPr>
          <w:tcPr/>
          <w:p>
            <w:pPr>
              <w:pStyle w:val="Compact"/>
            </w:pPr>
            <w:r>
              <w:rPr>
                <w:b/>
                <w:bCs/>
              </w:rPr>
              <w:t xml:space="preserve">Dunnage</w:t>
            </w:r>
          </w:p>
        </w:tc>
        <w:tc>
          <w:tcPr>
            <w:shd w:val="clear" w:color="auto" w:fill="F2F2F2"/>
          </w:tcPr>
          <w:tcPr/>
          <w:p>
            <w:pPr>
              <w:pStyle w:val="Compact"/>
            </w:pPr>
            <w:r>
              <w:t xml:space="preserve">Returnable packing materials specified by Honda per product.</w:t>
            </w:r>
          </w:p>
        </w:tc>
      </w:tr>
      <w:tr>
        <w:tc>
          <w:tcPr/>
          <w:p>
            <w:pPr>
              <w:pStyle w:val="Compact"/>
            </w:pPr>
            <w:r>
              <w:rPr>
                <w:b/>
                <w:bCs/>
              </w:rPr>
              <w:t xml:space="preserve">Finished Good</w:t>
            </w:r>
          </w:p>
        </w:tc>
        <w:tc>
          <w:tcPr/>
          <w:p>
            <w:pPr>
              <w:pStyle w:val="Compact"/>
            </w:pPr>
            <w:r>
              <w:t xml:space="preserve">A final product ready for shipment to the customer (Honda).</w:t>
            </w:r>
          </w:p>
        </w:tc>
      </w:tr>
      <w:tr>
        <w:tc>
          <w:tcPr>
            <w:shd w:val="clear" w:color="auto" w:fill="F2F2F2"/>
          </w:tcPr>
          <w:tcPr/>
          <w:p>
            <w:pPr>
              <w:pStyle w:val="Compact"/>
            </w:pPr>
            <w:r>
              <w:rPr>
                <w:b/>
                <w:bCs/>
              </w:rPr>
              <w:t xml:space="preserve">WIP</w:t>
            </w:r>
          </w:p>
        </w:tc>
        <w:tc>
          <w:tcPr>
            <w:shd w:val="clear" w:color="auto" w:fill="F2F2F2"/>
          </w:tcPr>
          <w:tcPr/>
          <w:p>
            <w:pPr>
              <w:pStyle w:val="Compact"/>
            </w:pPr>
            <w:r>
              <w:t xml:space="preserve">Work-in-progress — partially finished goods between operations.</w:t>
            </w:r>
          </w:p>
        </w:tc>
      </w:tr>
      <w:tr>
        <w:tc>
          <w:tcPr/>
          <w:p>
            <w:pPr>
              <w:pStyle w:val="Compact"/>
            </w:pPr>
            <w:r>
              <w:rPr>
                <w:b/>
                <w:bCs/>
              </w:rPr>
              <w:t xml:space="preserve">Pass-Through Part</w:t>
            </w:r>
          </w:p>
        </w:tc>
        <w:tc>
          <w:tcPr/>
          <w:p>
            <w:pPr>
              <w:pStyle w:val="Compact"/>
            </w:pPr>
            <w:r>
              <w:t xml:space="preserve">A part received from an external vendor that MPP does not manufacture, only assembles. Enters MES at receiving.</w:t>
            </w:r>
          </w:p>
        </w:tc>
      </w:tr>
      <w:tr>
        <w:tc>
          <w:tcPr>
            <w:shd w:val="clear" w:color="auto" w:fill="F2F2F2"/>
          </w:tcPr>
          <w:tcPr/>
          <w:p>
            <w:pPr>
              <w:pStyle w:val="Compact"/>
            </w:pPr>
            <w:r>
              <w:rPr>
                <w:b/>
                <w:bCs/>
              </w:rPr>
              <w:t xml:space="preserve">Genealogy</w:t>
            </w:r>
          </w:p>
        </w:tc>
        <w:tc>
          <w:tcPr>
            <w:shd w:val="clear" w:color="auto" w:fill="F2F2F2"/>
          </w:tcPr>
          <w:tcPr/>
          <w:p>
            <w:pPr>
              <w:pStyle w:val="Compact"/>
            </w:pPr>
            <w:r>
              <w:t xml:space="preserve">The complete record of all parts, materials, and work history that produced a given part. Queryable in both directions (parent→child, child→parent).</w:t>
            </w:r>
          </w:p>
        </w:tc>
      </w:tr>
      <w:tr>
        <w:tc>
          <w:tcPr/>
          <w:p>
            <w:pPr>
              <w:pStyle w:val="Compact"/>
            </w:pPr>
            <w:r>
              <w:rPr>
                <w:b/>
                <w:bCs/>
              </w:rPr>
              <w:t xml:space="preserve">FIFO</w:t>
            </w:r>
          </w:p>
        </w:tc>
        <w:tc>
          <w:tcPr/>
          <w:p>
            <w:pPr>
              <w:pStyle w:val="Compact"/>
            </w:pPr>
            <w:r>
              <w:t xml:space="preserve">First-in-first-out — the default queue order for LOTs at machining operations. Operator-overridable.</w:t>
            </w:r>
          </w:p>
        </w:tc>
      </w:tr>
    </w:tbl>
    <w:bookmarkEnd w:id="13"/>
    <w:bookmarkStart w:id="14" w:name="quality-terms"/>
    <w:p>
      <w:pPr>
        <w:pStyle w:val="Heading3"/>
      </w:pPr>
      <w:r>
        <w:t xml:space="preserve">Quality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Hold</w:t>
            </w:r>
          </w:p>
        </w:tc>
        <w:tc>
          <w:tcPr/>
          <w:p>
            <w:pPr>
              <w:pStyle w:val="Compact"/>
            </w:pPr>
            <w:r>
              <w:t xml:space="preserve">A quality status that prevents further manufacturing operations on a LOT. Can be precautionary or triggered by customer complaint.</w:t>
            </w:r>
          </w:p>
        </w:tc>
      </w:tr>
      <w:tr>
        <w:tc>
          <w:tcPr>
            <w:shd w:val="clear" w:color="auto" w:fill="F2F2F2"/>
          </w:tcPr>
          <w:tcPr/>
          <w:p>
            <w:pPr>
              <w:pStyle w:val="Compact"/>
            </w:pPr>
            <w:r>
              <w:rPr>
                <w:b/>
                <w:bCs/>
              </w:rPr>
              <w:t xml:space="preserve">NCM</w:t>
            </w:r>
          </w:p>
        </w:tc>
        <w:tc>
          <w:tcPr>
            <w:shd w:val="clear" w:color="auto" w:fill="F2F2F2"/>
          </w:tcPr>
          <w:tcPr/>
          <w:p>
            <w:pPr>
              <w:pStyle w:val="Compact"/>
            </w:pPr>
            <w:r>
              <w:t xml:space="preserve">Non-Conformance Management — formal defect tracking with disposition codes. FUTURE capability.</w:t>
            </w:r>
          </w:p>
        </w:tc>
      </w:tr>
      <w:tr>
        <w:tc>
          <w:tcPr/>
          <w:p>
            <w:pPr>
              <w:pStyle w:val="Compact"/>
            </w:pPr>
            <w:r>
              <w:rPr>
                <w:b/>
                <w:bCs/>
              </w:rPr>
              <w:t xml:space="preserve">Sort Cage</w:t>
            </w:r>
          </w:p>
        </w:tc>
        <w:tc>
          <w:tcPr/>
          <w:p>
            <w:pPr>
              <w:pStyle w:val="Compact"/>
            </w:pPr>
            <w:r>
              <w:t xml:space="preserve">A physical plant location where held containers are unpacked, parts re-inspected, and re-packed.</w:t>
            </w:r>
          </w:p>
        </w:tc>
      </w:tr>
      <w:tr>
        <w:tc>
          <w:tcPr>
            <w:shd w:val="clear" w:color="auto" w:fill="F2F2F2"/>
          </w:tcPr>
          <w:tcPr/>
          <w:p>
            <w:pPr>
              <w:pStyle w:val="Compact"/>
            </w:pPr>
            <w:r>
              <w:rPr>
                <w:b/>
                <w:bCs/>
              </w:rPr>
              <w:t xml:space="preserve">Defect Code</w:t>
            </w:r>
          </w:p>
        </w:tc>
        <w:tc>
          <w:tcPr>
            <w:shd w:val="clear" w:color="auto" w:fill="F2F2F2"/>
          </w:tcPr>
          <w:tcPr/>
          <w:p>
            <w:pPr>
              <w:pStyle w:val="Compact"/>
            </w:pPr>
            <w:r>
              <w:t xml:space="preserve">A coded reason for a rejected part (~145 codes organized by area).</w:t>
            </w:r>
          </w:p>
        </w:tc>
      </w:tr>
      <w:tr>
        <w:tc>
          <w:tcPr/>
          <w:p>
            <w:pPr>
              <w:pStyle w:val="Compact"/>
            </w:pPr>
            <w:r>
              <w:rPr>
                <w:b/>
                <w:bCs/>
              </w:rPr>
              <w:t xml:space="preserve">Disposition</w:t>
            </w:r>
          </w:p>
        </w:tc>
        <w:tc>
          <w:tcPr/>
          <w:p>
            <w:pPr>
              <w:pStyle w:val="Compact"/>
            </w:pPr>
            <w:r>
              <w:t xml:space="preserve">The decision made about non-conforming parts: USE_AS_IS, REWORK, SCRAP, RETURN_TO_VENDOR. FUTURE capability.</w:t>
            </w:r>
          </w:p>
        </w:tc>
      </w:tr>
    </w:tbl>
    <w:bookmarkEnd w:id="14"/>
    <w:bookmarkStart w:id="15" w:name="system-terms"/>
    <w:p>
      <w:pPr>
        <w:pStyle w:val="Heading3"/>
      </w:pPr>
      <w:r>
        <w:t xml:space="preserve">System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MES</w:t>
            </w:r>
          </w:p>
        </w:tc>
        <w:tc>
          <w:tcPr/>
          <w:p>
            <w:pPr>
              <w:pStyle w:val="Compact"/>
            </w:pPr>
            <w:r>
              <w:t xml:space="preserve">Manufacturing Execution System — this system.</w:t>
            </w:r>
          </w:p>
        </w:tc>
      </w:tr>
      <w:tr>
        <w:tc>
          <w:tcPr>
            <w:shd w:val="clear" w:color="auto" w:fill="F2F2F2"/>
          </w:tcPr>
          <w:tcPr/>
          <w:p>
            <w:pPr>
              <w:pStyle w:val="Compact"/>
            </w:pPr>
            <w:r>
              <w:rPr>
                <w:b/>
                <w:bCs/>
              </w:rPr>
              <w:t xml:space="preserve">Manufacturing Director</w:t>
            </w:r>
          </w:p>
        </w:tc>
        <w:tc>
          <w:tcPr>
            <w:shd w:val="clear" w:color="auto" w:fill="F2F2F2"/>
          </w:tcPr>
          <w:tcPr/>
          <w:p>
            <w:pPr>
              <w:pStyle w:val="Compact"/>
            </w:pPr>
            <w:r>
              <w:t xml:space="preserve">The legacy WPF/.NET MES being replaced.</w:t>
            </w:r>
          </w:p>
        </w:tc>
      </w:tr>
      <w:tr>
        <w:tc>
          <w:tcPr/>
          <w:p>
            <w:pPr>
              <w:pStyle w:val="Compact"/>
            </w:pPr>
            <w:r>
              <w:rPr>
                <w:b/>
                <w:bCs/>
              </w:rPr>
              <w:t xml:space="preserve">Ignition</w:t>
            </w:r>
          </w:p>
        </w:tc>
        <w:tc>
          <w:tcPr/>
          <w:p>
            <w:pPr>
              <w:pStyle w:val="Compact"/>
            </w:pPr>
            <w:r>
              <w:t xml:space="preserve">Inductive Automation’s industrial platform. Hosts the MES application.</w:t>
            </w:r>
          </w:p>
        </w:tc>
      </w:tr>
      <w:tr>
        <w:tc>
          <w:tcPr>
            <w:shd w:val="clear" w:color="auto" w:fill="F2F2F2"/>
          </w:tcPr>
          <w:tcPr/>
          <w:p>
            <w:pPr>
              <w:pStyle w:val="Compact"/>
            </w:pPr>
            <w:r>
              <w:rPr>
                <w:b/>
                <w:bCs/>
              </w:rPr>
              <w:t xml:space="preserve">Perspective</w:t>
            </w:r>
          </w:p>
        </w:tc>
        <w:tc>
          <w:tcPr>
            <w:shd w:val="clear" w:color="auto" w:fill="F2F2F2"/>
          </w:tcPr>
          <w:tcPr/>
          <w:p>
            <w:pPr>
              <w:pStyle w:val="Compact"/>
            </w:pPr>
            <w:r>
              <w:t xml:space="preserve">Ignition’s web-based HMI module. All operator screens are Perspective views.</w:t>
            </w:r>
          </w:p>
        </w:tc>
      </w:tr>
      <w:tr>
        <w:tc>
          <w:tcPr/>
          <w:p>
            <w:pPr>
              <w:pStyle w:val="Compact"/>
            </w:pPr>
            <w:r>
              <w:rPr>
                <w:b/>
                <w:bCs/>
              </w:rPr>
              <w:t xml:space="preserve">Gateway</w:t>
            </w:r>
          </w:p>
        </w:tc>
        <w:tc>
          <w:tcPr/>
          <w:p>
            <w:pPr>
              <w:pStyle w:val="Compact"/>
            </w:pPr>
            <w:r>
              <w:t xml:space="preserve">The Ignition server process that hosts projects, connects to databases, and serves Perspective sessions.</w:t>
            </w:r>
          </w:p>
        </w:tc>
      </w:tr>
      <w:tr>
        <w:tc>
          <w:tcPr>
            <w:shd w:val="clear" w:color="auto" w:fill="F2F2F2"/>
          </w:tcPr>
          <w:tcPr/>
          <w:p>
            <w:pPr>
              <w:pStyle w:val="Compact"/>
            </w:pPr>
            <w:r>
              <w:rPr>
                <w:b/>
                <w:bCs/>
              </w:rPr>
              <w:t xml:space="preserve">Perspective Workstation</w:t>
            </w:r>
          </w:p>
        </w:tc>
        <w:tc>
          <w:tcPr>
            <w:shd w:val="clear" w:color="auto" w:fill="F2F2F2"/>
          </w:tcPr>
          <w:tcPr/>
          <w:p>
            <w:pPr>
              <w:pStyle w:val="Compact"/>
            </w:pPr>
            <w:r>
              <w:t xml:space="preserve">A dedicated kiosk-mode Perspective client. Used on fixed shop-floor terminals.</w:t>
            </w:r>
          </w:p>
        </w:tc>
      </w:tr>
      <w:tr>
        <w:tc>
          <w:tcPr/>
          <w:p>
            <w:pPr>
              <w:pStyle w:val="Compact"/>
            </w:pPr>
            <w:r>
              <w:rPr>
                <w:b/>
                <w:bCs/>
              </w:rPr>
              <w:t xml:space="preserve">OPC UA</w:t>
            </w:r>
          </w:p>
        </w:tc>
        <w:tc>
          <w:tcPr/>
          <w:p>
            <w:pPr>
              <w:pStyle w:val="Compact"/>
            </w:pPr>
            <w:r>
              <w:t xml:space="preserve">Open Platform Communications Unified Architecture — the protocol for PLC/device communication.</w:t>
            </w:r>
          </w:p>
        </w:tc>
      </w:tr>
      <w:tr>
        <w:tc>
          <w:tcPr>
            <w:shd w:val="clear" w:color="auto" w:fill="F2F2F2"/>
          </w:tcPr>
          <w:tcPr/>
          <w:p>
            <w:pPr>
              <w:pStyle w:val="Compact"/>
            </w:pPr>
            <w:r>
              <w:rPr>
                <w:b/>
                <w:bCs/>
              </w:rPr>
              <w:t xml:space="preserve">OmniServer</w:t>
            </w:r>
          </w:p>
        </w:tc>
        <w:tc>
          <w:tcPr>
            <w:shd w:val="clear" w:color="auto" w:fill="F2F2F2"/>
          </w:tcPr>
          <w:tcPr/>
          <w:p>
            <w:pPr>
              <w:pStyle w:val="Compact"/>
            </w:pPr>
            <w:r>
              <w:t xml:space="preserve">OPC server handling scale/weight integrations.</w:t>
            </w:r>
          </w:p>
        </w:tc>
      </w:tr>
      <w:tr>
        <w:tc>
          <w:tcPr/>
          <w:p>
            <w:pPr>
              <w:pStyle w:val="Compact"/>
            </w:pPr>
            <w:r>
              <w:rPr>
                <w:b/>
                <w:bCs/>
              </w:rPr>
              <w:t xml:space="preserve">TOPServer</w:t>
            </w:r>
          </w:p>
        </w:tc>
        <w:tc>
          <w:tcPr/>
          <w:p>
            <w:pPr>
              <w:pStyle w:val="Compact"/>
            </w:pPr>
            <w:r>
              <w:t xml:space="preserve">OPC server handling assembly PLC integrations (Mitsubishi).</w:t>
            </w:r>
          </w:p>
        </w:tc>
      </w:tr>
      <w:tr>
        <w:tc>
          <w:tcPr>
            <w:shd w:val="clear" w:color="auto" w:fill="F2F2F2"/>
          </w:tcPr>
          <w:tcPr/>
          <w:p>
            <w:pPr>
              <w:pStyle w:val="Compact"/>
            </w:pPr>
            <w:r>
              <w:rPr>
                <w:b/>
                <w:bCs/>
              </w:rPr>
              <w:t xml:space="preserve">MIP</w:t>
            </w:r>
          </w:p>
        </w:tc>
        <w:tc>
          <w:tcPr>
            <w:shd w:val="clear" w:color="auto" w:fill="F2F2F2"/>
          </w:tcPr>
          <w:tcPr/>
          <w:p>
            <w:pPr>
              <w:pStyle w:val="Compact"/>
            </w:pPr>
            <w:r>
              <w:t xml:space="preserve">Machine Integration Panel — the PLC-side handshake interface at assembly stations.</w:t>
            </w:r>
          </w:p>
        </w:tc>
      </w:tr>
      <w:tr>
        <w:tc>
          <w:tcPr/>
          <w:p>
            <w:pPr>
              <w:pStyle w:val="Compact"/>
            </w:pPr>
            <w:r>
              <w:rPr>
                <w:b/>
                <w:bCs/>
              </w:rPr>
              <w:t xml:space="preserve">AIM</w:t>
            </w:r>
          </w:p>
        </w:tc>
        <w:tc>
          <w:tcPr/>
          <w:p>
            <w:pPr>
              <w:pStyle w:val="Compact"/>
            </w:pPr>
            <w:r>
              <w:t xml:space="preserve">Honda’s EDI system for shipping. Provides shipper IDs and manages hold notifications.</w:t>
            </w:r>
          </w:p>
        </w:tc>
      </w:tr>
      <w:tr>
        <w:tc>
          <w:tcPr>
            <w:shd w:val="clear" w:color="auto" w:fill="F2F2F2"/>
          </w:tcPr>
          <w:tcPr/>
          <w:p>
            <w:pPr>
              <w:pStyle w:val="Compact"/>
            </w:pPr>
            <w:r>
              <w:rPr>
                <w:b/>
                <w:bCs/>
              </w:rPr>
              <w:t xml:space="preserve">Macola</w:t>
            </w:r>
          </w:p>
        </w:tc>
        <w:tc>
          <w:tcPr>
            <w:shd w:val="clear" w:color="auto" w:fill="F2F2F2"/>
          </w:tcPr>
          <w:tcPr/>
          <w:p>
            <w:pPr>
              <w:pStyle w:val="Compact"/>
            </w:pPr>
            <w:r>
              <w:t xml:space="preserve">MPP’s ERP system. FUTURE integration target.</w:t>
            </w:r>
          </w:p>
        </w:tc>
      </w:tr>
      <w:tr>
        <w:tc>
          <w:tcPr/>
          <w:p>
            <w:pPr>
              <w:pStyle w:val="Compact"/>
            </w:pPr>
            <w:r>
              <w:rPr>
                <w:b/>
                <w:bCs/>
              </w:rPr>
              <w:t xml:space="preserve">Intelex</w:t>
            </w:r>
          </w:p>
        </w:tc>
        <w:tc>
          <w:tcPr/>
          <w:p>
            <w:pPr>
              <w:pStyle w:val="Compact"/>
            </w:pPr>
            <w:r>
              <w:t xml:space="preserve">MPP’s existing QC document management system. FUTURE integration target.</w:t>
            </w:r>
          </w:p>
        </w:tc>
      </w:tr>
      <w:tr>
        <w:tc>
          <w:tcPr>
            <w:shd w:val="clear" w:color="auto" w:fill="F2F2F2"/>
          </w:tcPr>
          <w:tcPr/>
          <w:p>
            <w:pPr>
              <w:pStyle w:val="Compact"/>
            </w:pPr>
            <w:r>
              <w:rPr>
                <w:b/>
                <w:bCs/>
              </w:rPr>
              <w:t xml:space="preserve">PD / Productivity Database</w:t>
            </w:r>
          </w:p>
        </w:tc>
        <w:tc>
          <w:tcPr>
            <w:shd w:val="clear" w:color="auto" w:fill="F2F2F2"/>
          </w:tcPr>
          <w:tcPr/>
          <w:p>
            <w:pPr>
              <w:pStyle w:val="Compact"/>
            </w:pPr>
            <w:r>
              <w:t xml:space="preserve">Legacy custom application for production/downtime/OEE data entry. MES replaces this.</w:t>
            </w:r>
          </w:p>
        </w:tc>
      </w:tr>
      <w:tr>
        <w:tc>
          <w:tcPr/>
          <w:p>
            <w:pPr>
              <w:pStyle w:val="Compact"/>
            </w:pPr>
            <w:r>
              <w:rPr>
                <w:b/>
                <w:bCs/>
              </w:rPr>
              <w:t xml:space="preserve">AD</w:t>
            </w:r>
          </w:p>
        </w:tc>
        <w:tc>
          <w:tcPr/>
          <w:p>
            <w:pPr>
              <w:pStyle w:val="Compact"/>
            </w:pPr>
            <w:r>
              <w:t xml:space="preserve">Active Directory — the identity provider for user authentication.</w:t>
            </w:r>
          </w:p>
        </w:tc>
      </w:tr>
      <w:tr>
        <w:tc>
          <w:tcPr>
            <w:shd w:val="clear" w:color="auto" w:fill="F2F2F2"/>
          </w:tcPr>
          <w:tcPr/>
          <w:p>
            <w:pPr>
              <w:pStyle w:val="Compact"/>
            </w:pPr>
            <w:r>
              <w:rPr>
                <w:b/>
                <w:bCs/>
              </w:rPr>
              <w:t xml:space="preserve">ZPL</w:t>
            </w:r>
          </w:p>
        </w:tc>
        <w:tc>
          <w:tcPr>
            <w:shd w:val="clear" w:color="auto" w:fill="F2F2F2"/>
          </w:tcPr>
          <w:tcPr/>
          <w:p>
            <w:pPr>
              <w:pStyle w:val="Compact"/>
            </w:pPr>
            <w:r>
              <w:t xml:space="preserve">Zebra Programming Language — the label format for Zebra barcode printers.</w:t>
            </w:r>
          </w:p>
        </w:tc>
      </w:tr>
    </w:tbl>
    <w:bookmarkEnd w:id="15"/>
    <w:bookmarkStart w:id="16" w:name="data-model-terms"/>
    <w:p>
      <w:pPr>
        <w:pStyle w:val="Heading3"/>
      </w:pPr>
      <w:r>
        <w:t xml:space="preserve">Data Model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Schema</w:t>
            </w:r>
          </w:p>
        </w:tc>
        <w:tc>
          <w:tcPr/>
          <w:p>
            <w:pPr>
              <w:pStyle w:val="Compact"/>
            </w:pPr>
            <w:r>
              <w:t xml:space="preserve">A logical grouping of related tables in the database. The MES has 7 schemas: location, parts, lots, workorder, quality, oee, audit.</w:t>
            </w:r>
          </w:p>
        </w:tc>
      </w:tr>
      <w:tr>
        <w:tc>
          <w:tcPr>
            <w:shd w:val="clear" w:color="auto" w:fill="F2F2F2"/>
          </w:tcPr>
          <w:tcPr/>
          <w:p>
            <w:pPr>
              <w:pStyle w:val="Compact"/>
            </w:pPr>
            <w:r>
              <w:rPr>
                <w:b/>
                <w:bCs/>
              </w:rPr>
              <w:t xml:space="preserve">Surrogate PK</w:t>
            </w:r>
          </w:p>
        </w:tc>
        <w:tc>
          <w:tcPr>
            <w:shd w:val="clear" w:color="auto" w:fill="F2F2F2"/>
          </w:tcPr>
          <w:tcPr/>
          <w:p>
            <w:pPr>
              <w:pStyle w:val="Compact"/>
            </w:pPr>
            <w:r>
              <w:t xml:space="preserve">Auto-incrementing integer primary key. Natural keys (lot names, part numbers) are unique-indexed columns, not PKs.</w:t>
            </w:r>
          </w:p>
        </w:tc>
      </w:tr>
      <w:tr>
        <w:tc>
          <w:tcPr/>
          <w:p>
            <w:pPr>
              <w:pStyle w:val="Compact"/>
            </w:pPr>
            <w:r>
              <w:rPr>
                <w:b/>
                <w:bCs/>
              </w:rPr>
              <w:t xml:space="preserve">Soft Delete</w:t>
            </w:r>
          </w:p>
        </w:tc>
        <w:tc>
          <w:tcPr/>
          <w:p>
            <w:pPr>
              <w:pStyle w:val="Compact"/>
            </w:pPr>
            <w:r>
              <w:rPr>
                <w:rStyle w:val="VerbatimChar"/>
              </w:rPr>
              <w:t xml:space="preserve">DeprecatedAt</w:t>
            </w:r>
            <w:r>
              <w:t xml:space="preserve"> </w:t>
            </w:r>
            <w:r>
              <w:t xml:space="preserve">timestamp — non-null means inactive. No physical row deletion.</w:t>
            </w:r>
          </w:p>
        </w:tc>
      </w:tr>
      <w:tr>
        <w:tc>
          <w:tcPr>
            <w:shd w:val="clear" w:color="auto" w:fill="F2F2F2"/>
          </w:tcPr>
          <w:tcPr/>
          <w:p>
            <w:pPr>
              <w:pStyle w:val="Compact"/>
            </w:pPr>
            <w:r>
              <w:rPr>
                <w:b/>
                <w:bCs/>
              </w:rPr>
              <w:t xml:space="preserve">Code Table</w:t>
            </w:r>
          </w:p>
        </w:tc>
        <w:tc>
          <w:tcPr>
            <w:shd w:val="clear" w:color="auto" w:fill="F2F2F2"/>
          </w:tcPr>
          <w:tcPr/>
          <w:p>
            <w:pPr>
              <w:pStyle w:val="Compact"/>
            </w:pPr>
            <w:r>
              <w:t xml:space="preserve">A lookup table backing a status or type field (e.g.,</w:t>
            </w:r>
            <w:r>
              <w:t xml:space="preserve"> </w:t>
            </w:r>
            <w:r>
              <w:rPr>
                <w:rStyle w:val="VerbatimChar"/>
              </w:rPr>
              <w:t xml:space="preserve">LotStatusCode</w:t>
            </w:r>
            <w:r>
              <w:t xml:space="preserve">). Prevents magic integers and free-text drift.</w:t>
            </w:r>
          </w:p>
        </w:tc>
      </w:tr>
      <w:tr>
        <w:tc>
          <w:tcPr/>
          <w:p>
            <w:pPr>
              <w:pStyle w:val="Compact"/>
            </w:pPr>
            <w:r>
              <w:rPr>
                <w:b/>
                <w:bCs/>
              </w:rPr>
              <w:t xml:space="preserve">Append-Only</w:t>
            </w:r>
          </w:p>
        </w:tc>
        <w:tc>
          <w:tcPr/>
          <w:p>
            <w:pPr>
              <w:pStyle w:val="Compact"/>
            </w:pPr>
            <w:r>
              <w:t xml:space="preserve">Tables where rows are only inserted, never updated or deleted. Used for events, movements, and logs.</w:t>
            </w:r>
          </w:p>
        </w:tc>
      </w:tr>
      <w:tr>
        <w:tc>
          <w:tcPr>
            <w:shd w:val="clear" w:color="auto" w:fill="F2F2F2"/>
          </w:tcPr>
          <w:tcPr/>
          <w:p>
            <w:pPr>
              <w:pStyle w:val="Compact"/>
            </w:pPr>
            <w:r>
              <w:rPr>
                <w:b/>
                <w:bCs/>
              </w:rPr>
              <w:t xml:space="preserve">Adjacency List</w:t>
            </w:r>
          </w:p>
        </w:tc>
        <w:tc>
          <w:tcPr>
            <w:shd w:val="clear" w:color="auto" w:fill="F2F2F2"/>
          </w:tcPr>
          <w:tcPr/>
          <w:p>
            <w:pPr>
              <w:pStyle w:val="Compact"/>
            </w:pPr>
            <w:r>
              <w:t xml:space="preserve">A self-referential FK pattern (</w:t>
            </w:r>
            <w:r>
              <w:rPr>
                <w:rStyle w:val="VerbatimChar"/>
              </w:rPr>
              <w:t xml:space="preserve">ParentId → SameTable.Id</w:t>
            </w:r>
            <w:r>
              <w:t xml:space="preserve">) enabling recursive hierarchy queries via CTEs. Used for location hierarchy and LOT genealogy.</w:t>
            </w:r>
          </w:p>
        </w:tc>
      </w:tr>
    </w:tbl>
    <w:p>
      <w:r>
        <w:pict>
          <v:rect style="width:0;height:1.5pt" o:hralign="center" o:hrstd="t" o:hr="t"/>
        </w:pict>
      </w:r>
    </w:p>
    <w:bookmarkEnd w:id="16"/>
    <w:bookmarkEnd w:id="17"/>
    <w:bookmarkStart w:id="38" w:name="system-architecture-overview-mvp"/>
    <w:p>
      <w:pPr>
        <w:pStyle w:val="Heading2"/>
      </w:pPr>
      <w:r>
        <w:t xml:space="preserve">1. System Architecture Overview —</w:t>
      </w:r>
      <w:r>
        <w:t xml:space="preserve"> </w:t>
      </w:r>
      <w:r>
        <w:rPr>
          <w:rStyle w:val="VerbatimChar"/>
        </w:rPr>
        <w:t xml:space="preserve">MVP</w:t>
      </w:r>
    </w:p>
    <w:bookmarkStart w:id="18" w:name="architecture-principles"/>
    <w:p>
      <w:pPr>
        <w:pStyle w:val="Heading3"/>
      </w:pPr>
      <w:r>
        <w:t xml:space="preserve">1.1 Architecture Principles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Principle</w:t>
            </w:r>
          </w:p>
        </w:tc>
        <w:tc>
          <w:tcPr>
            <w:shd w:val="clear" w:color="auto" w:fill="1F4E79"/>
          </w:tcPr>
          <w:tcPr/>
          <w:p>
            <w:pPr>
              <w:pStyle w:val="Compact"/>
            </w:pPr>
            <w:r>
              <w:rPr>
                <w:b/>
                <w:color w:val="FFFFFF"/>
              </w:rPr>
              <w:t xml:space="preserve">Implementation</w:t>
            </w:r>
          </w:p>
        </w:tc>
      </w:tr>
      <w:tr>
        <w:tc>
          <w:tcPr/>
          <w:p>
            <w:pPr>
              <w:pStyle w:val="Compact"/>
            </w:pPr>
            <w:r>
              <w:rPr>
                <w:b/>
                <w:bCs/>
              </w:rPr>
              <w:t xml:space="preserve">Single platform</w:t>
            </w:r>
          </w:p>
        </w:tc>
        <w:tc>
          <w:tcPr/>
          <w:p>
            <w:pPr>
              <w:pStyle w:val="Compact"/>
            </w:pPr>
            <w:r>
              <w:t xml:space="preserve">All MES functionality runs on Ignition. No external application servers, middleware, or custom services outside the Ignition ecosystem (except SQL Server).</w:t>
            </w:r>
          </w:p>
        </w:tc>
      </w:tr>
      <w:tr>
        <w:tc>
          <w:tcPr>
            <w:shd w:val="clear" w:color="auto" w:fill="F2F2F2"/>
          </w:tcPr>
          <w:tcPr/>
          <w:p>
            <w:pPr>
              <w:pStyle w:val="Compact"/>
            </w:pPr>
            <w:r>
              <w:rPr>
                <w:b/>
                <w:bCs/>
              </w:rPr>
              <w:t xml:space="preserve">Web-native UI</w:t>
            </w:r>
          </w:p>
        </w:tc>
        <w:tc>
          <w:tcPr>
            <w:shd w:val="clear" w:color="auto" w:fill="F2F2F2"/>
          </w:tcPr>
          <w:tcPr/>
          <w:p>
            <w:pPr>
              <w:pStyle w:val="Compact"/>
            </w:pPr>
            <w:r>
              <w:t xml:space="preserve">All operator and engineering screens are Ignition Perspective views, served via browser or Perspective Workstation to shop-floor terminals. No desktop clients.</w:t>
            </w:r>
          </w:p>
        </w:tc>
      </w:tr>
      <w:tr>
        <w:tc>
          <w:tcPr/>
          <w:p>
            <w:pPr>
              <w:pStyle w:val="Compact"/>
            </w:pPr>
            <w:r>
              <w:rPr>
                <w:b/>
                <w:bCs/>
              </w:rPr>
              <w:t xml:space="preserve">Database as system of record</w:t>
            </w:r>
          </w:p>
        </w:tc>
        <w:tc>
          <w:tcPr/>
          <w:p>
            <w:pPr>
              <w:pStyle w:val="Compact"/>
            </w:pPr>
            <w:r>
              <w:t xml:space="preserve">SQL Server 2022 is the authoritative store for all transactional MES data. Ignition Tag Historian handles time-series process data separately.</w:t>
            </w:r>
          </w:p>
        </w:tc>
      </w:tr>
      <w:tr>
        <w:tc>
          <w:tcPr>
            <w:shd w:val="clear" w:color="auto" w:fill="F2F2F2"/>
          </w:tcPr>
          <w:tcPr/>
          <w:p>
            <w:pPr>
              <w:pStyle w:val="Compact"/>
            </w:pPr>
            <w:r>
              <w:rPr>
                <w:b/>
                <w:bCs/>
              </w:rPr>
              <w:t xml:space="preserve">Event-sourced traceability</w:t>
            </w:r>
          </w:p>
        </w:tc>
        <w:tc>
          <w:tcPr>
            <w:shd w:val="clear" w:color="auto" w:fill="F2F2F2"/>
          </w:tcPr>
          <w:tcPr/>
          <w:p>
            <w:pPr>
              <w:pStyle w:val="Compact"/>
            </w:pPr>
            <w:r>
              <w:t xml:space="preserve">Every state change (LOT creation, movement, status transition, production event, consumption) is recorded as an immutable append-only event. Current state is derived from events.</w:t>
            </w:r>
          </w:p>
        </w:tc>
      </w:tr>
      <w:tr>
        <w:tc>
          <w:tcPr/>
          <w:p>
            <w:pPr>
              <w:pStyle w:val="Compact"/>
            </w:pPr>
            <w:r>
              <w:rPr>
                <w:b/>
                <w:bCs/>
              </w:rPr>
              <w:t xml:space="preserve">Logged external interfaces</w:t>
            </w:r>
          </w:p>
        </w:tc>
        <w:tc>
          <w:tcPr/>
          <w:p>
            <w:pPr>
              <w:pStyle w:val="Compact"/>
            </w:pPr>
            <w:r>
              <w:t xml:space="preserve">External system calls (AIM, Zebra printers) are executed directly from the Ignition scripting layer. Every call — request payload, response payload, and any error condition — is logged to</w:t>
            </w:r>
            <w:r>
              <w:t xml:space="preserve"> </w:t>
            </w:r>
            <w:r>
              <w:rPr>
                <w:rStyle w:val="VerbatimChar"/>
              </w:rPr>
              <w:t xml:space="preserve">Audit.InterfaceLog</w:t>
            </w:r>
            <w:r>
              <w:t xml:space="preserve">. High-fidelity logging can be toggled per FRS 3.17.4. No outbox table or background worker is required. (FRS 3.17.4, Spark Dependency B.12)</w:t>
            </w:r>
          </w:p>
        </w:tc>
      </w:tr>
      <w:tr>
        <w:tc>
          <w:tcPr>
            <w:shd w:val="clear" w:color="auto" w:fill="F2F2F2"/>
          </w:tcPr>
          <w:tcPr/>
          <w:p>
            <w:pPr>
              <w:pStyle w:val="Compact"/>
            </w:pPr>
            <w:r>
              <w:rPr>
                <w:b/>
                <w:bCs/>
              </w:rPr>
              <w:t xml:space="preserve">Separation of concerns</w:t>
            </w:r>
          </w:p>
        </w:tc>
        <w:tc>
          <w:tcPr>
            <w:shd w:val="clear" w:color="auto" w:fill="F2F2F2"/>
          </w:tcPr>
          <w:tcPr/>
          <w:p>
            <w:pPr>
              <w:pStyle w:val="Compact"/>
            </w:pPr>
            <w:r>
              <w:t xml:space="preserve">Plan layer (what should happen) is separated from execution layer (what is happening) and evidence layer (what did happen). See Data Flow Summary in Section 1.4.</w:t>
            </w:r>
          </w:p>
        </w:tc>
      </w:tr>
    </w:tbl>
    <w:bookmarkEnd w:id="18"/>
    <w:bookmarkStart w:id="23" w:name="system-topology"/>
    <w:p>
      <w:pPr>
        <w:pStyle w:val="Heading3"/>
      </w:pPr>
      <w:r>
        <w:t xml:space="preserve">1.2 System Topology</w:t>
      </w:r>
    </w:p>
    <w:p>
      <w:pPr>
        <w:pStyle w:val="SourceCode"/>
      </w:pPr>
      <w:r>
        <w:rPr>
          <w:rStyle w:val="VerbatimChar"/>
        </w:rPr>
        <w:t xml:space="preserve">┌─────────────────────────────────────────────────────────────────┐</w:t>
      </w:r>
      <w:r>
        <w:br/>
      </w:r>
      <w:r>
        <w:rPr>
          <w:rStyle w:val="VerbatimChar"/>
        </w:rPr>
        <w:t xml:space="preserve">│                        PLANT NETWORK                            │</w:t>
      </w:r>
      <w:r>
        <w:br/>
      </w:r>
      <w:r>
        <w:rPr>
          <w:rStyle w:val="VerbatimChar"/>
        </w:rPr>
        <w:t xml:space="preserve">│                                                                 │</w:t>
      </w:r>
      <w:r>
        <w:br/>
      </w:r>
      <w:r>
        <w:rPr>
          <w:rStyle w:val="VerbatimChar"/>
        </w:rPr>
        <w:t xml:space="preserve">│  ┌──────────────┐     ┌──────────────────┐    ┌─────────────┐  │</w:t>
      </w:r>
      <w:r>
        <w:br/>
      </w:r>
      <w:r>
        <w:rPr>
          <w:rStyle w:val="VerbatimChar"/>
        </w:rPr>
        <w:t xml:space="preserve">│  │  Ignition     │     │  SQL Server 2022 │    │  Ignition   │  │</w:t>
      </w:r>
      <w:r>
        <w:br/>
      </w:r>
      <w:r>
        <w:rPr>
          <w:rStyle w:val="VerbatimChar"/>
        </w:rPr>
        <w:t xml:space="preserve">│  │  Gateway      │────▶│  Standard Ed.    │    │  Tag        │  │</w:t>
      </w:r>
      <w:r>
        <w:br/>
      </w:r>
      <w:r>
        <w:rPr>
          <w:rStyle w:val="VerbatimChar"/>
        </w:rPr>
        <w:t xml:space="preserve">│  │  Server       │     │                  │    │  Historian   │  │</w:t>
      </w:r>
      <w:r>
        <w:br/>
      </w:r>
      <w:r>
        <w:rPr>
          <w:rStyle w:val="VerbatimChar"/>
        </w:rPr>
        <w:t xml:space="preserve">│  │  (Primary)    │     │  MES Database    │    │  (on GW)    │  │</w:t>
      </w:r>
      <w:r>
        <w:br/>
      </w:r>
      <w:r>
        <w:rPr>
          <w:rStyle w:val="VerbatimChar"/>
        </w:rPr>
        <w:t xml:space="preserve">│  │               │     │  (7 schemas)     │    │             │  │</w:t>
      </w:r>
      <w:r>
        <w:br/>
      </w:r>
      <w:r>
        <w:rPr>
          <w:rStyle w:val="VerbatimChar"/>
        </w:rPr>
        <w:t xml:space="preserve">│  │  Win Server   │     │  Win Server      │    │             │  │</w:t>
      </w:r>
      <w:r>
        <w:br/>
      </w:r>
      <w:r>
        <w:rPr>
          <w:rStyle w:val="VerbatimChar"/>
        </w:rPr>
        <w:t xml:space="preserve">│  │  4+ cores     │     │  4+ cores        │    │             │  │</w:t>
      </w:r>
      <w:r>
        <w:br/>
      </w:r>
      <w:r>
        <w:rPr>
          <w:rStyle w:val="VerbatimChar"/>
        </w:rPr>
        <w:t xml:space="preserve">│  │  16GB RAM     │     │  32GB RAM        │    │             │  │</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         Ignition Perspective         │                      │</w:t>
      </w:r>
      <w:r>
        <w:br/>
      </w:r>
      <w:r>
        <w:rPr>
          <w:rStyle w:val="VerbatimChar"/>
        </w:rPr>
        <w:t xml:space="preserve">│    │         (Web Sessions)               │                      │</w:t>
      </w:r>
      <w:r>
        <w:br/>
      </w:r>
      <w:r>
        <w:rPr>
          <w:rStyle w:val="VerbatimChar"/>
        </w:rPr>
        <w:t xml:space="preserve">│    └────┬──────┬──────┬──────┬───────────┘                      │</w:t>
      </w:r>
      <w:r>
        <w:br/>
      </w:r>
      <w:r>
        <w:rPr>
          <w:rStyle w:val="VerbatimChar"/>
        </w:rPr>
        <w:t xml:space="preserve">│         │      │      │      │                                   │</w:t>
      </w:r>
      <w:r>
        <w:br/>
      </w:r>
      <w:r>
        <w:rPr>
          <w:rStyle w:val="VerbatimChar"/>
        </w:rPr>
        <w:t xml:space="preserve">│    ┌────┴┐ ┌──┴──┐ ┌─┴──┐ ┌┴─────┐                            │</w:t>
      </w:r>
      <w:r>
        <w:br/>
      </w:r>
      <w:r>
        <w:rPr>
          <w:rStyle w:val="VerbatimChar"/>
        </w:rPr>
        <w:t xml:space="preserve">│    │DC   │ │Trim │ │Mach│ │Assy  │  Shared terminals            │</w:t>
      </w:r>
      <w:r>
        <w:br/>
      </w:r>
      <w:r>
        <w:rPr>
          <w:rStyle w:val="VerbatimChar"/>
        </w:rPr>
        <w:t xml:space="preserve">│    │Terms│ │Terms│ │Terms│ │Terms │  (fewer than machines;       │</w:t>
      </w:r>
      <w:r>
        <w:br/>
      </w:r>
      <w:r>
        <w:rPr>
          <w:rStyle w:val="VerbatimChar"/>
        </w:rPr>
        <w:t xml:space="preserve">│    └──┬──┘ └──┬──┘ └──┬─┘ └──┬───┘   machine resolved by scan)  │</w:t>
      </w:r>
      <w:r>
        <w:br/>
      </w:r>
      <w:r>
        <w:rPr>
          <w:rStyle w:val="VerbatimChar"/>
        </w:rPr>
        <w:t xml:space="preserve">│       │       │       │      │                                   │</w:t>
      </w:r>
      <w:r>
        <w:br/>
      </w:r>
      <w:r>
        <w:rPr>
          <w:rStyle w:val="VerbatimChar"/>
        </w:rPr>
        <w:t xml:space="preserve">│  ┌────┴───────┴───────┴──────┴───────────────────┐              │</w:t>
      </w:r>
      <w:r>
        <w:br/>
      </w:r>
      <w:r>
        <w:rPr>
          <w:rStyle w:val="VerbatimChar"/>
        </w:rPr>
        <w:t xml:space="preserve">│  │              OPC / Device Layer                 │              │</w:t>
      </w:r>
      <w:r>
        <w:br/>
      </w:r>
      <w:r>
        <w:rPr>
          <w:rStyle w:val="VerbatimChar"/>
        </w:rPr>
        <w:t xml:space="preserve">│  │                                                 │              │</w:t>
      </w:r>
      <w:r>
        <w:br/>
      </w:r>
      <w:r>
        <w:rPr>
          <w:rStyle w:val="VerbatimChar"/>
        </w:rPr>
        <w:t xml:space="preserve">│  │  ┌───────────┐  ┌───────────┐  ┌───────────┐  │              │</w:t>
      </w:r>
      <w:r>
        <w:br/>
      </w:r>
      <w:r>
        <w:rPr>
          <w:rStyle w:val="VerbatimChar"/>
        </w:rPr>
        <w:t xml:space="preserve">│  │  │OmniServer │  │TOPServer  │  │ Zebra     │  │              │</w:t>
      </w:r>
      <w:r>
        <w:br/>
      </w:r>
      <w:r>
        <w:rPr>
          <w:rStyle w:val="VerbatimChar"/>
        </w:rPr>
        <w:t xml:space="preserve">│  │  │(Scales)   │  │(PLCs -    │  │ Printers  │  │              │</w:t>
      </w:r>
      <w:r>
        <w:br/>
      </w:r>
      <w:r>
        <w:rPr>
          <w:rStyle w:val="VerbatimChar"/>
        </w:rPr>
        <w:t xml:space="preserve">│  │  │           │  │ Mitsubishi│  │ (ZPL)     │  │              │</w:t>
      </w:r>
      <w:r>
        <w:br/>
      </w:r>
      <w:r>
        <w:rPr>
          <w:rStyle w:val="VerbatimChar"/>
        </w:rPr>
        <w:t xml:space="preserve">│  │  └───────────┘  └───────────┘  └───────────┘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AIM (Honda EDI) │  ◀── via event outbox, async              │</w:t>
      </w:r>
      <w:r>
        <w:br/>
      </w:r>
      <w:r>
        <w:rPr>
          <w:rStyle w:val="VerbatimChar"/>
        </w:rPr>
        <w:t xml:space="preserve">│  └──────────────────┘                                           │</w:t>
      </w:r>
      <w:r>
        <w:br/>
      </w:r>
      <w:r>
        <w:rPr>
          <w:rStyle w:val="VerbatimChar"/>
        </w:rPr>
        <w:t xml:space="preserve">└──────────────────────────────────────────────────────────────────┘</w:t>
      </w:r>
    </w:p>
    <w:bookmarkStart w:id="19" w:name="fds-01-001-ignition-gateway"/>
    <w:p>
      <w:pPr>
        <w:pStyle w:val="Heading4"/>
      </w:pPr>
      <w:r>
        <w:t xml:space="preserve">FDS-01-001 — Ignition Gateway</w:t>
      </w:r>
    </w:p>
    <w:p>
      <w:pPr>
        <w:pStyle w:val="FirstParagraph"/>
      </w:pPr>
      <w:r>
        <w:t xml:space="preserve">The system SHALL run on a single Ignition Gateway Server on Windows Server 2019 or later (minimum 4 cores, 16GB RAM). The Gateway SHALL host the Perspective project, OPC device connections, Tag Historian, Gateway Scheduled Scripts, and all MES application logic.</w:t>
      </w:r>
    </w:p>
    <w:bookmarkEnd w:id="19"/>
    <w:bookmarkStart w:id="20" w:name="fds-01-002-database-server"/>
    <w:p>
      <w:pPr>
        <w:pStyle w:val="Heading4"/>
      </w:pPr>
      <w:r>
        <w:t xml:space="preserve">FDS-01-002 — Database Server</w:t>
      </w:r>
    </w:p>
    <w:p>
      <w:pPr>
        <w:pStyle w:val="FirstParagraph"/>
      </w:pPr>
      <w:r>
        <w:t xml:space="preserve">The system SHALL use Microsoft SQL Server 2022 Standard Edition on a dedicated Windows Server instance (minimum 4 cores, 32GB RAM). The MES database SHALL use the 7-schema structure defined in</w:t>
      </w:r>
      <w:r>
        <w:t xml:space="preserve"> </w:t>
      </w:r>
      <w:r>
        <w:rPr>
          <w:rStyle w:val="VerbatimChar"/>
        </w:rPr>
        <w:t xml:space="preserve">MPP_MES_DATA_MODEL.md</w:t>
      </w:r>
      <w:r>
        <w:t xml:space="preserve">.</w:t>
      </w:r>
    </w:p>
    <w:bookmarkEnd w:id="20"/>
    <w:bookmarkStart w:id="21" w:name="fds-01-003-redundancy"/>
    <w:p>
      <w:pPr>
        <w:pStyle w:val="Heading4"/>
      </w:pPr>
      <w:r>
        <w:t xml:space="preserve">FDS-01-003 — Redundancy</w:t>
      </w:r>
    </w:p>
    <w:p>
      <w:pPr>
        <w:pStyle w:val="FirstParagraph"/>
      </w:pPr>
      <w:r>
        <w:t xml:space="preserve">Gateway redundancy is NOT included in current scope. The system SHOULD be architected so that a redundant gateway can be added in a future phase without schema or application changes.</w:t>
      </w:r>
    </w:p>
    <w:bookmarkEnd w:id="21"/>
    <w:bookmarkStart w:id="22" w:name="fds-01-004-developmenttest-environment"/>
    <w:p>
      <w:pPr>
        <w:pStyle w:val="Heading4"/>
      </w:pPr>
      <w:r>
        <w:t xml:space="preserve">FDS-01-004 — Development/Test Environment</w:t>
      </w:r>
    </w:p>
    <w:p>
      <w:pPr>
        <w:pStyle w:val="FirstParagraph"/>
      </w:pPr>
      <w:r>
        <w:t xml:space="preserve">A separate development/test Ignition Gateway SHALL be provisioned, mirroring production specifications. The development database MAY share the production SQL Server instance as a separate database, or reside on a dedicated instance.</w:t>
      </w:r>
    </w:p>
    <w:bookmarkEnd w:id="22"/>
    <w:bookmarkEnd w:id="23"/>
    <w:bookmarkStart w:id="24" w:name="scope-matrix-cross-reference"/>
    <w:p>
      <w:pPr>
        <w:pStyle w:val="Heading3"/>
      </w:pPr>
      <w:r>
        <w:t xml:space="preserve">1.3 Scope Matrix Cross-Reference</w:t>
      </w:r>
    </w:p>
    <w:p>
      <w:pPr>
        <w:pStyle w:val="FirstParagraph"/>
      </w:pPr>
      <w:r>
        <w:t xml:space="preserve">The definitive scope boundary is</w:t>
      </w:r>
      <w:r>
        <w:t xml:space="preserve"> </w:t>
      </w:r>
      <w:r>
        <w:rPr>
          <w:rStyle w:val="VerbatimChar"/>
        </w:rPr>
        <w:t xml:space="preserve">reference/MPP_Scope_Matrix.xlsx</w:t>
      </w:r>
      <w:r>
        <w:t xml:space="preserve">. The complete 37-row cross-reference with data model coverage is maintained in</w:t>
      </w:r>
      <w:r>
        <w:t xml:space="preserve"> </w:t>
      </w:r>
      <w:r>
        <w:rPr>
          <w:rStyle w:val="VerbatimChar"/>
        </w:rPr>
        <w:t xml:space="preserve">MPP_MES_SUMMARY.md</w:t>
      </w:r>
      <w:r>
        <w:t xml:space="preserve"> </w:t>
      </w:r>
      <w:r>
        <w:t xml:space="preserve">Section</w:t>
      </w:r>
      <w:r>
        <w:t xml:space="preserve"> </w:t>
      </w:r>
      <w:r>
        <w:t xml:space="preserve">“Scope Assessment.”</w:t>
      </w:r>
      <w:r>
        <w:t xml:space="preserve"> </w:t>
      </w:r>
      <w:r>
        <w:t xml:space="preserve">This FDS implements all MVP and MVP-EXPANDED items, and CONDITIONAL items where noted.</w:t>
      </w:r>
    </w:p>
    <w:bookmarkEnd w:id="24"/>
    <w:bookmarkStart w:id="29" w:name="data-flow-architecture"/>
    <w:p>
      <w:pPr>
        <w:pStyle w:val="Heading3"/>
      </w:pPr>
      <w:r>
        <w:t xml:space="preserve">1.4 Data Flow Architecture</w:t>
      </w:r>
    </w:p>
    <w:p>
      <w:pPr>
        <w:pStyle w:val="FirstParagraph"/>
      </w:pPr>
      <w:r>
        <w:t xml:space="preserve">The MES operates across four logical layers. Each layer has distinct immutability and access patterns:</w:t>
      </w:r>
    </w:p>
    <w:p>
      <w:pPr>
        <w:pStyle w:val="SourceCode"/>
      </w:pPr>
      <w:r>
        <w:rPr>
          <w:rStyle w:val="VerbatimChar"/>
        </w:rPr>
        <w:t xml:space="preserve">PLAN LAYER (what should happen — mutable, versioned)</w:t>
      </w:r>
      <w:r>
        <w:br/>
      </w:r>
      <w:r>
        <w:rPr>
          <w:rStyle w:val="VerbatimChar"/>
        </w:rPr>
        <w:t xml:space="preserve">    Parts.Item → Parts.RouteTemplate → Parts.RouteStep → Parts.OperationTemplate</w:t>
      </w:r>
      <w:r>
        <w:br/>
      </w:r>
      <w:r>
        <w:rPr>
          <w:rStyle w:val="VerbatimChar"/>
        </w:rPr>
        <w:t xml:space="preserve">    "This product follows this route, collecting this data at each stop"</w:t>
      </w:r>
      <w:r>
        <w:br/>
      </w:r>
      <w:r>
        <w:br/>
      </w:r>
      <w:r>
        <w:rPr>
          <w:rStyle w:val="VerbatimChar"/>
        </w:rPr>
        <w:t xml:space="preserve">EXECUTION LAYER (what is happening — mutable current state)</w:t>
      </w:r>
      <w:r>
        <w:br/>
      </w:r>
      <w:r>
        <w:rPr>
          <w:rStyle w:val="VerbatimChar"/>
        </w:rPr>
        <w:t xml:space="preserve">    Workorder.WorkOrder → Workorder.WorkOrderOperation</w:t>
      </w:r>
      <w:r>
        <w:br/>
      </w:r>
      <w:r>
        <w:rPr>
          <w:rStyle w:val="VerbatimChar"/>
        </w:rPr>
        <w:t xml:space="preserve">    "This LOT is being processed at this location, at this step"</w:t>
      </w:r>
      <w:r>
        <w:br/>
      </w:r>
      <w:r>
        <w:br/>
      </w:r>
      <w:r>
        <w:rPr>
          <w:rStyle w:val="VerbatimChar"/>
        </w:rPr>
        <w:t xml:space="preserve">EVIDENCE LAYER (what did happen — immutable, append-only)</w:t>
      </w:r>
      <w:r>
        <w:br/>
      </w:r>
      <w:r>
        <w:rPr>
          <w:rStyle w:val="VerbatimChar"/>
        </w:rPr>
        <w:t xml:space="preserve">    Workorder.ProductionEvent    "This many good/bad parts came out"</w:t>
      </w:r>
      <w:r>
        <w:br/>
      </w:r>
      <w:r>
        <w:rPr>
          <w:rStyle w:val="VerbatimChar"/>
        </w:rPr>
        <w:t xml:space="preserve">    Workorder.ConsumptionEvent   "These source LOTs were consumed to make this output"</w:t>
      </w:r>
      <w:r>
        <w:br/>
      </w:r>
      <w:r>
        <w:rPr>
          <w:rStyle w:val="VerbatimChar"/>
        </w:rPr>
        <w:t xml:space="preserve">    Workorder.RejectEvent        "Here's why the bad parts were bad"</w:t>
      </w:r>
      <w:r>
        <w:br/>
      </w:r>
      <w:r>
        <w:br/>
      </w:r>
      <w:r>
        <w:rPr>
          <w:rStyle w:val="VerbatimChar"/>
        </w:rPr>
        <w:t xml:space="preserve">TRACEABILITY LAYER (the permanent record — immutable, append-only)</w:t>
      </w:r>
      <w:r>
        <w:br/>
      </w:r>
      <w:r>
        <w:rPr>
          <w:rStyle w:val="VerbatimChar"/>
        </w:rPr>
        <w:t xml:space="preserve">    Lots.LotGenealogy            "Parent/child relationships from splits, merges, consumption"</w:t>
      </w:r>
      <w:r>
        <w:br/>
      </w:r>
      <w:r>
        <w:rPr>
          <w:rStyle w:val="VerbatimChar"/>
        </w:rPr>
        <w:t xml:space="preserve">    Lots.LotMovement             "Where this LOT has been"</w:t>
      </w:r>
      <w:r>
        <w:br/>
      </w:r>
      <w:r>
        <w:rPr>
          <w:rStyle w:val="VerbatimChar"/>
        </w:rPr>
        <w:t xml:space="preserve">    Lots.LotStatusHistory        "Quality status transitions"</w:t>
      </w:r>
      <w:r>
        <w:br/>
      </w:r>
      <w:r>
        <w:rPr>
          <w:rStyle w:val="VerbatimChar"/>
        </w:rPr>
        <w:t xml:space="preserve">    Lots.SerializedPart          "Individual serial numbers traced to source LOTs"</w:t>
      </w:r>
      <w:r>
        <w:br/>
      </w:r>
      <w:r>
        <w:rPr>
          <w:rStyle w:val="VerbatimChar"/>
        </w:rPr>
        <w:t xml:space="preserve">    Lots.ShippingLabel           "What shipped to Honda, with AIM shipper IDs"</w:t>
      </w:r>
    </w:p>
    <w:bookmarkStart w:id="25" w:name="fds-01-005-event-immutability"/>
    <w:p>
      <w:pPr>
        <w:pStyle w:val="Heading4"/>
      </w:pPr>
      <w:r>
        <w:t xml:space="preserve">FDS-01-005 — Event Immutability</w:t>
      </w:r>
    </w:p>
    <w:p>
      <w:pPr>
        <w:pStyle w:val="FirstParagraph"/>
      </w:pPr>
      <w:r>
        <w:t xml:space="preserve">Evidence layer and traceability layer records SHALL be append-only. Once written, they SHALL NOT be updated or deleted. Corrections are recorded as new events, not overwrites. (FRS 3.5.4, 3.9.6)</w:t>
      </w:r>
    </w:p>
    <w:bookmarkEnd w:id="25"/>
    <w:bookmarkStart w:id="26" w:name="X91179eeb199ab3a30cedd209617aa148413dc28"/>
    <w:p>
      <w:pPr>
        <w:pStyle w:val="Heading4"/>
      </w:pPr>
      <w:r>
        <w:t xml:space="preserve">FDS-01-006 — External Interface Dispatch Pattern</w:t>
      </w:r>
    </w:p>
    <w:p>
      <w:pPr>
        <w:pStyle w:val="FirstParagraph"/>
      </w:pPr>
      <w:r>
        <w:t xml:space="preserve">External system calls (AIM API, Zebra label printing) SHALL be executed directly from the Ignition scripting layer (Gateway Scripts or Perspective session event handlers). All calls — request payload, response payload, and any error condition — SHALL be logged to</w:t>
      </w:r>
      <w:r>
        <w:t xml:space="preserve"> </w:t>
      </w:r>
      <w:r>
        <w:rPr>
          <w:rStyle w:val="VerbatimChar"/>
        </w:rPr>
        <w:t xml:space="preserve">Audit.InterfaceLog</w:t>
      </w:r>
      <w:r>
        <w:t xml:space="preserve">. High-fidelity logging (full request/response capture) SHALL be configurable per FRS 3.17.4. (FRS 3.17.4, 5.5.1, Spark Dependency B.12)</w:t>
      </w:r>
    </w:p>
    <w:p>
      <w:pPr>
        <w:pStyle w:val="BlockText"/>
      </w:pPr>
      <w:r>
        <w:t xml:space="preserve">✅</w:t>
      </w:r>
      <w:r>
        <w:t xml:space="preserve"> </w:t>
      </w:r>
      <w:r>
        <w:rPr>
          <w:b/>
          <w:bCs/>
        </w:rPr>
        <w:t xml:space="preserve">RESOLVED — OI-01:</w:t>
      </w:r>
      <w:r>
        <w:t xml:space="preserve"> </w:t>
      </w:r>
      <w:r>
        <w:t xml:space="preserve">The FRS requires logging of interface activity (FRS 3.17.4), not an event outbox or async dispatch pattern. External calls are made directly from the Ignition application layer with results logged to</w:t>
      </w:r>
      <w:r>
        <w:t xml:space="preserve"> </w:t>
      </w:r>
      <w:r>
        <w:rPr>
          <w:rStyle w:val="VerbatimChar"/>
        </w:rPr>
        <w:t xml:space="preserve">InterfaceLog</w:t>
      </w:r>
      <w:r>
        <w:t xml:space="preserve">. No outbox table, no background worker. This keeps the architecture simple and the database focused on MES transactional data.</w:t>
      </w:r>
    </w:p>
    <w:bookmarkEnd w:id="26"/>
    <w:bookmarkStart w:id="27" w:name="fds-01-007-tag-historian-separation"/>
    <w:p>
      <w:pPr>
        <w:pStyle w:val="Heading4"/>
      </w:pPr>
      <w:r>
        <w:t xml:space="preserve">FDS-01-007 — Tag Historian Separation</w:t>
      </w:r>
    </w:p>
    <w:p>
      <w:pPr>
        <w:pStyle w:val="FirstParagraph"/>
      </w:pPr>
      <w:r>
        <w:t xml:space="preserve">Process data (PLC tag values, scale readings, cycle time measurements) SHALL be stored in Ignition’s Tag Historian, not in the MES SQL database. The MES SQL layer stores transactional records (LOTs, events, movements); the Historian stores time-series data. The two systems are complementary, not duplicative. (FRS 3.4.10, 5.5.1)</w:t>
      </w:r>
    </w:p>
    <w:bookmarkEnd w:id="27"/>
    <w:bookmarkStart w:id="28" w:name="X4d614371f5d3161226b19432767045de9f55068"/>
    <w:p>
      <w:pPr>
        <w:pStyle w:val="Heading4"/>
      </w:pPr>
      <w:r>
        <w:t xml:space="preserve">FDS-01-013 — BOM Source System at Cutover —</w:t>
      </w:r>
      <w:r>
        <w:t xml:space="preserve"> </w:t>
      </w:r>
      <w:r>
        <w:rPr>
          <w:rStyle w:val="VerbatimChar"/>
        </w:rPr>
        <w:t xml:space="preserve">MVP</w:t>
      </w:r>
    </w:p>
    <w:p>
      <w:pPr>
        <w:pStyle w:val="FirstParagraph"/>
      </w:pPr>
      <w:r>
        <w:rPr>
          <w:b/>
          <w:bCs/>
        </w:rPr>
        <w:t xml:space="preserve">OI-13 resolution (pending MPP IT confirmation of export format):</w:t>
      </w:r>
      <w:r>
        <w:t xml:space="preserve"> </w:t>
      </w:r>
      <w:r>
        <w:t xml:space="preserve">Authoritative Bills of Material for MPP parts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 one-shot export of the Flexware BOM master at cutover.</w:t>
      </w:r>
    </w:p>
    <w:p>
      <w:pPr>
        <w:pStyle w:val="Compact"/>
        <w:numPr>
          <w:ilvl w:val="0"/>
          <w:numId w:val="1001"/>
        </w:numPr>
      </w:pPr>
      <w:r>
        <w:rPr>
          <w:b/>
          <w:bCs/>
        </w:rPr>
        <w:t xml:space="preserve">Transfer mode:</w:t>
      </w:r>
      <w:r>
        <w:t xml:space="preserve"> </w:t>
      </w:r>
      <w:r>
        <w:t xml:space="preserve">One-shot CSV or Excel export handed off by MPP IT at cutover — no ongoing integration, since Flexware is being retired as part of the same rollout.</w:t>
      </w:r>
    </w:p>
    <w:p>
      <w:pPr>
        <w:pStyle w:val="Compact"/>
        <w:numPr>
          <w:ilvl w:val="0"/>
          <w:numId w:val="1001"/>
        </w:numPr>
      </w:pPr>
      <w:r>
        <w:rPr>
          <w:b/>
          <w:bCs/>
        </w:rPr>
        <w:t xml:space="preserve">Bulk-load proc:</w:t>
      </w:r>
      <w:r>
        <w:t xml:space="preserve"> </w:t>
      </w:r>
      <w:r>
        <w:t xml:space="preserve">A dedicated</w:t>
      </w:r>
      <w:r>
        <w:t xml:space="preserve"> </w:t>
      </w:r>
      <w:r>
        <w:rPr>
          <w:rStyle w:val="VerbatimChar"/>
        </w:rPr>
        <w:t xml:space="preserve">Parts.Bom_BulkLoadFromSeed</w:t>
      </w:r>
      <w:r>
        <w:t xml:space="preserve"> </w:t>
      </w:r>
      <w:r>
        <w:t xml:space="preserve">stored procedure SHALL accept the export payload (JSON) and populate</w:t>
      </w:r>
      <w:r>
        <w:t xml:space="preserve"> </w:t>
      </w:r>
      <w:r>
        <w:rPr>
          <w:rStyle w:val="VerbatimChar"/>
        </w:rPr>
        <w:t xml:space="preserve">Parts.Bom</w:t>
      </w:r>
      <w:r>
        <w:t xml:space="preserve"> </w:t>
      </w:r>
      <w:r>
        <w:t xml:space="preserve">+</w:t>
      </w:r>
      <w:r>
        <w:t xml:space="preserve"> </w:t>
      </w:r>
      <w:r>
        <w:rPr>
          <w:rStyle w:val="VerbatimChar"/>
        </w:rPr>
        <w:t xml:space="preserve">Parts.BomLine</w:t>
      </w:r>
      <w:r>
        <w:t xml:space="preserve"> </w:t>
      </w:r>
      <w:r>
        <w:t xml:space="preserve">in a single transaction, idempotent on re-run, mirroring the pattern of</w:t>
      </w:r>
      <w:r>
        <w:t xml:space="preserve"> </w:t>
      </w:r>
      <w:r>
        <w:rPr>
          <w:rStyle w:val="VerbatimChar"/>
        </w:rPr>
        <w:t xml:space="preserve">Oee.DowntimeReasonCode_BulkLoadFromSeed</w:t>
      </w:r>
      <w:r>
        <w:t xml:space="preserve"> </w:t>
      </w:r>
      <w:r>
        <w:t xml:space="preserve">(§9.3).</w:t>
      </w:r>
    </w:p>
    <w:p>
      <w:pPr>
        <w:pStyle w:val="Compact"/>
        <w:numPr>
          <w:ilvl w:val="0"/>
          <w:numId w:val="1001"/>
        </w:numPr>
      </w:pPr>
      <w:r>
        <w:rPr>
          <w:b/>
          <w:bCs/>
        </w:rPr>
        <w:t xml:space="preserve">Versioning:</w:t>
      </w:r>
      <w:r>
        <w:t xml:space="preserve"> </w:t>
      </w:r>
      <w:r>
        <w:t xml:space="preserve">All imported BOMs enter as</w:t>
      </w:r>
      <w:r>
        <w:t xml:space="preserve"> </w:t>
      </w:r>
      <w:r>
        <w:rPr>
          <w:rStyle w:val="VerbatimChar"/>
        </w:rPr>
        <w:t xml:space="preserve">VersionNumber = 1</w:t>
      </w:r>
      <w:r>
        <w:t xml:space="preserve"> </w:t>
      </w:r>
      <w:r>
        <w:t xml:space="preserve">in the Published state (</w:t>
      </w:r>
      <w:r>
        <w:rPr>
          <w:rStyle w:val="VerbatimChar"/>
        </w:rPr>
        <w:t xml:space="preserve">PublishedAt</w:t>
      </w:r>
      <w:r>
        <w:t xml:space="preserve"> </w:t>
      </w:r>
      <w:r>
        <w:t xml:space="preserve">set at import time). Post-cutover revisions follow the standard three-state clone-to-modify lifecycle (FDS-03-005).</w:t>
      </w:r>
    </w:p>
    <w:p>
      <w:pPr>
        <w:pStyle w:val="Compact"/>
        <w:numPr>
          <w:ilvl w:val="0"/>
          <w:numId w:val="1001"/>
        </w:numPr>
      </w:pPr>
      <w:r>
        <w:rPr>
          <w:b/>
          <w:bCs/>
        </w:rPr>
        <w:t xml:space="preserve">Validation:</w:t>
      </w:r>
      <w:r>
        <w:t xml:space="preserve"> </w:t>
      </w:r>
      <w:r>
        <w:t xml:space="preserve">Every child item reference SHALL resolve to a</w:t>
      </w:r>
      <w:r>
        <w:t xml:space="preserve"> </w:t>
      </w:r>
      <w:r>
        <w:rPr>
          <w:rStyle w:val="VerbatimChar"/>
        </w:rPr>
        <w:t xml:space="preserve">Parts.Item</w:t>
      </w:r>
      <w:r>
        <w:t xml:space="preserve"> </w:t>
      </w:r>
      <w:r>
        <w:t xml:space="preserve">row already imported; unresolved references abort the entire import transaction with a specific error listing the missing items.</w:t>
      </w:r>
    </w:p>
    <w:p>
      <w:pPr>
        <w:pStyle w:val="FirstParagraph"/>
      </w:pPr>
      <w:r>
        <w:t xml:space="preserve">Detail and data migration plan live in §14. Export format specification is the open action item on MPP IT.</w:t>
      </w:r>
    </w:p>
    <w:bookmarkEnd w:id="28"/>
    <w:bookmarkEnd w:id="29"/>
    <w:bookmarkStart w:id="32" w:name="opc-connection-architecture"/>
    <w:p>
      <w:pPr>
        <w:pStyle w:val="Heading3"/>
      </w:pPr>
      <w:r>
        <w:t xml:space="preserve">1.5 OPC Connection Architecture</w:t>
      </w:r>
    </w:p>
    <w:bookmarkStart w:id="30" w:name="fds-01-008-opc-server-connections"/>
    <w:p>
      <w:pPr>
        <w:pStyle w:val="Heading4"/>
      </w:pPr>
      <w:r>
        <w:t xml:space="preserve">FDS-01-008 — OPC Server Connections</w:t>
      </w:r>
    </w:p>
    <w:p>
      <w:pPr>
        <w:pStyle w:val="FirstParagraph"/>
      </w:pPr>
      <w:r>
        <w:t xml:space="preserve">The Ignition Gateway SHALL connect to the following OPC servers: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OPC Server</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Protocol</w:t>
            </w:r>
          </w:p>
        </w:tc>
        <w:tc>
          <w:tcPr>
            <w:shd w:val="clear" w:color="auto" w:fill="1F4E79"/>
          </w:tcPr>
          <w:tcPr/>
          <w:p>
            <w:pPr>
              <w:pStyle w:val="Compact"/>
            </w:pPr>
            <w:r>
              <w:rPr>
                <w:b/>
                <w:color w:val="FFFFFF"/>
              </w:rPr>
              <w:t xml:space="preserve">Lines Served</w:t>
            </w:r>
          </w:p>
        </w:tc>
      </w:tr>
      <w:tr>
        <w:tc>
          <w:tcPr/>
          <w:p>
            <w:pPr>
              <w:pStyle w:val="Compact"/>
            </w:pPr>
            <w:r>
              <w:rPr>
                <w:b/>
                <w:bCs/>
              </w:rPr>
              <w:t xml:space="preserve">OmniServer</w:t>
            </w:r>
          </w:p>
        </w:tc>
        <w:tc>
          <w:tcPr/>
          <w:p>
            <w:pPr>
              <w:pStyle w:val="Compact"/>
            </w:pPr>
            <w:r>
              <w:t xml:space="preserve">Scale/weight integration</w:t>
            </w:r>
          </w:p>
        </w:tc>
        <w:tc>
          <w:tcPr/>
          <w:p>
            <w:pPr>
              <w:pStyle w:val="Compact"/>
            </w:pPr>
            <w:r>
              <w:t xml:space="preserve">OPC DA/UA bridge</w:t>
            </w:r>
          </w:p>
        </w:tc>
        <w:tc>
          <w:tcPr/>
          <w:p>
            <w:pPr>
              <w:pStyle w:val="Compact"/>
            </w:pPr>
            <w:r>
              <w:t xml:space="preserve">Trim Shop scales, inspection line scales (59B, 5PA, 5G0 weight stations)</w:t>
            </w:r>
          </w:p>
        </w:tc>
      </w:tr>
      <w:tr>
        <w:tc>
          <w:tcPr>
            <w:shd w:val="clear" w:color="auto" w:fill="F2F2F2"/>
          </w:tcPr>
          <w:tcPr/>
          <w:p>
            <w:pPr>
              <w:pStyle w:val="Compact"/>
            </w:pPr>
            <w:r>
              <w:rPr>
                <w:b/>
                <w:bCs/>
              </w:rPr>
              <w:t xml:space="preserve">TOPServer v5</w:t>
            </w:r>
          </w:p>
        </w:tc>
        <w:tc>
          <w:tcPr>
            <w:shd w:val="clear" w:color="auto" w:fill="F2F2F2"/>
          </w:tcPr>
          <w:tcPr/>
          <w:p>
            <w:pPr>
              <w:pStyle w:val="Compact"/>
            </w:pPr>
            <w:r>
              <w:t xml:space="preserve">Assembly PLC integration</w:t>
            </w:r>
          </w:p>
        </w:tc>
        <w:tc>
          <w:tcPr>
            <w:shd w:val="clear" w:color="auto" w:fill="F2F2F2"/>
          </w:tcPr>
          <w:tcPr/>
          <w:p>
            <w:pPr>
              <w:pStyle w:val="Compact"/>
            </w:pPr>
            <w:r>
              <w:t xml:space="preserve">OPC DA/UA bridge</w:t>
            </w:r>
          </w:p>
        </w:tc>
        <w:tc>
          <w:tcPr>
            <w:shd w:val="clear" w:color="auto" w:fill="F2F2F2"/>
          </w:tcPr>
          <w:tcPr/>
          <w:p>
            <w:pPr>
              <w:pStyle w:val="Compact"/>
            </w:pPr>
            <w:r>
              <w:t xml:space="preserve">5G0 Assembly (Fronts/Rears), PNA Assembly, serialized lines</w:t>
            </w:r>
          </w:p>
        </w:tc>
      </w:tr>
      <w:tr>
        <w:tc>
          <w:tcPr/>
          <w:p>
            <w:pPr>
              <w:pStyle w:val="Compact"/>
            </w:pPr>
            <w:r>
              <w:rPr>
                <w:b/>
                <w:bCs/>
              </w:rPr>
              <w:t xml:space="preserve">Cognex In-Sight</w:t>
            </w:r>
          </w:p>
        </w:tc>
        <w:tc>
          <w:tcPr/>
          <w:p>
            <w:pPr>
              <w:pStyle w:val="Compact"/>
            </w:pPr>
            <w:r>
              <w:t xml:space="preserve">Vision system part confirmation</w:t>
            </w:r>
          </w:p>
        </w:tc>
        <w:tc>
          <w:tcPr/>
          <w:p>
            <w:pPr>
              <w:pStyle w:val="Compact"/>
            </w:pPr>
            <w:r>
              <w:t xml:space="preserve">OPC DA</w:t>
            </w:r>
          </w:p>
        </w:tc>
        <w:tc>
          <w:tcPr/>
          <w:p>
            <w:pPr>
              <w:pStyle w:val="Compact"/>
            </w:pPr>
            <w:r>
              <w:t xml:space="preserve">Die Cast barcode decode, select assembly stations</w:t>
            </w:r>
          </w:p>
        </w:tc>
      </w:tr>
      <w:tr>
        <w:tc>
          <w:tcPr>
            <w:shd w:val="clear" w:color="auto" w:fill="F2F2F2"/>
          </w:tcPr>
          <w:tcPr/>
          <w:p>
            <w:pPr>
              <w:pStyle w:val="Compact"/>
            </w:pPr>
            <w:r>
              <w:rPr>
                <w:b/>
                <w:bCs/>
              </w:rPr>
              <w:t xml:space="preserve">Mitsubishi MIP PLCs</w:t>
            </w:r>
          </w:p>
        </w:tc>
        <w:tc>
          <w:tcPr>
            <w:shd w:val="clear" w:color="auto" w:fill="F2F2F2"/>
          </w:tcPr>
          <w:tcPr/>
          <w:p>
            <w:pPr>
              <w:pStyle w:val="Compact"/>
            </w:pPr>
            <w:r>
              <w:t xml:space="preserve">Machine Integration Panels</w:t>
            </w:r>
          </w:p>
        </w:tc>
        <w:tc>
          <w:tcPr>
            <w:shd w:val="clear" w:color="auto" w:fill="F2F2F2"/>
          </w:tcPr>
          <w:tcPr/>
          <w:p>
            <w:pPr>
              <w:pStyle w:val="Compact"/>
            </w:pPr>
            <w:r>
              <w:t xml:space="preserve">Via TOPServer</w:t>
            </w:r>
          </w:p>
        </w:tc>
        <w:tc>
          <w:tcPr>
            <w:shd w:val="clear" w:color="auto" w:fill="F2F2F2"/>
          </w:tcPr>
          <w:tcPr/>
          <w:p>
            <w:pPr>
              <w:pStyle w:val="Compact"/>
            </w:pPr>
            <w:r>
              <w:t xml:space="preserve">6B2, 6MA, RPY, 6FB cam holder lines</w:t>
            </w:r>
          </w:p>
        </w:tc>
      </w:tr>
    </w:tbl>
    <w:bookmarkEnd w:id="30"/>
    <w:bookmarkStart w:id="31" w:name="fds-01-009-opc-tag-namespace"/>
    <w:p>
      <w:pPr>
        <w:pStyle w:val="Heading4"/>
      </w:pPr>
      <w:r>
        <w:t xml:space="preserve">FDS-01-009 — OPC Tag Namespace</w:t>
      </w:r>
    </w:p>
    <w:p>
      <w:pPr>
        <w:pStyle w:val="FirstParagraph"/>
      </w:pPr>
      <w:r>
        <w:t xml:space="preserve">All OPC tags SHALL be organized under a consistent namespace:</w:t>
      </w:r>
      <w:r>
        <w:t xml:space="preserve"> </w:t>
      </w:r>
      <w:r>
        <w:rPr>
          <w:rStyle w:val="VerbatimChar"/>
        </w:rPr>
        <w:t xml:space="preserve">[OPCServer]/[LineName].[DeviceName].[TagName]</w:t>
      </w:r>
      <w:r>
        <w:t xml:space="preserve">. Tag definitions are maintained in Appendix D (OPC Tag Map).</w:t>
      </w:r>
    </w:p>
    <w:bookmarkEnd w:id="31"/>
    <w:bookmarkEnd w:id="32"/>
    <w:bookmarkStart w:id="36" w:name="security-architecture"/>
    <w:p>
      <w:pPr>
        <w:pStyle w:val="Heading3"/>
      </w:pPr>
      <w:r>
        <w:t xml:space="preserve">1.6 Security Architecture</w:t>
      </w:r>
    </w:p>
    <w:bookmarkStart w:id="33" w:name="fds-01-010-authentication"/>
    <w:p>
      <w:pPr>
        <w:pStyle w:val="Heading4"/>
      </w:pPr>
      <w:r>
        <w:t xml:space="preserve">FDS-01-010 — Authentication</w:t>
      </w:r>
    </w:p>
    <w:p>
      <w:pPr>
        <w:pStyle w:val="FirstParagraph"/>
      </w:pPr>
      <w:r>
        <w:rPr>
          <w:b/>
          <w:bCs/>
        </w:rPr>
        <w:t xml:space="preserve">Interactive users</w:t>
      </w:r>
      <w:r>
        <w:t xml:space="preserve"> </w:t>
      </w:r>
      <w:r>
        <w:t xml:space="preserve">(Quality, Supervisor, Engineering, Admin) SHALL authenticate via Active Directory. The Ignition Gateway SHALL be configured with an AD User Source.</w:t>
      </w:r>
      <w:r>
        <w:t xml:space="preserve"> </w:t>
      </w:r>
      <w:r>
        <w:rPr>
          <w:b/>
          <w:bCs/>
        </w:rPr>
        <w:t xml:space="preserve">Operators</w:t>
      </w:r>
      <w:r>
        <w:t xml:space="preserve"> </w:t>
      </w:r>
      <w:r>
        <w:t xml:space="preserve">SHALL NOT authenticate — they are identified by initials entered at a shop-floor terminal and stamped on events (see §4). Operator</w:t>
      </w:r>
      <w:r>
        <w:t xml:space="preserve"> </w:t>
      </w:r>
      <w:r>
        <w:rPr>
          <w:rStyle w:val="VerbatimChar"/>
        </w:rPr>
        <w:t xml:space="preserve">AppUser</w:t>
      </w:r>
      <w:r>
        <w:t xml:space="preserve"> </w:t>
      </w:r>
      <w:r>
        <w:t xml:space="preserve">rows exist for attribution only and are managed through the Configuration Tool; they carry no AD account. (FRS 5.3)</w:t>
      </w:r>
    </w:p>
    <w:bookmarkEnd w:id="33"/>
    <w:bookmarkStart w:id="34" w:name="fds-01-011-authorization"/>
    <w:p>
      <w:pPr>
        <w:pStyle w:val="Heading4"/>
      </w:pPr>
      <w:r>
        <w:t xml:space="preserve">FDS-01-011 — Authorization</w:t>
      </w:r>
    </w:p>
    <w:p>
      <w:pPr>
        <w:pStyle w:val="FirstParagraph"/>
      </w:pPr>
      <w:r>
        <w:t xml:space="preserve">Role-based access control SHALL be managed through Ignition’s internal security system. AD groups SHALL map to Ignition security roles. Screen and function-level permissions SHALL be enforced via Ignition security zones. No custom RBAC tables in the MES database. (FRS Spark Dependency B.8)</w:t>
      </w:r>
    </w:p>
    <w:bookmarkEnd w:id="34"/>
    <w:bookmarkStart w:id="35" w:name="fds-01-012-audit-attribution"/>
    <w:p>
      <w:pPr>
        <w:pStyle w:val="Heading4"/>
      </w:pPr>
      <w:r>
        <w:t xml:space="preserve">FDS-01-012 — Audit Attribution</w:t>
      </w:r>
    </w:p>
    <w:p>
      <w:pPr>
        <w:pStyle w:val="FirstParagraph"/>
      </w:pPr>
      <w:r>
        <w:t xml:space="preserve">Every state-changing action SHALL be attributed to a user and terminal location. The</w:t>
      </w:r>
      <w:r>
        <w:t xml:space="preserve"> </w:t>
      </w:r>
      <w:r>
        <w:rPr>
          <w:rStyle w:val="VerbatimChar"/>
        </w:rPr>
        <w:t xml:space="preserve">AppUser.Id</w:t>
      </w:r>
      <w:r>
        <w:t xml:space="preserve"> </w:t>
      </w:r>
      <w:r>
        <w:t xml:space="preserve">and</w:t>
      </w:r>
      <w:r>
        <w:t xml:space="preserve"> </w:t>
      </w:r>
      <w:r>
        <w:rPr>
          <w:rStyle w:val="VerbatimChar"/>
        </w:rPr>
        <w:t xml:space="preserve">TerminalLocationId</w:t>
      </w:r>
      <w:r>
        <w:t xml:space="preserve"> </w:t>
      </w:r>
      <w:r>
        <w:t xml:space="preserve">(FK to</w:t>
      </w:r>
      <w:r>
        <w:t xml:space="preserve"> </w:t>
      </w:r>
      <w:r>
        <w:rPr>
          <w:rStyle w:val="VerbatimChar"/>
        </w:rPr>
        <w:t xml:space="preserve">Location</w:t>
      </w:r>
      <w:r>
        <w:t xml:space="preserve"> </w:t>
      </w:r>
      <w:r>
        <w:t xml:space="preserve">where type = Terminal) are recorded on all mutable and event records. Actions performed by system processes (scheduled scripts, PLC-triggered events) SHALL use a designated system user account.</w:t>
      </w:r>
    </w:p>
    <w:bookmarkEnd w:id="35"/>
    <w:bookmarkEnd w:id="36"/>
    <w:bookmarkStart w:id="37" w:name="database-design-conventions"/>
    <w:p>
      <w:pPr>
        <w:pStyle w:val="Heading3"/>
      </w:pPr>
      <w:r>
        <w:t xml:space="preserve">1.7 Database Design Conventions</w:t>
      </w:r>
    </w:p>
    <w:p>
      <w:pPr>
        <w:pStyle w:val="FirstParagraph"/>
      </w:pPr>
      <w:r>
        <w:t xml:space="preserve">The MES database follows these conventions consistently. Full column-level specifications are in</w:t>
      </w:r>
      <w:r>
        <w:t xml:space="preserve"> </w:t>
      </w:r>
      <w:r>
        <w:rPr>
          <w:rStyle w:val="VerbatimChar"/>
        </w:rPr>
        <w:t xml:space="preserve">MPP_MES_DATA_MODEL.md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Convention</w:t>
            </w:r>
          </w:p>
        </w:tc>
        <w:tc>
          <w:tcPr>
            <w:shd w:val="clear" w:color="auto" w:fill="1F4E79"/>
          </w:tcPr>
          <w:tcPr/>
          <w:p>
            <w:pPr>
              <w:pStyle w:val="Compact"/>
            </w:pPr>
            <w:r>
              <w:rPr>
                <w:b/>
                <w:color w:val="FFFFFF"/>
              </w:rPr>
              <w:t xml:space="preserve">Rule</w:t>
            </w:r>
          </w:p>
        </w:tc>
      </w:tr>
      <w:tr>
        <w:tc>
          <w:tcPr/>
          <w:p>
            <w:pPr>
              <w:pStyle w:val="Compact"/>
            </w:pPr>
            <w:r>
              <w:t xml:space="preserve">Naming</w:t>
            </w:r>
          </w:p>
        </w:tc>
        <w:tc>
          <w:tcPr/>
          <w:p>
            <w:pPr>
              <w:pStyle w:val="Compact"/>
            </w:pPr>
            <w:r>
              <w:rPr>
                <w:rStyle w:val="VerbatimChar"/>
              </w:rPr>
              <w:t xml:space="preserve">UpperCamelCase</w:t>
            </w:r>
            <w:r>
              <w:t xml:space="preserve"> </w:t>
            </w:r>
            <w:r>
              <w:t xml:space="preserve">singular nouns for tables and columns (e.g.,</w:t>
            </w:r>
            <w:r>
              <w:t xml:space="preserve"> </w:t>
            </w:r>
            <w:r>
              <w:rPr>
                <w:rStyle w:val="VerbatimChar"/>
              </w:rPr>
              <w:t xml:space="preserve">LocationType</w:t>
            </w:r>
            <w:r>
              <w:t xml:space="preserve">,</w:t>
            </w:r>
            <w:r>
              <w:t xml:space="preserve"> </w:t>
            </w:r>
            <w:r>
              <w:rPr>
                <w:rStyle w:val="VerbatimChar"/>
              </w:rPr>
              <w:t xml:space="preserve">PieceCount</w:t>
            </w:r>
            <w:r>
              <w:t xml:space="preserve">)</w:t>
            </w:r>
          </w:p>
        </w:tc>
      </w:tr>
      <w:tr>
        <w:tc>
          <w:tcPr>
            <w:shd w:val="clear" w:color="auto" w:fill="F2F2F2"/>
          </w:tcPr>
          <w:tcPr/>
          <w:p>
            <w:pPr>
              <w:pStyle w:val="Compact"/>
            </w:pPr>
            <w:r>
              <w:t xml:space="preserve">Primary keys</w:t>
            </w:r>
          </w:p>
        </w:tc>
        <w:tc>
          <w:tcPr>
            <w:shd w:val="clear" w:color="auto" w:fill="F2F2F2"/>
          </w:tcPr>
          <w:tcPr/>
          <w:p>
            <w:pPr>
              <w:pStyle w:val="Compact"/>
            </w:pPr>
            <w:r>
              <w:t xml:space="preserve">Surrogate</w:t>
            </w:r>
            <w:r>
              <w:t xml:space="preserve"> </w:t>
            </w:r>
            <w:r>
              <w:rPr>
                <w:rStyle w:val="VerbatimChar"/>
              </w:rPr>
              <w:t xml:space="preserve">INT IDENTITY</w:t>
            </w:r>
            <w:r>
              <w:t xml:space="preserve"> </w:t>
            </w:r>
            <w:r>
              <w:t xml:space="preserve">— natural keys are</w:t>
            </w:r>
            <w:r>
              <w:t xml:space="preserve"> </w:t>
            </w:r>
            <w:r>
              <w:rPr>
                <w:rStyle w:val="VerbatimChar"/>
              </w:rPr>
              <w:t xml:space="preserve">UNIQUE</w:t>
            </w:r>
            <w:r>
              <w:t xml:space="preserve">-indexed columns</w:t>
            </w:r>
          </w:p>
        </w:tc>
      </w:tr>
      <w:tr>
        <w:tc>
          <w:tcPr/>
          <w:p>
            <w:pPr>
              <w:pStyle w:val="Compact"/>
            </w:pPr>
            <w:r>
              <w:t xml:space="preserve">Soft deletes</w:t>
            </w:r>
          </w:p>
        </w:tc>
        <w:tc>
          <w:tcPr/>
          <w:p>
            <w:pPr>
              <w:pStyle w:val="Compact"/>
            </w:pPr>
            <w:r>
              <w:rPr>
                <w:rStyle w:val="VerbatimChar"/>
              </w:rPr>
              <w:t xml:space="preserve">DeprecatedAt DATETIME2(3) NULL</w:t>
            </w:r>
            <w:r>
              <w:t xml:space="preserve"> </w:t>
            </w:r>
            <w:r>
              <w:t xml:space="preserve">— non-null = inactive</w:t>
            </w:r>
          </w:p>
        </w:tc>
      </w:tr>
      <w:tr>
        <w:tc>
          <w:tcPr>
            <w:shd w:val="clear" w:color="auto" w:fill="F2F2F2"/>
          </w:tcPr>
          <w:tcPr/>
          <w:p>
            <w:pPr>
              <w:pStyle w:val="Compact"/>
            </w:pPr>
            <w:r>
              <w:t xml:space="preserve">Timestamps</w:t>
            </w:r>
          </w:p>
        </w:tc>
        <w:tc>
          <w:tcPr>
            <w:shd w:val="clear" w:color="auto" w:fill="F2F2F2"/>
          </w:tcPr>
          <w:tcPr/>
          <w:p>
            <w:pPr>
              <w:pStyle w:val="Compact"/>
            </w:pPr>
            <w:r>
              <w:rPr>
                <w:rStyle w:val="VerbatimChar"/>
              </w:rPr>
              <w:t xml:space="preserve">DATETIME2(3)</w:t>
            </w:r>
            <w:r>
              <w:t xml:space="preserve"> </w:t>
            </w:r>
            <w:r>
              <w:t xml:space="preserve">everywhere — millisecond precision</w:t>
            </w:r>
          </w:p>
        </w:tc>
      </w:tr>
      <w:tr>
        <w:tc>
          <w:tcPr/>
          <w:p>
            <w:pPr>
              <w:pStyle w:val="Compact"/>
            </w:pPr>
            <w:r>
              <w:t xml:space="preserve">Measurements</w:t>
            </w:r>
          </w:p>
        </w:tc>
        <w:tc>
          <w:tcPr/>
          <w:p>
            <w:pPr>
              <w:pStyle w:val="Compact"/>
            </w:pPr>
            <w:r>
              <w:rPr>
                <w:rStyle w:val="VerbatimChar"/>
              </w:rPr>
              <w:t xml:space="preserve">DECIMAL(x,y)</w:t>
            </w:r>
            <w:r>
              <w:t xml:space="preserve"> </w:t>
            </w:r>
            <w:r>
              <w:t xml:space="preserve">— never</w:t>
            </w:r>
            <w:r>
              <w:t xml:space="preserve"> </w:t>
            </w:r>
            <w:r>
              <w:rPr>
                <w:rStyle w:val="VerbatimChar"/>
              </w:rPr>
              <w:t xml:space="preserve">FLOAT</w:t>
            </w:r>
            <w:r>
              <w:t xml:space="preserve">; UOM as an explicit companion column</w:t>
            </w:r>
          </w:p>
        </w:tc>
      </w:tr>
      <w:tr>
        <w:tc>
          <w:tcPr>
            <w:shd w:val="clear" w:color="auto" w:fill="F2F2F2"/>
          </w:tcPr>
          <w:tcPr/>
          <w:p>
            <w:pPr>
              <w:pStyle w:val="Compact"/>
            </w:pPr>
            <w:r>
              <w:t xml:space="preserve">Status fields</w:t>
            </w:r>
          </w:p>
        </w:tc>
        <w:tc>
          <w:tcPr>
            <w:shd w:val="clear" w:color="auto" w:fill="F2F2F2"/>
          </w:tcPr>
          <w:tcPr/>
          <w:p>
            <w:pPr>
              <w:pStyle w:val="Compact"/>
            </w:pPr>
            <w:r>
              <w:t xml:space="preserve">FK to code table — no magic integers or free-text</w:t>
            </w:r>
          </w:p>
        </w:tc>
      </w:tr>
      <w:tr>
        <w:tc>
          <w:tcPr/>
          <w:p>
            <w:pPr>
              <w:pStyle w:val="Compact"/>
            </w:pPr>
            <w:r>
              <w:t xml:space="preserve">Mutable records</w:t>
            </w:r>
          </w:p>
        </w:tc>
        <w:tc>
          <w:tcPr/>
          <w:p>
            <w:pPr>
              <w:pStyle w:val="Compact"/>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p>
        </w:tc>
      </w:tr>
      <w:tr>
        <w:tc>
          <w:tcPr>
            <w:shd w:val="clear" w:color="auto" w:fill="F2F2F2"/>
          </w:tcPr>
          <w:tcPr/>
          <w:p>
            <w:pPr>
              <w:pStyle w:val="Compact"/>
            </w:pPr>
            <w:r>
              <w:t xml:space="preserve">Immutable records</w:t>
            </w:r>
          </w:p>
        </w:tc>
        <w:tc>
          <w:tcPr>
            <w:shd w:val="clear" w:color="auto" w:fill="F2F2F2"/>
          </w:tcPr>
          <w:tcPr/>
          <w:p>
            <w:pPr>
              <w:pStyle w:val="Compact"/>
            </w:pPr>
            <w:r>
              <w:rPr>
                <w:rStyle w:val="VerbatimChar"/>
              </w:rPr>
              <w:t xml:space="preserve">CreatedAt</w:t>
            </w:r>
            <w:r>
              <w:t xml:space="preserve"> </w:t>
            </w:r>
            <w:r>
              <w:t xml:space="preserve">only (or domain-specific timestamp like</w:t>
            </w:r>
            <w:r>
              <w:t xml:space="preserve"> </w:t>
            </w:r>
            <w:r>
              <w:rPr>
                <w:rStyle w:val="VerbatimChar"/>
              </w:rPr>
              <w:t xml:space="preserve">RecordedAt</w:t>
            </w:r>
            <w:r>
              <w:t xml:space="preserve">) — no update columns</w:t>
            </w:r>
          </w:p>
        </w:tc>
      </w:tr>
      <w:tr>
        <w:tc>
          <w:tcPr/>
          <w:p>
            <w:pPr>
              <w:pStyle w:val="Compact"/>
            </w:pPr>
            <w:r>
              <w:t xml:space="preserve">Hierarchies</w:t>
            </w:r>
          </w:p>
        </w:tc>
        <w:tc>
          <w:tcPr/>
          <w:p>
            <w:pPr>
              <w:pStyle w:val="Compact"/>
            </w:pPr>
            <w:r>
              <w:t xml:space="preserve">Adjacency list with self-referential FK; queried via recursive CTEs</w:t>
            </w:r>
          </w:p>
        </w:tc>
      </w:tr>
      <w:tr>
        <w:tc>
          <w:tcPr>
            <w:shd w:val="clear" w:color="auto" w:fill="F2F2F2"/>
          </w:tcPr>
          <w:tcPr/>
          <w:p>
            <w:pPr>
              <w:pStyle w:val="Compact"/>
            </w:pPr>
            <w:r>
              <w:t xml:space="preserve">Versioning</w:t>
            </w:r>
          </w:p>
        </w:tc>
        <w:tc>
          <w:tcPr>
            <w:shd w:val="clear" w:color="auto" w:fill="F2F2F2"/>
          </w:tcPr>
          <w:tcPr/>
          <w:p>
            <w:pPr>
              <w:pStyle w:val="Compact"/>
            </w:pPr>
            <w:r>
              <w:t xml:space="preserve">BOMs, routes, and quality specs carry</w:t>
            </w:r>
            <w:r>
              <w:t xml:space="preserve"> </w:t>
            </w:r>
            <w:r>
              <w:rPr>
                <w:rStyle w:val="VerbatimChar"/>
              </w:rPr>
              <w:t xml:space="preserve">VersionNumber</w:t>
            </w:r>
            <w:r>
              <w:t xml:space="preserve"> </w:t>
            </w:r>
            <w:r>
              <w:t xml:space="preserve">+</w:t>
            </w:r>
            <w:r>
              <w:t xml:space="preserve"> </w:t>
            </w:r>
            <w:r>
              <w:rPr>
                <w:rStyle w:val="VerbatimChar"/>
              </w:rPr>
              <w:t xml:space="preserve">EffectiveFrom</w:t>
            </w:r>
            <w:r>
              <w:t xml:space="preserve"> </w:t>
            </w:r>
            <w:r>
              <w:t xml:space="preserve">+</w:t>
            </w:r>
            <w:r>
              <w:t xml:space="preserve"> </w:t>
            </w:r>
            <w:r>
              <w:rPr>
                <w:rStyle w:val="VerbatimChar"/>
              </w:rPr>
              <w:t xml:space="preserve">DeprecatedAt</w:t>
            </w:r>
          </w:p>
        </w:tc>
      </w:tr>
      <w:tr>
        <w:tc>
          <w:tcPr/>
          <w:p>
            <w:pPr>
              <w:pStyle w:val="Compact"/>
            </w:pPr>
            <w:r>
              <w:t xml:space="preserve">High-volume logs</w:t>
            </w:r>
          </w:p>
        </w:tc>
        <w:tc>
          <w:tcPr/>
          <w:p>
            <w:pPr>
              <w:pStyle w:val="Compact"/>
            </w:pPr>
            <w:r>
              <w:rPr>
                <w:rStyle w:val="VerbatimChar"/>
              </w:rPr>
              <w:t xml:space="preserve">BIGINT IDENTITY</w:t>
            </w:r>
            <w:r>
              <w:t xml:space="preserve"> </w:t>
            </w:r>
            <w:r>
              <w:t xml:space="preserve">PKs on audit tables</w:t>
            </w:r>
          </w:p>
        </w:tc>
      </w:tr>
    </w:tbl>
    <w:p>
      <w:r>
        <w:pict>
          <v:rect style="width:0;height:1.5pt" o:hralign="center" o:hrstd="t" o:hr="t"/>
        </w:pict>
      </w:r>
    </w:p>
    <w:bookmarkEnd w:id="37"/>
    <w:bookmarkEnd w:id="38"/>
    <w:bookmarkStart w:id="58" w:name="plant-model-location-hierarchy-mvp"/>
    <w:p>
      <w:pPr>
        <w:pStyle w:val="Heading2"/>
      </w:pPr>
      <w:r>
        <w:t xml:space="preserve">2. Plant Model &amp; Location Hierarchy —</w:t>
      </w:r>
      <w:r>
        <w:t xml:space="preserve"> </w:t>
      </w:r>
      <w:r>
        <w:rPr>
          <w:rStyle w:val="VerbatimChar"/>
        </w:rPr>
        <w:t xml:space="preserve">MVP</w:t>
      </w:r>
    </w:p>
    <w:bookmarkStart w:id="39" w:name="design-overview"/>
    <w:p>
      <w:pPr>
        <w:pStyle w:val="Heading3"/>
      </w:pPr>
      <w:r>
        <w:t xml:space="preserve">2.1 Design Overview</w:t>
      </w:r>
    </w:p>
    <w:p>
      <w:pPr>
        <w:pStyle w:val="FirstParagraph"/>
      </w:pPr>
      <w:r>
        <w:t xml:space="preserve">The plant model implements the ISA-95 equipment hierarchy using a polymorphic three-tier classification:</w:t>
      </w:r>
    </w:p>
    <w:p>
      <w:pPr>
        <w:pStyle w:val="Compact"/>
        <w:numPr>
          <w:ilvl w:val="0"/>
          <w:numId w:val="1002"/>
        </w:numPr>
      </w:pPr>
      <w:r>
        <w:rPr>
          <w:rStyle w:val="VerbatimChar"/>
          <w:b/>
          <w:bCs/>
        </w:rPr>
        <w:t xml:space="preserve">LocationType</w:t>
      </w:r>
      <w:r>
        <w:t xml:space="preserve"> </w:t>
      </w:r>
      <w:r>
        <w:t xml:space="preserve">— broad ISA-95 category (Enterprise, Site, Area, Work Center, Cell). Five rows total.</w:t>
      </w:r>
    </w:p>
    <w:p>
      <w:pPr>
        <w:pStyle w:val="Compact"/>
        <w:numPr>
          <w:ilvl w:val="0"/>
          <w:numId w:val="1002"/>
        </w:numPr>
      </w:pPr>
      <w:r>
        <w:rPr>
          <w:rStyle w:val="VerbatimChar"/>
          <w:b/>
          <w:bCs/>
        </w:rPr>
        <w:t xml:space="preserve">LocationTypeDefinition</w:t>
      </w:r>
      <w:r>
        <w:t xml:space="preserve"> </w:t>
      </w:r>
      <w:r>
        <w:t xml:space="preserve">— specific</w:t>
      </w:r>
      <w:r>
        <w:t xml:space="preserve"> </w:t>
      </w:r>
      <w:r>
        <w:rPr>
          <w:i/>
          <w:iCs/>
        </w:rPr>
        <w:t xml:space="preserve">kind</w:t>
      </w:r>
      <w:r>
        <w:t xml:space="preserve"> </w:t>
      </w:r>
      <w:r>
        <w:t xml:space="preserve">within a type (e.g., for type</w:t>
      </w:r>
      <w:r>
        <w:t xml:space="preserve"> </w:t>
      </w:r>
      <w:r>
        <w:rPr>
          <w:rStyle w:val="VerbatimChar"/>
        </w:rPr>
        <w:t xml:space="preserve">Cell</w:t>
      </w:r>
      <w:r>
        <w:t xml:space="preserve">: Terminal, DieCastMachine, CNCMachine, InventoryLocation). Every location has a definition; different definitions carry different attribute schemas.</w:t>
      </w:r>
    </w:p>
    <w:p>
      <w:pPr>
        <w:pStyle w:val="Compact"/>
        <w:numPr>
          <w:ilvl w:val="0"/>
          <w:numId w:val="1002"/>
        </w:numPr>
      </w:pPr>
      <w:r>
        <w:rPr>
          <w:rStyle w:val="VerbatimChar"/>
          <w:b/>
          <w:bCs/>
        </w:rPr>
        <w:t xml:space="preserve">LocationAttributeDefinition</w:t>
      </w:r>
      <w:r>
        <w:t xml:space="preserve"> </w:t>
      </w:r>
      <w:r>
        <w:t xml:space="preserve">— attribute schema per definition (e.g.,</w:t>
      </w:r>
      <w:r>
        <w:t xml:space="preserve"> </w:t>
      </w:r>
      <w:r>
        <w:rPr>
          <w:rStyle w:val="VerbatimChar"/>
        </w:rPr>
        <w:t xml:space="preserve">Terminal</w:t>
      </w:r>
      <w:r>
        <w:t xml:space="preserve"> </w:t>
      </w:r>
      <w:r>
        <w:t xml:space="preserve">has</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DieCastMachine</w:t>
      </w:r>
      <w:r>
        <w:t xml:space="preserve"> </w:t>
      </w:r>
      <w:r>
        <w:t xml:space="preserve">has</w:t>
      </w:r>
      <w:r>
        <w:t xml:space="preserve"> </w:t>
      </w:r>
      <w:r>
        <w:rPr>
          <w:rStyle w:val="VerbatimChar"/>
        </w:rPr>
        <w:t xml:space="preserve">Tonnage</w:t>
      </w:r>
      <w:r>
        <w:t xml:space="preserve">,</w:t>
      </w:r>
      <w:r>
        <w:t xml:space="preserve"> </w:t>
      </w:r>
      <w:r>
        <w:rPr>
          <w:rStyle w:val="VerbatimChar"/>
        </w:rPr>
        <w:t xml:space="preserve">NumberOfCavities</w:t>
      </w:r>
      <w:r>
        <w:t xml:space="preserve">).</w:t>
      </w:r>
    </w:p>
    <w:p>
      <w:pPr>
        <w:pStyle w:val="FirstParagraph"/>
      </w:pPr>
      <w:r>
        <w:t xml:space="preserve">Every physical and logical place in the plant — from the enterprise itself down to individual machines, terminals, staging areas, and the Sort Cage — is a row in the single</w:t>
      </w:r>
      <w:r>
        <w:t xml:space="preserve"> </w:t>
      </w:r>
      <w:r>
        <w:rPr>
          <w:rStyle w:val="VerbatimChar"/>
        </w:rPr>
        <w:t xml:space="preserve">Location</w:t>
      </w:r>
      <w:r>
        <w:t xml:space="preserve"> </w:t>
      </w:r>
      <w:r>
        <w:t xml:space="preserve">table, differentiated by its</w:t>
      </w:r>
      <w:r>
        <w:t xml:space="preserve"> </w:t>
      </w:r>
      <w:r>
        <w:rPr>
          <w:rStyle w:val="VerbatimChar"/>
        </w:rPr>
        <w:t xml:space="preserve">LocationTypeDefinition</w:t>
      </w:r>
      <w:r>
        <w:t xml:space="preserve">. The hierarchy is queried with recursive CTEs on</w:t>
      </w:r>
      <w:r>
        <w:t xml:space="preserve"> </w:t>
      </w:r>
      <w:r>
        <w:rPr>
          <w:rStyle w:val="VerbatimChar"/>
        </w:rPr>
        <w:t xml:space="preserve">ParentLocationId</w:t>
      </w:r>
      <w:r>
        <w:t xml:space="preserve"> </w:t>
      </w:r>
      <w:r>
        <w:t xml:space="preserve">(adjacency list). (FRS 3.3.1–3.3.4, 3.7.1)</w:t>
      </w:r>
    </w:p>
    <w:p>
      <w:pPr>
        <w:pStyle w:val="BodyText"/>
      </w:pPr>
      <w:r>
        <w:rPr>
          <w:b/>
          <w:bCs/>
        </w:rPr>
        <w:t xml:space="preserve">Why three tiers instead of two?</w:t>
      </w:r>
      <w:r>
        <w:t xml:space="preserve"> </w:t>
      </w:r>
      <w:r>
        <w:t xml:space="preserve">In the previous design,</w:t>
      </w:r>
      <w:r>
        <w:t xml:space="preserve"> </w:t>
      </w:r>
      <w:r>
        <w:rPr>
          <w:rStyle w:val="VerbatimChar"/>
        </w:rPr>
        <w:t xml:space="preserve">LocationType</w:t>
      </w:r>
      <w:r>
        <w:t xml:space="preserve"> </w:t>
      </w:r>
      <w:r>
        <w:t xml:space="preserve">was used both as an ISA-95 tier marker AND a discriminator between</w:t>
      </w:r>
      <w:r>
        <w:t xml:space="preserve"> </w:t>
      </w:r>
      <w:r>
        <w:t xml:space="preserve">“kinds”</w:t>
      </w:r>
      <w:r>
        <w:t xml:space="preserve"> </w:t>
      </w:r>
      <w:r>
        <w:t xml:space="preserve">(Machine vs. Terminal vs. InventoryLocation). That conflated two concerns:</w:t>
      </w:r>
      <w:r>
        <w:t xml:space="preserve"> </w:t>
      </w:r>
      <w:r>
        <w:rPr>
          <w:i/>
          <w:iCs/>
        </w:rPr>
        <w:t xml:space="preserve">where in the hierarchy this sits</w:t>
      </w:r>
      <w:r>
        <w:t xml:space="preserve"> </w:t>
      </w:r>
      <w:r>
        <w:t xml:space="preserve">(an ISA-95 question) with</w:t>
      </w:r>
      <w:r>
        <w:t xml:space="preserve"> </w:t>
      </w:r>
      <w:r>
        <w:rPr>
          <w:i/>
          <w:iCs/>
        </w:rPr>
        <w:t xml:space="preserve">what kind of thing this is</w:t>
      </w:r>
      <w:r>
        <w:t xml:space="preserve"> </w:t>
      </w:r>
      <w:r>
        <w:t xml:space="preserve">(a polymorphism question). Splitting them gives clean separation:</w:t>
      </w:r>
      <w:r>
        <w:t xml:space="preserve"> </w:t>
      </w:r>
      <w:r>
        <w:rPr>
          <w:rStyle w:val="VerbatimChar"/>
        </w:rPr>
        <w:t xml:space="preserve">LocationType</w:t>
      </w:r>
      <w:r>
        <w:t xml:space="preserve"> </w:t>
      </w:r>
      <w:r>
        <w:t xml:space="preserve">answers</w:t>
      </w:r>
      <w:r>
        <w:t xml:space="preserve"> </w:t>
      </w:r>
      <w:r>
        <w:t xml:space="preserve">“what tier?”</w:t>
      </w:r>
      <w:r>
        <w:t xml:space="preserve"> </w:t>
      </w:r>
      <w:r>
        <w:t xml:space="preserve">and</w:t>
      </w:r>
      <w:r>
        <w:t xml:space="preserve"> </w:t>
      </w:r>
      <w:r>
        <w:rPr>
          <w:rStyle w:val="VerbatimChar"/>
        </w:rPr>
        <w:t xml:space="preserve">LocationTypeDefinition</w:t>
      </w:r>
      <w:r>
        <w:t xml:space="preserve"> </w:t>
      </w:r>
      <w:r>
        <w:t xml:space="preserve">answers</w:t>
      </w:r>
      <w:r>
        <w:t xml:space="preserve"> </w:t>
      </w:r>
      <w:r>
        <w:t xml:space="preserve">“what kind?”</w:t>
      </w:r>
      <w:r>
        <w:t xml:space="preserve"> </w:t>
      </w:r>
      <w:r>
        <w:t xml:space="preserve">Attribute schemas attach to the definition, not the tier — so a</w:t>
      </w:r>
      <w:r>
        <w:t xml:space="preserve"> </w:t>
      </w:r>
      <w:r>
        <w:rPr>
          <w:rStyle w:val="VerbatimChar"/>
        </w:rPr>
        <w:t xml:space="preserve">Terminal</w:t>
      </w:r>
      <w:r>
        <w:t xml:space="preserve"> </w:t>
      </w:r>
      <w:r>
        <w:t xml:space="preserve">and a</w:t>
      </w:r>
      <w:r>
        <w:t xml:space="preserve"> </w:t>
      </w:r>
      <w:r>
        <w:rPr>
          <w:rStyle w:val="VerbatimChar"/>
        </w:rPr>
        <w:t xml:space="preserve">DieCastMachine</w:t>
      </w:r>
      <w:r>
        <w:t xml:space="preserve"> </w:t>
      </w:r>
      <w:r>
        <w:t xml:space="preserve">can both be Cells but carry completely different attribute sets.</w:t>
      </w:r>
    </w:p>
    <w:bookmarkEnd w:id="39"/>
    <w:bookmarkStart w:id="43" w:name="location-type-hierarchy"/>
    <w:p>
      <w:pPr>
        <w:pStyle w:val="Heading3"/>
      </w:pPr>
      <w:r>
        <w:t xml:space="preserve">2.2 Location Type Hierarchy</w:t>
      </w:r>
    </w:p>
    <w:bookmarkStart w:id="40" w:name="fds-02-001-isa-95-location-types"/>
    <w:p>
      <w:pPr>
        <w:pStyle w:val="Heading4"/>
      </w:pPr>
      <w:r>
        <w:t xml:space="preserve">FDS-02-001 — ISA-95 Location Types</w:t>
      </w:r>
    </w:p>
    <w:p>
      <w:pPr>
        <w:pStyle w:val="FirstParagraph"/>
      </w:pPr>
      <w:r>
        <w:t xml:space="preserve">The system SHALL seed five</w:t>
      </w:r>
      <w:r>
        <w:t xml:space="preserve"> </w:t>
      </w:r>
      <w:r>
        <w:rPr>
          <w:rStyle w:val="VerbatimChar"/>
        </w:rPr>
        <w:t xml:space="preserve">LocationType</w:t>
      </w:r>
      <w:r>
        <w:t xml:space="preserve"> </w:t>
      </w:r>
      <w:r>
        <w:t xml:space="preserve">rows at deployment, corresponding to the ISA-95 equipment hierarchy tiers. These SHALL NOT be editable by operators or engineering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 the company as a whole</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A physical manufacturing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(production areas, support areas)</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 or unit — machines, terminals, inventory locations, scales</w:t>
            </w:r>
          </w:p>
        </w:tc>
      </w:tr>
    </w:tbl>
    <w:p>
      <w:pPr>
        <w:pStyle w:val="BlockText"/>
      </w:pPr>
      <w:r>
        <w:rPr>
          <w:b/>
          <w:bCs/>
        </w:rPr>
        <w:t xml:space="preserve">ISA-95 note:</w:t>
      </w:r>
      <w:r>
        <w:t xml:space="preserve"> </w:t>
      </w:r>
      <w:r>
        <w:t xml:space="preserve">The prior</w:t>
      </w:r>
      <w:r>
        <w:t xml:space="preserve"> </w:t>
      </w:r>
      <w:r>
        <w:t xml:space="preserve">“Department”</w:t>
      </w:r>
      <w:r>
        <w:t xml:space="preserve"> </w:t>
      </w:r>
      <w:r>
        <w:t xml:space="preserve">concept has been merged into Area — at MPP, every organizational department (Die Cast, Trim Shop, Machine Shop, Production Control, Quality Control) maps 1:1 to a physical area of the plant. Area-type locations serve both the physical hierarchy role and the organizational grouping role (defect codes, downtime reason codes, and operation templates reference Areas). ISA-95’s</w:t>
      </w:r>
      <w:r>
        <w:t xml:space="preserve"> </w:t>
      </w:r>
      <w:r>
        <w:t xml:space="preserve">“Machine”</w:t>
      </w:r>
      <w:r>
        <w:t xml:space="preserve"> </w:t>
      </w:r>
      <w:r>
        <w:t xml:space="preserve">and</w:t>
      </w:r>
      <w:r>
        <w:t xml:space="preserve"> </w:t>
      </w:r>
      <w:r>
        <w:t xml:space="preserve">“Work Cell”</w:t>
      </w:r>
      <w:r>
        <w:t xml:space="preserve"> </w:t>
      </w:r>
      <w:r>
        <w:t xml:space="preserve">distinction has been collapsed into the single</w:t>
      </w:r>
      <w:r>
        <w:t xml:space="preserve"> </w:t>
      </w:r>
      <w:r>
        <w:rPr>
          <w:rStyle w:val="VerbatimChar"/>
        </w:rPr>
        <w:t xml:space="preserve">Cell</w:t>
      </w:r>
      <w:r>
        <w:t xml:space="preserve"> </w:t>
      </w:r>
      <w:r>
        <w:t xml:space="preserve">tier — the distinction between a CNC machine and a manual assembly station is captured by</w:t>
      </w:r>
      <w:r>
        <w:t xml:space="preserve"> </w:t>
      </w:r>
      <w:r>
        <w:rPr>
          <w:rStyle w:val="VerbatimChar"/>
        </w:rPr>
        <w:t xml:space="preserve">LocationTypeDefinition</w:t>
      </w:r>
      <w:r>
        <w:t xml:space="preserve">, not by a separate hierarchy level.</w:t>
      </w:r>
    </w:p>
    <w:bookmarkEnd w:id="40"/>
    <w:bookmarkStart w:id="41" w:name="fds-02-002-hierarchy-enforcement"/>
    <w:p>
      <w:pPr>
        <w:pStyle w:val="Heading4"/>
      </w:pPr>
      <w:r>
        <w:t xml:space="preserve">FDS-02-002 — Hierarchy Enforcement</w:t>
      </w:r>
    </w:p>
    <w:p>
      <w:pPr>
        <w:pStyle w:val="FirstParagraph"/>
      </w:pPr>
      <w:r>
        <w:t xml:space="preserve">The system SHOULD validate that child locations have a</w:t>
      </w:r>
      <w:r>
        <w:t xml:space="preserve"> </w:t>
      </w:r>
      <w:r>
        <w:rPr>
          <w:rStyle w:val="VerbatimChar"/>
        </w:rPr>
        <w:t xml:space="preserve">HierarchyLevel</w:t>
      </w:r>
      <w:r>
        <w:t xml:space="preserve"> </w:t>
      </w:r>
      <w:r>
        <w:t xml:space="preserve">greater than or equal to their parent’s level, determined by joining through</w:t>
      </w:r>
      <w:r>
        <w:t xml:space="preserve"> </w:t>
      </w:r>
      <w:r>
        <w:rPr>
          <w:rStyle w:val="VerbatimChar"/>
        </w:rPr>
        <w:t xml:space="preserve">LocationTypeDefinition</w:t>
      </w:r>
      <w:r>
        <w:t xml:space="preserve"> </w:t>
      </w:r>
      <w:r>
        <w:t xml:space="preserve">to</w:t>
      </w:r>
      <w:r>
        <w:t xml:space="preserve"> </w:t>
      </w:r>
      <w:r>
        <w:rPr>
          <w:rStyle w:val="VerbatimChar"/>
        </w:rPr>
        <w:t xml:space="preserve">LocationType</w:t>
      </w:r>
      <w:r>
        <w:t xml:space="preserve">. The system SHALL NOT enforce strict sequential levels — a Cell MAY be a direct child of an Area if no Work Center level exists for that area.</w:t>
      </w:r>
    </w:p>
    <w:bookmarkEnd w:id="41"/>
    <w:bookmarkStart w:id="42" w:name="fds-02-003-areas-as-instances"/>
    <w:p>
      <w:pPr>
        <w:pStyle w:val="Heading4"/>
      </w:pPr>
      <w:r>
        <w:t xml:space="preserve">FDS-02-003 — Areas as Instances</w:t>
      </w:r>
    </w:p>
    <w:p>
      <w:pPr>
        <w:pStyle w:val="FirstParagraph"/>
      </w:pPr>
      <w:r>
        <w:t xml:space="preserve">MPP’s five operational areas SHALL be created as</w:t>
      </w:r>
      <w:r>
        <w:t xml:space="preserve"> </w:t>
      </w:r>
      <w:r>
        <w:rPr>
          <w:rStyle w:val="VerbatimChar"/>
        </w:rPr>
        <w:t xml:space="preserve">Location</w:t>
      </w:r>
      <w:r>
        <w:t xml:space="preserve"> </w:t>
      </w:r>
      <w:r>
        <w:t xml:space="preserve">instances at deployment, each with an appropriate</w:t>
      </w:r>
      <w:r>
        <w:t xml:space="preserve"> </w:t>
      </w:r>
      <w:r>
        <w:rPr>
          <w:rStyle w:val="VerbatimChar"/>
        </w:rPr>
        <w:t xml:space="preserve">LocationTypeDefinition</w:t>
      </w:r>
      <w:r>
        <w:t xml:space="preserve"> </w:t>
      </w:r>
      <w:r>
        <w:t xml:space="preserve">(</w:t>
      </w:r>
      <w:r>
        <w:rPr>
          <w:rStyle w:val="VerbatimChar"/>
        </w:rPr>
        <w:t xml:space="preserve">ProductionArea</w:t>
      </w:r>
      <w:r>
        <w:t xml:space="preserve"> </w:t>
      </w:r>
      <w:r>
        <w:t xml:space="preserve">or</w:t>
      </w:r>
      <w:r>
        <w:t xml:space="preserve"> </w:t>
      </w:r>
      <w:r>
        <w:rPr>
          <w:rStyle w:val="VerbatimChar"/>
        </w:rPr>
        <w:t xml:space="preserve">SupportArea</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Area Name</w:t>
            </w:r>
          </w:p>
        </w:tc>
        <w:tc>
          <w:tcPr>
            <w:shd w:val="clear" w:color="auto" w:fill="1F4E79"/>
          </w:tcPr>
          <w:tcPr/>
          <w:p>
            <w:pPr>
              <w:pStyle w:val="Compact"/>
            </w:pPr>
            <w:r>
              <w:rPr>
                <w:b/>
                <w:color w:val="FFFFFF"/>
              </w:rPr>
              <w:t xml:space="preserve">Definition</w:t>
            </w:r>
          </w:p>
        </w:tc>
        <w:tc>
          <w:tcPr>
            <w:shd w:val="clear" w:color="auto" w:fill="1F4E79"/>
          </w:tcPr>
          <w:tcPr/>
          <w:p>
            <w:pPr>
              <w:pStyle w:val="Compact"/>
            </w:pPr>
            <w:r>
              <w:rPr>
                <w:b/>
                <w:color w:val="FFFFFF"/>
              </w:rPr>
              <w:t xml:space="preserve">Role</w:t>
            </w:r>
          </w:p>
        </w:tc>
      </w:tr>
      <w:tr>
        <w:tc>
          <w:tcPr/>
          <w:p>
            <w:pPr>
              <w:pStyle w:val="Compact"/>
            </w:pPr>
            <w:r>
              <w:t xml:space="preserve">Die Cast</w:t>
            </w:r>
          </w:p>
        </w:tc>
        <w:tc>
          <w:tcPr/>
          <w:p>
            <w:pPr>
              <w:pStyle w:val="Compact"/>
            </w:pPr>
            <w:r>
              <w:t xml:space="preserve">ProductionArea</w:t>
            </w:r>
          </w:p>
        </w:tc>
        <w:tc>
          <w:tcPr/>
          <w:p>
            <w:pPr>
              <w:pStyle w:val="Compact"/>
            </w:pPr>
            <w:r>
              <w:t xml:space="preserve">Die cast operations (LOT origin point)</w:t>
            </w:r>
          </w:p>
        </w:tc>
      </w:tr>
      <w:tr>
        <w:tc>
          <w:tcPr>
            <w:shd w:val="clear" w:color="auto" w:fill="F2F2F2"/>
          </w:tcPr>
          <w:tcPr/>
          <w:p>
            <w:pPr>
              <w:pStyle w:val="Compact"/>
            </w:pPr>
            <w:r>
              <w:t xml:space="preserve">Trim Shop</w:t>
            </w:r>
          </w:p>
        </w:tc>
        <w:tc>
          <w:tcPr>
            <w:shd w:val="clear" w:color="auto" w:fill="F2F2F2"/>
          </w:tcPr>
          <w:tcPr/>
          <w:p>
            <w:pPr>
              <w:pStyle w:val="Compact"/>
            </w:pPr>
            <w:r>
              <w:t xml:space="preserve">ProductionArea</w:t>
            </w:r>
          </w:p>
        </w:tc>
        <w:tc>
          <w:tcPr>
            <w:shd w:val="clear" w:color="auto" w:fill="F2F2F2"/>
          </w:tcPr>
          <w:tcPr/>
          <w:p>
            <w:pPr>
              <w:pStyle w:val="Compact"/>
            </w:pPr>
            <w:r>
              <w:t xml:space="preserve">Trim operations</w:t>
            </w:r>
          </w:p>
        </w:tc>
      </w:tr>
      <w:tr>
        <w:tc>
          <w:tcPr/>
          <w:p>
            <w:pPr>
              <w:pStyle w:val="Compact"/>
            </w:pPr>
            <w:r>
              <w:t xml:space="preserve">Machine Shop</w:t>
            </w:r>
          </w:p>
        </w:tc>
        <w:tc>
          <w:tcPr/>
          <w:p>
            <w:pPr>
              <w:pStyle w:val="Compact"/>
            </w:pPr>
            <w:r>
              <w:t xml:space="preserve">ProductionArea</w:t>
            </w:r>
          </w:p>
        </w:tc>
        <w:tc>
          <w:tcPr/>
          <w:p>
            <w:pPr>
              <w:pStyle w:val="Compact"/>
            </w:pPr>
            <w:r>
              <w:t xml:space="preserve">CNC machining operations</w:t>
            </w:r>
          </w:p>
        </w:tc>
      </w:tr>
      <w:tr>
        <w:tc>
          <w:tcPr>
            <w:shd w:val="clear" w:color="auto" w:fill="F2F2F2"/>
          </w:tcPr>
          <w:tcPr/>
          <w:p>
            <w:pPr>
              <w:pStyle w:val="Compact"/>
            </w:pPr>
            <w:r>
              <w:t xml:space="preserve">Production Control</w:t>
            </w:r>
          </w:p>
        </w:tc>
        <w:tc>
          <w:tcPr>
            <w:shd w:val="clear" w:color="auto" w:fill="F2F2F2"/>
          </w:tcPr>
          <w:tcPr/>
          <w:p>
            <w:pPr>
              <w:pStyle w:val="Compact"/>
            </w:pPr>
            <w:r>
              <w:t xml:space="preserve">SupportArea</w:t>
            </w:r>
          </w:p>
        </w:tc>
        <w:tc>
          <w:tcPr>
            <w:shd w:val="clear" w:color="auto" w:fill="F2F2F2"/>
          </w:tcPr>
          <w:tcPr/>
          <w:p>
            <w:pPr>
              <w:pStyle w:val="Compact"/>
            </w:pPr>
            <w:r>
              <w:t xml:space="preserve">Scheduling, shipping, receiving</w:t>
            </w:r>
          </w:p>
        </w:tc>
      </w:tr>
      <w:tr>
        <w:tc>
          <w:tcPr/>
          <w:p>
            <w:pPr>
              <w:pStyle w:val="Compact"/>
            </w:pPr>
            <w:r>
              <w:t xml:space="preserve">Quality Control</w:t>
            </w:r>
          </w:p>
        </w:tc>
        <w:tc>
          <w:tcPr/>
          <w:p>
            <w:pPr>
              <w:pStyle w:val="Compact"/>
            </w:pPr>
            <w:r>
              <w:t xml:space="preserve">SupportArea</w:t>
            </w:r>
          </w:p>
        </w:tc>
        <w:tc>
          <w:tcPr/>
          <w:p>
            <w:pPr>
              <w:pStyle w:val="Compact"/>
            </w:pPr>
            <w:r>
              <w:t xml:space="preserve">Inspection, holds, sort cage</w:t>
            </w:r>
          </w:p>
        </w:tc>
      </w:tr>
    </w:tbl>
    <w:p>
      <w:pPr>
        <w:pStyle w:val="BodyText"/>
      </w:pPr>
      <w:r>
        <w:t xml:space="preserve">Areas are referenced by defect codes, downtime reason codes, and operation templates for filtering. Die Cast screens show only Die Cast defect codes; Machine Shop screens show only Machine Shop codes. (FRS 3.3.2, 3.7.1)</w:t>
      </w:r>
    </w:p>
    <w:bookmarkEnd w:id="42"/>
    <w:bookmarkEnd w:id="43"/>
    <w:bookmarkStart w:id="47" w:name="X992209ce0f4f05fcef114340f60f45bdbde0b2f"/>
    <w:p>
      <w:pPr>
        <w:pStyle w:val="Heading3"/>
      </w:pPr>
      <w:r>
        <w:t xml:space="preserve">2.3 Polymorphic Kinds and Configurable Attributes</w:t>
      </w:r>
    </w:p>
    <w:bookmarkStart w:id="44" w:name="Xa7608c83e4572971e7ff9526ab1e6ff85f6271f"/>
    <w:p>
      <w:pPr>
        <w:pStyle w:val="Heading4"/>
      </w:pPr>
      <w:r>
        <w:t xml:space="preserve">FDS-02-004 — Location Type Definitions (Kinds)</w:t>
      </w:r>
    </w:p>
    <w:p>
      <w:pPr>
        <w:pStyle w:val="FirstParagraph"/>
      </w:pPr>
      <w:r>
        <w:t xml:space="preserve">Within each</w:t>
      </w:r>
      <w:r>
        <w:t xml:space="preserve"> </w:t>
      </w:r>
      <w:r>
        <w:rPr>
          <w:rStyle w:val="VerbatimChar"/>
        </w:rPr>
        <w:t xml:space="preserve">LocationType</w:t>
      </w:r>
      <w:r>
        <w:t xml:space="preserve">, the system SHALL support one or more</w:t>
      </w:r>
      <w:r>
        <w:t xml:space="preserve"> </w:t>
      </w:r>
      <w:r>
        <w:rPr>
          <w:rStyle w:val="VerbatimChar"/>
        </w:rPr>
        <w:t xml:space="preserve">LocationTypeDefinition</w:t>
      </w:r>
      <w:r>
        <w:t xml:space="preserve"> </w:t>
      </w:r>
      <w:r>
        <w:t xml:space="preserve">rows representing the specific</w:t>
      </w:r>
      <w:r>
        <w:t xml:space="preserve"> </w:t>
      </w:r>
      <w:r>
        <w:rPr>
          <w:i/>
          <w:iCs/>
        </w:rPr>
        <w:t xml:space="preserve">kinds</w:t>
      </w:r>
      <w:r>
        <w:t xml:space="preserve"> </w:t>
      </w:r>
      <w:r>
        <w:t xml:space="preserve">of location that exist at that tier. Every</w:t>
      </w:r>
      <w:r>
        <w:t xml:space="preserve"> </w:t>
      </w:r>
      <w:r>
        <w:rPr>
          <w:rStyle w:val="VerbatimChar"/>
        </w:rPr>
        <w:t xml:space="preserve">Location</w:t>
      </w:r>
      <w:r>
        <w:t xml:space="preserve"> </w:t>
      </w:r>
      <w:r>
        <w:t xml:space="preserve">instance references exactly one</w:t>
      </w:r>
      <w:r>
        <w:t xml:space="preserve"> </w:t>
      </w:r>
      <w:r>
        <w:rPr>
          <w:rStyle w:val="VerbatimChar"/>
        </w:rPr>
        <w:t xml:space="preserve">LocationTypeDefinition</w:t>
      </w:r>
      <w:r>
        <w:t xml:space="preserve">, which determines both its ISA-95 tier (via</w:t>
      </w:r>
      <w:r>
        <w:t xml:space="preserve"> </w:t>
      </w:r>
      <w:r>
        <w:rPr>
          <w:rStyle w:val="VerbatimChar"/>
        </w:rPr>
        <w:t xml:space="preserve">LocationTypeId</w:t>
      </w:r>
      <w:r>
        <w:t xml:space="preserve">) and its attribute schema (via attached</w:t>
      </w:r>
      <w:r>
        <w:t xml:space="preserve"> </w:t>
      </w:r>
      <w:r>
        <w:rPr>
          <w:rStyle w:val="VerbatimChar"/>
        </w:rPr>
        <w:t xml:space="preserve">LocationAttributeDefinition</w:t>
      </w:r>
      <w:r>
        <w:t xml:space="preserve"> </w:t>
      </w:r>
      <w:r>
        <w:t xml:space="preserve">rows).</w:t>
      </w:r>
    </w:p>
    <w:p>
      <w:pPr>
        <w:pStyle w:val="BodyText"/>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distinct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p>
      <w:pPr>
        <w:pStyle w:val="BodyText"/>
      </w:pPr>
      <w:r>
        <w:t xml:space="preserve">For MPP, the initial seeded definitions are: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instance)</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Die Cast, Trim Shop, Machine Shop,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Production Control, Quality Control</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p>
      <w:pPr>
        <w:pStyle w:val="BodyText"/>
      </w:pPr>
      <w:r>
        <w:t xml:space="preserve">Definitions are extensible — engineering users MAY add new definitions via the configuration tool without schema changes.</w:t>
      </w:r>
    </w:p>
    <w:bookmarkEnd w:id="44"/>
    <w:bookmarkStart w:id="45" w:name="Xe4a310de365c55df40f8f055fb584caaba85835"/>
    <w:p>
      <w:pPr>
        <w:pStyle w:val="Heading4"/>
      </w:pPr>
      <w:r>
        <w:t xml:space="preserve">FDS-02-005 — Attribute Schemas per Definition</w:t>
      </w:r>
    </w:p>
    <w:p>
      <w:pPr>
        <w:pStyle w:val="FirstParagraph"/>
      </w:pPr>
      <w:r>
        <w:t xml:space="preserve">Each</w:t>
      </w:r>
      <w:r>
        <w:t xml:space="preserve"> </w:t>
      </w:r>
      <w:r>
        <w:rPr>
          <w:rStyle w:val="VerbatimChar"/>
        </w:rPr>
        <w:t xml:space="preserve">LocationTypeDefinition</w:t>
      </w:r>
      <w:r>
        <w:t xml:space="preserve"> </w:t>
      </w:r>
      <w:r>
        <w:t xml:space="preserve">carries its own set of</w:t>
      </w:r>
      <w:r>
        <w:t xml:space="preserve"> </w:t>
      </w:r>
      <w:r>
        <w:rPr>
          <w:rStyle w:val="VerbatimChar"/>
        </w:rPr>
        <w:t xml:space="preserve">LocationAttributeDefinition</w:t>
      </w:r>
      <w:r>
        <w:t xml:space="preserve"> </w:t>
      </w:r>
      <w:r>
        <w:t xml:space="preserve">rows specifying the attributes that instances of that kind can have. Different definitions within the same type carry entirely different attribute sets. The example below shows three Cell-tier definitions and their distinct attribute schemas.</w:t>
      </w:r>
    </w:p>
    <w:p>
      <w:pPr>
        <w:pStyle w:val="BodyText"/>
      </w:pPr>
      <w:r>
        <w:rPr>
          <w:b/>
          <w:bCs/>
        </w:rPr>
        <w:t xml:space="preserve">Example 1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Terminal</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VARCHAR</w:t>
            </w:r>
          </w:p>
        </w:tc>
        <w:tc>
          <w:tcPr/>
          <w:p>
            <w:pPr>
              <w:pStyle w:val="Compact"/>
            </w:pPr>
            <w:r>
              <w:t xml:space="preserve">No</w:t>
            </w:r>
          </w:p>
        </w:tc>
        <w:tc>
          <w:tcPr/>
          <w:p>
            <w:pPr>
              <w:pStyle w:val="Compact"/>
            </w:pPr>
            <w:r>
              <w:t xml:space="preserve">—</w:t>
            </w:r>
          </w:p>
        </w:tc>
        <w:tc>
          <w:tcPr/>
          <w:p>
            <w:pPr>
              <w:pStyle w:val="Compact"/>
            </w:pPr>
            <w:r>
              <w:t xml:space="preserve">Terminal IP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b/>
          <w:bCs/>
        </w:rPr>
        <w:t xml:space="preserve">Example 2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DieCastMachine</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NumberOfCavities</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Die cast cavity count</w:t>
            </w:r>
          </w:p>
        </w:tc>
      </w:tr>
      <w:tr>
        <w:tc>
          <w:tcPr/>
          <w:p>
            <w:pPr>
              <w:pStyle w:val="Compact"/>
            </w:pPr>
            <w:r>
              <w:t xml:space="preserve">RefCycleTimeSec</w:t>
            </w:r>
          </w:p>
        </w:tc>
        <w:tc>
          <w:tcPr/>
          <w:p>
            <w:pPr>
              <w:pStyle w:val="Compact"/>
            </w:pPr>
            <w:r>
              <w:t xml:space="preserve">DECIMAL</w:t>
            </w:r>
          </w:p>
        </w:tc>
        <w:tc>
          <w:tcPr/>
          <w:p>
            <w:pPr>
              <w:pStyle w:val="Compact"/>
            </w:pPr>
            <w:r>
              <w:t xml:space="preserve">No</w:t>
            </w:r>
          </w:p>
        </w:tc>
        <w:tc>
          <w:tcPr/>
          <w:p>
            <w:pPr>
              <w:pStyle w:val="Compact"/>
            </w:pPr>
            <w:r>
              <w:t xml:space="preserve">seconds</w:t>
            </w:r>
          </w:p>
        </w:tc>
        <w:tc>
          <w:tcPr/>
          <w:p>
            <w:pPr>
              <w:pStyle w:val="Compact"/>
            </w:pPr>
            <w:r>
              <w:t xml:space="preserve">Reference cycle time for OEE performance calculation</w:t>
            </w:r>
          </w:p>
        </w:tc>
      </w:tr>
      <w:tr>
        <w:tc>
          <w:tcPr>
            <w:shd w:val="clear" w:color="auto" w:fill="F2F2F2"/>
          </w:tcPr>
          <w:tcPr/>
          <w:p>
            <w:pPr>
              <w:pStyle w:val="Compact"/>
            </w:pPr>
            <w:r>
              <w:t xml:space="preserve">OeeTarget</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Target OEE (0.00–1.00). FUTURE — designed for but not used in MVP.</w:t>
            </w:r>
          </w:p>
        </w:tc>
      </w:tr>
    </w:tbl>
    <w:p>
      <w:pPr>
        <w:pStyle w:val="BodyText"/>
      </w:pPr>
      <w:r>
        <w:rPr>
          <w:b/>
          <w:bCs/>
        </w:rPr>
        <w:t xml:space="preserve">Example 3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InventoryLocation</w:t>
      </w:r>
      <w:r>
        <w:rPr>
          <w:b/>
          <w:bCs/>
        </w:rPr>
        <w:t xml:space="preserve"> </w:t>
      </w:r>
      <w:r>
        <w:rPr>
          <w:b/>
          <w:bCs/>
        </w:rPr>
        <w:t xml:space="preserve">definition: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bl>
    <w:p>
      <w:pPr>
        <w:pStyle w:val="BodyText"/>
      </w:pPr>
      <w:r>
        <w:t xml:space="preserve">Note that all three are Cells — same ISA-95 tier, same</w:t>
      </w:r>
      <w:r>
        <w:t xml:space="preserve"> </w:t>
      </w:r>
      <w:r>
        <w:rPr>
          <w:rStyle w:val="VerbatimChar"/>
        </w:rPr>
        <w:t xml:space="preserve">LocationType</w:t>
      </w:r>
      <w:r>
        <w:t xml:space="preserve"> </w:t>
      </w:r>
      <w:r>
        <w:t xml:space="preserve">— but their attribute schemas are completely disjoint. This is the polymorphism the three-tier model enables.</w:t>
      </w:r>
    </w:p>
    <w:bookmarkEnd w:id="45"/>
    <w:bookmarkStart w:id="46" w:name="fds-02-006-attribute-value-integrity"/>
    <w:p>
      <w:pPr>
        <w:pStyle w:val="Heading4"/>
      </w:pPr>
      <w:r>
        <w:t xml:space="preserve">FDS-02-006 — Attribute Value Integrity</w:t>
      </w:r>
    </w:p>
    <w:p>
      <w:pPr>
        <w:pStyle w:val="FirstParagraph"/>
      </w:pP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containing location’s</w:t>
      </w:r>
      <w:r>
        <w:t xml:space="preserve"> </w:t>
      </w:r>
      <w:r>
        <w:rPr>
          <w:rStyle w:val="VerbatimChar"/>
        </w:rPr>
        <w:t xml:space="preserve">LocationTypeDefinitionId</w:t>
      </w:r>
      <w:r>
        <w:t xml:space="preserve">. An operator SHALL NOT be able to set a</w:t>
      </w:r>
      <w:r>
        <w:t xml:space="preserve"> </w:t>
      </w:r>
      <w:r>
        <w:rPr>
          <w:rStyle w:val="VerbatimChar"/>
        </w:rPr>
        <w:t xml:space="preserve">Tonnage</w:t>
      </w:r>
      <w:r>
        <w:t xml:space="preserve"> </w:t>
      </w:r>
      <w:r>
        <w:t xml:space="preserve">value on a Terminal, because</w:t>
      </w:r>
      <w:r>
        <w:t xml:space="preserve"> </w:t>
      </w:r>
      <w:r>
        <w:rPr>
          <w:rStyle w:val="VerbatimChar"/>
        </w:rPr>
        <w:t xml:space="preserve">Tonnage</w:t>
      </w:r>
      <w:r>
        <w:t xml:space="preserve"> </w:t>
      </w:r>
      <w:r>
        <w:t xml:space="preserve">belongs to the</w:t>
      </w:r>
      <w:r>
        <w:t xml:space="preserve"> </w:t>
      </w:r>
      <w:r>
        <w:rPr>
          <w:rStyle w:val="VerbatimChar"/>
        </w:rPr>
        <w:t xml:space="preserve">DieCastMachine</w:t>
      </w:r>
      <w:r>
        <w:t xml:space="preserve"> </w:t>
      </w:r>
      <w:r>
        <w:t xml:space="preserve">definition, not the</w:t>
      </w:r>
      <w:r>
        <w:t xml:space="preserve"> </w:t>
      </w:r>
      <w:r>
        <w:rPr>
          <w:rStyle w:val="VerbatimChar"/>
        </w:rPr>
        <w:t xml:space="preserve">Terminal</w:t>
      </w:r>
      <w:r>
        <w:t xml:space="preserve"> </w:t>
      </w:r>
      <w:r>
        <w:t xml:space="preserve">definition. This integrity rule is enforced in application logic (no single-column SQL constraint can express it without denormalization).</w:t>
      </w:r>
    </w:p>
    <w:bookmarkEnd w:id="46"/>
    <w:bookmarkEnd w:id="47"/>
    <w:bookmarkStart w:id="49" w:name="seed-data-cells"/>
    <w:p>
      <w:pPr>
        <w:pStyle w:val="Heading3"/>
      </w:pPr>
      <w:r>
        <w:t xml:space="preserve">2.4 Seed Data — Cells</w:t>
      </w:r>
    </w:p>
    <w:bookmarkStart w:id="48" w:name="fds-02-007-machine-seed-data"/>
    <w:p>
      <w:pPr>
        <w:pStyle w:val="Heading4"/>
      </w:pPr>
      <w:r>
        <w:t xml:space="preserve">FDS-02-007 — Machine Seed Data</w:t>
      </w:r>
    </w:p>
    <w:p>
      <w:pPr>
        <w:pStyle w:val="FirstParagraph"/>
      </w:pPr>
      <w:r>
        <w:t xml:space="preserve">The ~230 machines from FRS Appendix B SHALL be loaded as seed data during deployment. Each machine SHALL be created as a</w:t>
      </w:r>
      <w:r>
        <w:t xml:space="preserve"> </w:t>
      </w:r>
      <w:r>
        <w:rPr>
          <w:rStyle w:val="VerbatimChar"/>
        </w:rPr>
        <w:t xml:space="preserve">Location</w:t>
      </w:r>
      <w:r>
        <w:t xml:space="preserve"> </w:t>
      </w:r>
      <w:r>
        <w:t xml:space="preserve">record with an appropriate Cell-tier</w:t>
      </w:r>
      <w:r>
        <w:t xml:space="preserve"> </w:t>
      </w:r>
      <w:r>
        <w:rPr>
          <w:rStyle w:val="VerbatimChar"/>
        </w:rPr>
        <w:t xml:space="preserve">LocationTypeDefinition</w:t>
      </w:r>
      <w:r>
        <w:t xml:space="preserve"> </w:t>
      </w:r>
      <w:r>
        <w:t xml:space="preserve">(e.g.,</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 parented under the appropriate Area or Work Center, with attribute values populated from the appendix (tonnage, cycle times where available).</w:t>
      </w:r>
    </w:p>
    <w:bookmarkEnd w:id="48"/>
    <w:bookmarkEnd w:id="49"/>
    <w:bookmarkStart w:id="57" w:name="terminals"/>
    <w:p>
      <w:pPr>
        <w:pStyle w:val="Heading3"/>
      </w:pPr>
      <w:r>
        <w:t xml:space="preserve">2.5 Terminals</w:t>
      </w:r>
    </w:p>
    <w:p>
      <w:pPr>
        <w:pStyle w:val="BlockText"/>
      </w:pPr>
      <w:r>
        <w:t xml:space="preserve">✅</w:t>
      </w:r>
      <w:r>
        <w:t xml:space="preserve"> </w:t>
      </w:r>
      <w:r>
        <w:rPr>
          <w:b/>
          <w:bCs/>
        </w:rPr>
        <w:t xml:space="preserve">RESOLVED — OI-08 / UJ-12 with 2026-04-20 addenda:</w:t>
      </w:r>
      <w:r>
        <w:t xml:space="preserve"> </w:t>
      </w:r>
      <w:r>
        <w:t xml:space="preserve">Terminals are a mix of</w:t>
      </w:r>
      <w:r>
        <w:t xml:space="preserve"> </w:t>
      </w:r>
      <w:r>
        <w:rPr>
          <w:b/>
          <w:bCs/>
        </w:rPr>
        <w:t xml:space="preserve">dedicated</w:t>
      </w:r>
      <w:r>
        <w:t xml:space="preserve"> </w:t>
      </w:r>
      <w:r>
        <w:t xml:space="preserve">(≈80% — 1:1 with a Cell) and</w:t>
      </w:r>
      <w:r>
        <w:t xml:space="preserve"> </w:t>
      </w:r>
      <w:r>
        <w:rPr>
          <w:b/>
          <w:bCs/>
        </w:rPr>
        <w:t xml:space="preserve">shared</w:t>
      </w:r>
      <w:r>
        <w:t xml:space="preserve"> </w:t>
      </w:r>
      <w:r>
        <w:t xml:space="preserve">(≈20% — e.g., trim shop with multiple stations served by one terminal).</w:t>
      </w:r>
      <w:r>
        <w:t xml:space="preserve"> </w:t>
      </w:r>
      <w:r>
        <w:rPr>
          <w:rStyle w:val="VerbatimChar"/>
        </w:rPr>
        <w:t xml:space="preserve">Terminal</w:t>
      </w:r>
      <w:r>
        <w:t xml:space="preserve"> </w:t>
      </w:r>
      <w:r>
        <w:t xml:space="preserve">remains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The dedicated-vs-shared mode is captured as a</w:t>
      </w:r>
      <w:r>
        <w:t xml:space="preserve"> </w:t>
      </w:r>
      <w:r>
        <w:rPr>
          <w:rStyle w:val="VerbatimChar"/>
        </w:rPr>
        <w:t xml:space="preserve">LocationAttribute</w:t>
      </w:r>
      <w:r>
        <w:t xml:space="preserve"> </w:t>
      </w:r>
      <w:r>
        <w:t xml:space="preserve">on each Terminal (see FDS-02-010) and drives presence behaviour (§4). Operators cannot navigate a terminal off its mounted-machine context — a new machine context requires an explicit re-scan. Part ↔ machine validity is enforced via</w:t>
      </w:r>
      <w:r>
        <w:t xml:space="preserve"> </w:t>
      </w:r>
      <w:r>
        <w:rPr>
          <w:rStyle w:val="VerbatimChar"/>
        </w:rPr>
        <w:t xml:space="preserve">Parts.ItemLocation</w:t>
      </w:r>
      <w:r>
        <w:t xml:space="preserve"> </w:t>
      </w:r>
      <w:r>
        <w:t xml:space="preserve">(§3.5). Honda plans to place RFID tags on container labels in the future; the MES SHALL stay RFID-agnostic (FUTURE).</w:t>
      </w:r>
    </w:p>
    <w:bookmarkStart w:id="50" w:name="fds-02-008-terminal-as-cell-kind"/>
    <w:p>
      <w:pPr>
        <w:pStyle w:val="Heading4"/>
      </w:pPr>
      <w:r>
        <w:t xml:space="preserve">FDS-02-008 — Terminal as Cell Kind</w:t>
      </w:r>
    </w:p>
    <w:p>
      <w:pPr>
        <w:pStyle w:val="FirstParagraph"/>
      </w:pPr>
      <w:r>
        <w:t xml:space="preserve">Each Ignition Perspective client station on the shop floor SHALL be registered as a</w:t>
      </w:r>
      <w:r>
        <w:t xml:space="preserve"> </w:t>
      </w:r>
      <w:r>
        <w:rPr>
          <w:rStyle w:val="VerbatimChar"/>
        </w:rPr>
        <w:t xml:space="preserve">Location</w:t>
      </w:r>
      <w:r>
        <w:t xml:space="preserve"> </w:t>
      </w:r>
      <w:r>
        <w:t xml:space="preserve">record with</w:t>
      </w:r>
      <w:r>
        <w:t xml:space="preserve"> </w:t>
      </w:r>
      <w:r>
        <w:rPr>
          <w:rStyle w:val="VerbatimChar"/>
        </w:rPr>
        <w:t xml:space="preserve">LocationTypeDefinition</w:t>
      </w:r>
      <w:r>
        <w:t xml:space="preserve"> </w:t>
      </w:r>
      <w:r>
        <w:t xml:space="preserve">=</w:t>
      </w:r>
      <w:r>
        <w:t xml:space="preserve"> </w:t>
      </w:r>
      <w:r>
        <w:rPr>
          <w:rStyle w:val="VerbatimChar"/>
        </w:rPr>
        <w:t xml:space="preserve">Terminal</w:t>
      </w:r>
      <w:r>
        <w:t xml:space="preserve"> </w:t>
      </w:r>
      <w:r>
        <w:t xml:space="preserve">(which resolves to</w:t>
      </w:r>
      <w:r>
        <w:t xml:space="preserve"> </w:t>
      </w:r>
      <w:r>
        <w:rPr>
          <w:rStyle w:val="VerbatimChar"/>
        </w:rPr>
        <w:t xml:space="preserve">LocationType</w:t>
      </w:r>
      <w:r>
        <w:t xml:space="preserve"> </w:t>
      </w:r>
      <w:r>
        <w:t xml:space="preserve">=</w:t>
      </w:r>
      <w:r>
        <w:t xml:space="preserve"> </w:t>
      </w:r>
      <w:r>
        <w:rPr>
          <w:rStyle w:val="VerbatimChar"/>
        </w:rPr>
        <w:t xml:space="preserve">Cell</w:t>
      </w:r>
      <w:r>
        <w:t xml:space="preserve">), parented under the appropriate Area in the hierarchy. Terminal-specific configuration (IP address, default Zebra printer, barcode scanner availability,</w:t>
      </w:r>
      <w:r>
        <w:t xml:space="preserve"> </w:t>
      </w:r>
      <w:r>
        <w:rPr>
          <w:b/>
          <w:bCs/>
        </w:rPr>
        <w:t xml:space="preserve">terminal mode</w:t>
      </w:r>
      <w:r>
        <w:t xml:space="preserve"> </w:t>
      </w:r>
      <w:r>
        <w:t xml:space="preserve">per FDS-02-010) SHALL be stored as</w:t>
      </w:r>
      <w:r>
        <w:t xml:space="preserve"> </w:t>
      </w:r>
      <w:r>
        <w:rPr>
          <w:rStyle w:val="VerbatimChar"/>
        </w:rPr>
        <w:t xml:space="preserve">LocationAttribute</w:t>
      </w:r>
      <w:r>
        <w:t xml:space="preserve"> </w:t>
      </w:r>
      <w:r>
        <w:t xml:space="preserve">entries referencing the attribute definitions attached to the</w:t>
      </w:r>
      <w:r>
        <w:t xml:space="preserve"> </w:t>
      </w:r>
      <w:r>
        <w:rPr>
          <w:rStyle w:val="VerbatimChar"/>
        </w:rPr>
        <w:t xml:space="preserve">Terminal</w:t>
      </w:r>
      <w:r>
        <w:t xml:space="preserve"> </w:t>
      </w:r>
      <w:r>
        <w:t xml:space="preserve">definition (see FDS-02-005 Example 1).</w:t>
      </w:r>
    </w:p>
    <w:bookmarkEnd w:id="50"/>
    <w:bookmarkStart w:id="51" w:name="Xb385028747101cd3b49bee1f04b105e22693489"/>
    <w:p>
      <w:pPr>
        <w:pStyle w:val="Heading4"/>
      </w:pPr>
      <w:r>
        <w:t xml:space="preserve">FDS-02-009 — Machine Context via Barcode Scan</w:t>
      </w:r>
    </w:p>
    <w:p>
      <w:pPr>
        <w:pStyle w:val="FirstParagraph"/>
      </w:pPr>
      <w:r>
        <w:t xml:space="preserve">The operator’s first action at any terminal in a new session SHALL be to scan a machine barcode or QR code. The system SHALL resolve the scanned value to a</w:t>
      </w:r>
      <w:r>
        <w:t xml:space="preserve"> </w:t>
      </w:r>
      <w:r>
        <w:rPr>
          <w:rStyle w:val="VerbatimChar"/>
        </w:rPr>
        <w:t xml:space="preserve">Location</w:t>
      </w:r>
      <w:r>
        <w:t xml:space="preserve"> </w:t>
      </w:r>
      <w:r>
        <w:t xml:space="preserve">record whose</w:t>
      </w:r>
      <w:r>
        <w:t xml:space="preserve"> </w:t>
      </w:r>
      <w:r>
        <w:rPr>
          <w:rStyle w:val="VerbatimChar"/>
        </w:rPr>
        <w:t xml:space="preserve">LocationTypeDefinition</w:t>
      </w:r>
      <w:r>
        <w:t xml:space="preserve"> </w:t>
      </w:r>
      <w:r>
        <w:t xml:space="preserve">is a machine kind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w:t>
      </w:r>
      <w:r>
        <w:t xml:space="preserve"> </w:t>
      </w:r>
      <w:r>
        <w:rPr>
          <w:rStyle w:val="VerbatimChar"/>
        </w:rPr>
        <w:t xml:space="preserve">AssemblyStation</w:t>
      </w:r>
      <w:r>
        <w:t xml:space="preserve">, etc.) and use that Cell as the production context for subsequent operations in the session. Event tables carry two location references:</w:t>
      </w:r>
    </w:p>
    <w:p>
      <w:pPr>
        <w:pStyle w:val="Compact"/>
        <w:numPr>
          <w:ilvl w:val="0"/>
          <w:numId w:val="1003"/>
        </w:numPr>
      </w:pP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p>
    <w:p>
      <w:pPr>
        <w:pStyle w:val="Compact"/>
        <w:numPr>
          <w:ilvl w:val="0"/>
          <w:numId w:val="1003"/>
        </w:numPr>
      </w:pP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(which machine they scanned)</w:t>
      </w:r>
    </w:p>
    <w:p>
      <w:pPr>
        <w:pStyle w:val="FirstParagraph"/>
      </w:pPr>
      <w:r>
        <w:t xml:space="preserve">On</w:t>
      </w:r>
      <w:r>
        <w:t xml:space="preserve"> </w:t>
      </w:r>
      <w:r>
        <w:rPr>
          <w:b/>
          <w:bCs/>
        </w:rPr>
        <w:t xml:space="preserve">dedicated</w:t>
      </w:r>
      <w:r>
        <w:t xml:space="preserve"> </w:t>
      </w:r>
      <w:r>
        <w:t xml:space="preserve">terminals (FDS-02-010) the machine context SHALL be derived from the terminal’s</w:t>
      </w:r>
      <w:r>
        <w:t xml:space="preserve"> </w:t>
      </w:r>
      <w:r>
        <w:rPr>
          <w:rStyle w:val="VerbatimChar"/>
        </w:rPr>
        <w:t xml:space="preserve">LocationAttribute</w:t>
      </w:r>
      <w:r>
        <w:t xml:space="preserve"> </w:t>
      </w:r>
      <w:r>
        <w:t xml:space="preserve">(</w:t>
      </w:r>
      <w:r>
        <w:rPr>
          <w:rStyle w:val="VerbatimChar"/>
        </w:rPr>
        <w:t xml:space="preserve">DedicatedMachineLocationId</w:t>
      </w:r>
      <w:r>
        <w:t xml:space="preserve">) without requiring a scan on every session; the terminal still writes both FKs on events. On</w:t>
      </w:r>
      <w:r>
        <w:t xml:space="preserve"> </w:t>
      </w:r>
      <w:r>
        <w:rPr>
          <w:b/>
          <w:bCs/>
        </w:rPr>
        <w:t xml:space="preserve">shared</w:t>
      </w:r>
      <w:r>
        <w:t xml:space="preserve"> </w:t>
      </w:r>
      <w:r>
        <w:t xml:space="preserve">terminals the operator SHALL scan the machine barcode at the start of the session, and SHALL re-scan to switch machines — direct in-UI navigation between machines SHALL NOT be offered (FDS-02-011).</w:t>
      </w:r>
    </w:p>
    <w:bookmarkEnd w:id="51"/>
    <w:bookmarkStart w:id="52" w:name="X4f8b7b4cf9dc36ad23da7d2094fe20658e0010a"/>
    <w:p>
      <w:pPr>
        <w:pStyle w:val="Heading4"/>
      </w:pPr>
      <w:r>
        <w:t xml:space="preserve">FDS-02-010 — Terminal Mode LocationAttribute</w:t>
      </w:r>
    </w:p>
    <w:p>
      <w:pPr>
        <w:pStyle w:val="FirstParagraph"/>
      </w:pPr>
      <w:r>
        <w:t xml:space="preserve">Each</w:t>
      </w:r>
      <w:r>
        <w:t xml:space="preserve"> </w:t>
      </w:r>
      <w:r>
        <w:rPr>
          <w:rStyle w:val="VerbatimChar"/>
        </w:rPr>
        <w:t xml:space="preserve">Terminal</w:t>
      </w:r>
      <w:r>
        <w:t xml:space="preserve">-definition Location SHALL carry a</w:t>
      </w:r>
      <w:r>
        <w:t xml:space="preserve"> </w:t>
      </w:r>
      <w:r>
        <w:rPr>
          <w:rStyle w:val="VerbatimChar"/>
        </w:rPr>
        <w:t xml:space="preserve">LocationAttribute</w:t>
      </w:r>
      <w:r>
        <w:t xml:space="preserve"> </w:t>
      </w:r>
      <w:r>
        <w:t xml:space="preserve">named</w:t>
      </w:r>
      <w:r>
        <w:t xml:space="preserve"> </w:t>
      </w:r>
      <w:r>
        <w:rPr>
          <w:rStyle w:val="VerbatimChar"/>
        </w:rPr>
        <w:t xml:space="preserve">TerminalMode</w:t>
      </w:r>
      <w:r>
        <w:t xml:space="preserve"> </w:t>
      </w:r>
      <w:r>
        <w:t xml:space="preserve">with allowed values</w:t>
      </w:r>
      <w:r>
        <w:t xml:space="preserve"> </w:t>
      </w:r>
      <w:r>
        <w:rPr>
          <w:rStyle w:val="VerbatimChar"/>
        </w:rPr>
        <w:t xml:space="preserve">Dedicated</w:t>
      </w:r>
      <w:r>
        <w:t xml:space="preserve"> </w:t>
      </w:r>
      <w:r>
        <w:t xml:space="preserve">or</w:t>
      </w:r>
      <w:r>
        <w:t xml:space="preserve"> </w:t>
      </w:r>
      <w:r>
        <w:rPr>
          <w:rStyle w:val="VerbatimChar"/>
        </w:rPr>
        <w:t xml:space="preserve">Shared</w:t>
      </w:r>
      <w:r>
        <w:t xml:space="preserve">. The Configuration Tool SHALL expose this attribute on the Terminal edit screen. Behaviour:</w:t>
      </w:r>
    </w:p>
    <w:p>
      <w:pPr>
        <w:pStyle w:val="Compact"/>
        <w:numPr>
          <w:ilvl w:val="0"/>
          <w:numId w:val="1004"/>
        </w:numPr>
      </w:pPr>
      <w:r>
        <w:rPr>
          <w:b/>
          <w:bCs/>
        </w:rPr>
        <w:t xml:space="preserve">Dedicated (≈80% of terminals):</w:t>
      </w:r>
      <w:r>
        <w:t xml:space="preserve"> </w:t>
      </w:r>
      <w:r>
        <w:t xml:space="preserve">The terminal is permanently bound to a single machine context (e.g.,</w:t>
      </w:r>
      <w:r>
        <w:t xml:space="preserve"> </w:t>
      </w:r>
      <w:r>
        <w:rPr>
          <w:rStyle w:val="VerbatimChar"/>
        </w:rPr>
        <w:t xml:space="preserve">DC-07</w:t>
      </w:r>
      <w:r>
        <w:t xml:space="preserve"> </w:t>
      </w:r>
      <w:r>
        <w:t xml:space="preserve">terminal at Die Cast Machine 7). A</w:t>
      </w:r>
      <w:r>
        <w:t xml:space="preserve"> </w:t>
      </w:r>
      <w:r>
        <w:rPr>
          <w:rStyle w:val="VerbatimChar"/>
        </w:rPr>
        <w:t xml:space="preserve">DedicatedMachineLocationId</w:t>
      </w:r>
      <w:r>
        <w:t xml:space="preserve"> </w:t>
      </w:r>
      <w:r>
        <w:t xml:space="preserve">attribute SHALL reference the machine</w:t>
      </w:r>
      <w:r>
        <w:t xml:space="preserve"> </w:t>
      </w:r>
      <w:r>
        <w:rPr>
          <w:rStyle w:val="VerbatimChar"/>
        </w:rPr>
        <w:t xml:space="preserve">Location</w:t>
      </w:r>
      <w:r>
        <w:t xml:space="preserve">. The operator’s initials presence (§4) persists across the shift with 30-min idle re-confirmation (FDS-04-006); machine context is never re-prompted.</w:t>
      </w:r>
    </w:p>
    <w:p>
      <w:pPr>
        <w:pStyle w:val="Compact"/>
        <w:numPr>
          <w:ilvl w:val="0"/>
          <w:numId w:val="1004"/>
        </w:numPr>
      </w:pPr>
      <w:r>
        <w:rPr>
          <w:b/>
          <w:bCs/>
        </w:rPr>
        <w:t xml:space="preserve">Shared (≈20% of terminals):</w:t>
      </w:r>
      <w:r>
        <w:t xml:space="preserve"> </w:t>
      </w:r>
      <w:r>
        <w:t xml:space="preserve">The terminal is unbound to a specific machine. The operator’s initials presence AND machine context SHALL be prompted on first action and on machine change. Use case: trim shop with multiple stations fed through one terminal.</w:t>
      </w:r>
    </w:p>
    <w:p>
      <w:pPr>
        <w:pStyle w:val="FirstParagraph"/>
      </w:pPr>
      <w:r>
        <w:t xml:space="preserve">FUTURE: an</w:t>
      </w:r>
      <w:r>
        <w:t xml:space="preserve"> </w:t>
      </w:r>
      <w:r>
        <w:rPr>
          <w:rStyle w:val="VerbatimChar"/>
        </w:rPr>
        <w:t xml:space="preserve">AutoReleaseOnIdle</w:t>
      </w:r>
      <w:r>
        <w:t xml:space="preserve"> </w:t>
      </w:r>
      <w:r>
        <w:t xml:space="preserve">attribute may be added to tune the re-confirmation interval per terminal — out of MVP.</w:t>
      </w:r>
    </w:p>
    <w:bookmarkEnd w:id="52"/>
    <w:bookmarkStart w:id="53" w:name="fds-02-011-terminal-machine-context-lock"/>
    <w:p>
      <w:pPr>
        <w:pStyle w:val="Heading4"/>
      </w:pPr>
      <w:r>
        <w:t xml:space="preserve">FDS-02-011 — Terminal Machine-Context Lock</w:t>
      </w:r>
    </w:p>
    <w:p>
      <w:pPr>
        <w:pStyle w:val="FirstParagraph"/>
      </w:pPr>
      <w:r>
        <w:t xml:space="preserve">The UI SHALL NOT offer a dropdown, search, or other navigation control that lets the operator change the active machine context without a physical barcode re-scan. A</w:t>
      </w:r>
      <w:r>
        <w:t xml:space="preserve"> </w:t>
      </w:r>
      <w:r>
        <w:t xml:space="preserve">“Force print”</w:t>
      </w:r>
      <w:r>
        <w:t xml:space="preserve"> </w:t>
      </w:r>
      <w:r>
        <w:t xml:space="preserve">or equivalent workflow that requires switching to a different machine SHALL trigger the machine-scan prompt and write the new</w:t>
      </w:r>
      <w:r>
        <w:t xml:space="preserve"> </w:t>
      </w:r>
      <w:r>
        <w:rPr>
          <w:rStyle w:val="VerbatimChar"/>
        </w:rPr>
        <w:t xml:space="preserve">LocationId</w:t>
      </w:r>
      <w:r>
        <w:t xml:space="preserve"> </w:t>
      </w:r>
      <w:r>
        <w:t xml:space="preserve">on any subsequent events. This prevents inadvertent cross-machine event attribution (the primary failure mode raised by MPP in the 2026-04-20 review).</w:t>
      </w:r>
    </w:p>
    <w:bookmarkEnd w:id="53"/>
    <w:bookmarkStart w:id="54" w:name="fds-02-012-part-machine-validity"/>
    <w:p>
      <w:pPr>
        <w:pStyle w:val="Heading4"/>
      </w:pPr>
      <w:r>
        <w:t xml:space="preserve">FDS-02-012 — Part ↔ Machine Validity</w:t>
      </w:r>
    </w:p>
    <w:p>
      <w:pPr>
        <w:pStyle w:val="FirstParagraph"/>
      </w:pPr>
      <w:r>
        <w:t xml:space="preserve">The set of parts eligible to run on a given machine SHALL be governed by the existing</w:t>
      </w:r>
      <w:r>
        <w:t xml:space="preserve"> </w:t>
      </w:r>
      <w:r>
        <w:rPr>
          <w:rStyle w:val="VerbatimChar"/>
        </w:rPr>
        <w:t xml:space="preserve">Parts.ItemLocation</w:t>
      </w:r>
      <w:r>
        <w:t xml:space="preserve"> </w:t>
      </w:r>
      <w:r>
        <w:t xml:space="preserve">eligibility junction (FDS-03-014). Scan-in workflows SHALL reject a LOT whose</w:t>
      </w:r>
      <w:r>
        <w:t xml:space="preserve"> </w:t>
      </w:r>
      <w:r>
        <w:rPr>
          <w:rStyle w:val="VerbatimChar"/>
        </w:rPr>
        <w:t xml:space="preserve">ItemId</w:t>
      </w:r>
      <w:r>
        <w:t xml:space="preserve"> </w:t>
      </w:r>
      <w:r>
        <w:t xml:space="preserve">is not eligible on the active machine’s</w:t>
      </w:r>
      <w:r>
        <w:t xml:space="preserve"> </w:t>
      </w:r>
      <w:r>
        <w:rPr>
          <w:rStyle w:val="VerbatimChar"/>
        </w:rPr>
        <w:t xml:space="preserve">LocationId</w:t>
      </w:r>
      <w:r>
        <w:t xml:space="preserve">, with a clear error message (</w:t>
      </w:r>
      <w:r>
        <w:t xml:space="preserve">“Part 59B is not configured to run on DC-07”</w:t>
      </w:r>
      <w:r>
        <w:t xml:space="preserve">). Eligibility is Engineering-owned in the Configuration Tool; no duplicate table is needed for terminals.</w:t>
      </w:r>
    </w:p>
    <w:bookmarkEnd w:id="54"/>
    <w:bookmarkStart w:id="55" w:name="fds-02-013-mobile-friendly-design-input"/>
    <w:p>
      <w:pPr>
        <w:pStyle w:val="Heading4"/>
      </w:pPr>
      <w:r>
        <w:t xml:space="preserve">FDS-02-013 — Mobile-Friendly Design Input</w:t>
      </w:r>
    </w:p>
    <w:p>
      <w:pPr>
        <w:pStyle w:val="FirstParagraph"/>
      </w:pPr>
      <w:r>
        <w:t xml:space="preserve">MPP plans to deploy</w:t>
      </w:r>
      <w:r>
        <w:t xml:space="preserve"> </w:t>
      </w:r>
      <w:r>
        <w:rPr>
          <w:b/>
          <w:bCs/>
        </w:rPr>
        <w:t xml:space="preserve">tablets</w:t>
      </w:r>
      <w:r>
        <w:t xml:space="preserve"> </w:t>
      </w:r>
      <w:r>
        <w:t xml:space="preserve">in the Die Cast area. Perspective views used on Die Cast screens SHALL be designed with tablet-friendly layouts (touch targets ≥ 44 px, one-handed operation where practical, portrait-orientation support). This is not a per-screen MVP requirement but an ongoing design constraint — tablet rollout can happen post-cutover without re-designing screens.</w:t>
      </w:r>
    </w:p>
    <w:bookmarkEnd w:id="55"/>
    <w:bookmarkStart w:id="56" w:name="X6665fbc355b728e66a10fc87cb884299ed3c5db"/>
    <w:p>
      <w:pPr>
        <w:pStyle w:val="Heading4"/>
      </w:pPr>
      <w:r>
        <w:t xml:space="preserve">FDS-02-014 — Honda RFID Forward-Compatibility —</w:t>
      </w:r>
      <w:r>
        <w:t xml:space="preserve"> </w:t>
      </w:r>
      <w:r>
        <w:rPr>
          <w:rStyle w:val="VerbatimChar"/>
        </w:rPr>
        <w:t xml:space="preserve">FUTURE</w:t>
      </w:r>
    </w:p>
    <w:p>
      <w:pPr>
        <w:pStyle w:val="FirstParagraph"/>
      </w:pPr>
      <w:r>
        <w:t xml:space="preserve">Honda plans to add RFID tags to container labels at a future date. The MES SHALL NOT embed assumptions that prevent RFID integration (e.g., hard-coding barcode as the only identifier input).</w:t>
      </w:r>
      <w:r>
        <w:t xml:space="preserve"> </w:t>
      </w:r>
      <w:r>
        <w:rPr>
          <w:rStyle w:val="VerbatimChar"/>
        </w:rPr>
        <w:t xml:space="preserve">Lots.LotLabel</w:t>
      </w:r>
      <w:r>
        <w:t xml:space="preserve"> </w:t>
      </w:r>
      <w:r>
        <w:t xml:space="preserve">and</w:t>
      </w:r>
      <w:r>
        <w:t xml:space="preserve"> </w:t>
      </w:r>
      <w:r>
        <w:rPr>
          <w:rStyle w:val="VerbatimChar"/>
        </w:rPr>
        <w:t xml:space="preserve">ShippingLabel</w:t>
      </w:r>
      <w:r>
        <w:t xml:space="preserve"> </w:t>
      </w:r>
      <w:r>
        <w:t xml:space="preserve">schemas already accept label identifier strings without prescribing the capture method; an RFID reader MAY feed the same identifier the barcode scanner does. No MVP work is required; this requirement is a design guardrail.</w:t>
      </w:r>
    </w:p>
    <w:p>
      <w:r>
        <w:pict>
          <v:rect style="width:0;height:1.5pt" o:hralign="center" o:hrstd="t" o:hr="t"/>
        </w:pict>
      </w:r>
    </w:p>
    <w:bookmarkEnd w:id="56"/>
    <w:bookmarkEnd w:id="57"/>
    <w:bookmarkEnd w:id="58"/>
    <w:bookmarkStart w:id="87" w:name="master-data-management-mvp"/>
    <w:p>
      <w:pPr>
        <w:pStyle w:val="Heading2"/>
      </w:pPr>
      <w:r>
        <w:t xml:space="preserve">3. Master Data Management —</w:t>
      </w:r>
      <w:r>
        <w:t xml:space="preserve"> </w:t>
      </w:r>
      <w:r>
        <w:rPr>
          <w:rStyle w:val="VerbatimChar"/>
        </w:rPr>
        <w:t xml:space="preserve">MVP</w:t>
      </w:r>
    </w:p>
    <w:bookmarkStart w:id="62" w:name="item-master"/>
    <w:p>
      <w:pPr>
        <w:pStyle w:val="Heading3"/>
      </w:pPr>
      <w:r>
        <w:t xml:space="preserve">3.1 Item Master</w:t>
      </w:r>
    </w:p>
    <w:bookmarkStart w:id="59" w:name="fds-03-001-item-records"/>
    <w:p>
      <w:pPr>
        <w:pStyle w:val="Heading4"/>
      </w:pPr>
      <w:r>
        <w:t xml:space="preserve">FDS-03-001 — Item Records</w:t>
      </w:r>
    </w:p>
    <w:p>
      <w:pPr>
        <w:pStyle w:val="FirstParagraph"/>
      </w:pPr>
      <w:r>
        <w:t xml:space="preserve">Every part number that MPP manufactures, receives, or ships SHALL have an</w:t>
      </w:r>
      <w:r>
        <w:t xml:space="preserve"> </w:t>
      </w:r>
      <w:r>
        <w:rPr>
          <w:rStyle w:val="VerbatimChar"/>
        </w:rPr>
        <w:t xml:space="preserve">Item</w:t>
      </w:r>
      <w:r>
        <w:t xml:space="preserve"> </w:t>
      </w:r>
      <w:r>
        <w:t xml:space="preserve">record. Each item SHALL have: part number (unique), description, item type, Macola cross-reference number (optional — FUTURE integration), counting UOM, unit weight, weight UOM, default sub-lot quantity, max lot size, and</w:t>
      </w:r>
      <w:r>
        <w:t xml:space="preserve"> </w:t>
      </w:r>
      <w:r>
        <w:rPr>
          <w:b/>
          <w:bCs/>
        </w:rPr>
        <w:t xml:space="preserve">Country of Origin (ISO 3166-1 alpha-2)</w:t>
      </w:r>
      <w:r>
        <w:t xml:space="preserve">. (FRS 3.4.1–3.4.5; OI-19)</w:t>
      </w:r>
    </w:p>
    <w:p>
      <w:pPr>
        <w:pStyle w:val="BlockText"/>
      </w:pPr>
      <w:r>
        <w:rPr>
          <w:b/>
          <w:bCs/>
        </w:rPr>
        <w:t xml:space="preserve">OI-19 (new v0.10):</w:t>
      </w:r>
      <w:r>
        <w:t xml:space="preserve"> </w:t>
      </w:r>
      <w:r>
        <w:t xml:space="preserve">Country of Origin is a Honda compliance field surfaced on the legacy Flexware Material configuration. Stored as</w:t>
      </w:r>
      <w:r>
        <w:t xml:space="preserve"> </w:t>
      </w:r>
      <w:r>
        <w:rPr>
          <w:rStyle w:val="VerbatimChar"/>
        </w:rPr>
        <w:t xml:space="preserve">Parts.Item.CountryOfOrigin NVARCHAR(2) NULL</w:t>
      </w:r>
      <w:r>
        <w:t xml:space="preserve"> </w:t>
      </w:r>
      <w:r>
        <w:t xml:space="preserve">(nullable because MPP’s current parts list may not have values for every row at cutover; the Configuration Tool will expose a maintenance screen to backfill).</w:t>
      </w:r>
    </w:p>
    <w:bookmarkEnd w:id="59"/>
    <w:bookmarkStart w:id="60" w:name="fds-03-002-item-types"/>
    <w:p>
      <w:pPr>
        <w:pStyle w:val="Heading4"/>
      </w:pPr>
      <w:r>
        <w:t xml:space="preserve">FDS-03-002 — Item Types</w:t>
      </w:r>
    </w:p>
    <w:p>
      <w:pPr>
        <w:pStyle w:val="FirstParagraph"/>
      </w:pPr>
      <w:r>
        <w:t xml:space="preserve">Items SHALL be classified by type. The following types SHALL be seeded: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Example</w:t>
            </w:r>
          </w:p>
        </w:tc>
      </w:tr>
      <w:tr>
        <w:tc>
          <w:tcPr/>
          <w:p>
            <w:pPr>
              <w:pStyle w:val="Compact"/>
            </w:pPr>
            <w:r>
              <w:t xml:space="preserve">Raw Material</w:t>
            </w:r>
          </w:p>
        </w:tc>
        <w:tc>
          <w:tcPr/>
          <w:p>
            <w:pPr>
              <w:pStyle w:val="Compact"/>
            </w:pPr>
            <w:r>
              <w:t xml:space="preserve">Input materials</w:t>
            </w:r>
          </w:p>
        </w:tc>
        <w:tc>
          <w:tcPr/>
          <w:p>
            <w:pPr>
              <w:pStyle w:val="Compact"/>
            </w:pPr>
            <w:r>
              <w:t xml:space="preserve">Aluminum ingot (tracked in Macola only, not MES per FRS 3.9.1)</w:t>
            </w:r>
          </w:p>
        </w:tc>
      </w:tr>
      <w:tr>
        <w:tc>
          <w:tcPr>
            <w:shd w:val="clear" w:color="auto" w:fill="F2F2F2"/>
          </w:tcPr>
          <w:tcPr/>
          <w:p>
            <w:pPr>
              <w:pStyle w:val="Compact"/>
            </w:pPr>
            <w:r>
              <w:t xml:space="preserve">Component</w:t>
            </w:r>
          </w:p>
        </w:tc>
        <w:tc>
          <w:tcPr>
            <w:shd w:val="clear" w:color="auto" w:fill="F2F2F2"/>
          </w:tcPr>
          <w:tcPr/>
          <w:p>
            <w:pPr>
              <w:pStyle w:val="Compact"/>
            </w:pPr>
            <w:r>
              <w:t xml:space="preserve">Manufactured intermediate part</w:t>
            </w:r>
          </w:p>
        </w:tc>
        <w:tc>
          <w:tcPr>
            <w:shd w:val="clear" w:color="auto" w:fill="F2F2F2"/>
          </w:tcPr>
          <w:tcPr/>
          <w:p>
            <w:pPr>
              <w:pStyle w:val="Compact"/>
            </w:pPr>
            <w:r>
              <w:t xml:space="preserve">5G0 casting (pre-machining)</w:t>
            </w:r>
          </w:p>
        </w:tc>
      </w:tr>
      <w:tr>
        <w:tc>
          <w:tcPr/>
          <w:p>
            <w:pPr>
              <w:pStyle w:val="Compact"/>
            </w:pPr>
            <w:r>
              <w:t xml:space="preserve">Sub-Assembly</w:t>
            </w:r>
          </w:p>
        </w:tc>
        <w:tc>
          <w:tcPr/>
          <w:p>
            <w:pPr>
              <w:pStyle w:val="Compact"/>
            </w:pPr>
            <w:r>
              <w:t xml:space="preserve">Partially assembled product</w:t>
            </w:r>
          </w:p>
        </w:tc>
        <w:tc>
          <w:tcPr/>
          <w:p>
            <w:pPr>
              <w:pStyle w:val="Compact"/>
            </w:pPr>
            <w:r>
              <w:t xml:space="preserve">5G0 machined casting with pins</w:t>
            </w:r>
          </w:p>
        </w:tc>
      </w:tr>
      <w:tr>
        <w:tc>
          <w:tcPr>
            <w:shd w:val="clear" w:color="auto" w:fill="F2F2F2"/>
          </w:tcPr>
          <w:tcPr/>
          <w:p>
            <w:pPr>
              <w:pStyle w:val="Compact"/>
            </w:pPr>
            <w:r>
              <w:t xml:space="preserve">Finished Good</w:t>
            </w:r>
          </w:p>
        </w:tc>
        <w:tc>
          <w:tcPr>
            <w:shd w:val="clear" w:color="auto" w:fill="F2F2F2"/>
          </w:tcPr>
          <w:tcPr/>
          <w:p>
            <w:pPr>
              <w:pStyle w:val="Compact"/>
            </w:pPr>
            <w:r>
              <w:t xml:space="preserve">Shippable end product</w:t>
            </w:r>
          </w:p>
        </w:tc>
        <w:tc>
          <w:tcPr>
            <w:shd w:val="clear" w:color="auto" w:fill="F2F2F2"/>
          </w:tcPr>
          <w:tcPr/>
          <w:p>
            <w:pPr>
              <w:pStyle w:val="Compact"/>
            </w:pPr>
            <w:r>
              <w:t xml:space="preserve">5G0 Front Cover Assembly</w:t>
            </w:r>
          </w:p>
        </w:tc>
      </w:tr>
      <w:tr>
        <w:tc>
          <w:tcPr/>
          <w:p>
            <w:pPr>
              <w:pStyle w:val="Compact"/>
            </w:pPr>
            <w:r>
              <w:t xml:space="preserve">Pass-Through</w:t>
            </w:r>
          </w:p>
        </w:tc>
        <w:tc>
          <w:tcPr/>
          <w:p>
            <w:pPr>
              <w:pStyle w:val="Compact"/>
            </w:pPr>
            <w:r>
              <w:t xml:space="preserve">Vendor-supplied, not manufactured by MPP</w:t>
            </w:r>
          </w:p>
        </w:tc>
        <w:tc>
          <w:tcPr/>
          <w:p>
            <w:pPr>
              <w:pStyle w:val="Compact"/>
            </w:pPr>
            <w:r>
              <w:t xml:space="preserve">6MA Cam Holder housing</w:t>
            </w:r>
          </w:p>
        </w:tc>
      </w:tr>
    </w:tbl>
    <w:bookmarkEnd w:id="60"/>
    <w:bookmarkStart w:id="61" w:name="fds-03-003-item-deprecation"/>
    <w:p>
      <w:pPr>
        <w:pStyle w:val="Heading4"/>
      </w:pPr>
      <w:r>
        <w:t xml:space="preserve">FDS-03-003 — Item Deprecation</w:t>
      </w:r>
    </w:p>
    <w:p>
      <w:pPr>
        <w:pStyle w:val="FirstParagraph"/>
      </w:pPr>
      <w:r>
        <w:t xml:space="preserve">Items SHALL NOT be deleted. Inactive items SHALL be soft-deleted via</w:t>
      </w:r>
      <w:r>
        <w:t xml:space="preserve"> </w:t>
      </w:r>
      <w:r>
        <w:rPr>
          <w:rStyle w:val="VerbatimChar"/>
        </w:rPr>
        <w:t xml:space="preserve">DeprecatedAt</w:t>
      </w:r>
      <w:r>
        <w:t xml:space="preserve">. Deprecated items SHALL NOT appear in operator selection lists but SHALL remain queryable for historical traceability.</w:t>
      </w:r>
    </w:p>
    <w:bookmarkEnd w:id="61"/>
    <w:bookmarkEnd w:id="62"/>
    <w:bookmarkStart w:id="66" w:name="bills-of-material"/>
    <w:p>
      <w:pPr>
        <w:pStyle w:val="Heading3"/>
      </w:pPr>
      <w:r>
        <w:t xml:space="preserve">3.2 Bills of Material</w:t>
      </w:r>
    </w:p>
    <w:bookmarkStart w:id="63" w:name="fds-03-004-bom-structure"/>
    <w:p>
      <w:pPr>
        <w:pStyle w:val="Heading4"/>
      </w:pPr>
      <w:r>
        <w:t xml:space="preserve">FDS-03-004 — BOM Structure</w:t>
      </w:r>
    </w:p>
    <w:p>
      <w:pPr>
        <w:pStyle w:val="FirstParagraph"/>
      </w:pPr>
      <w:r>
        <w:t xml:space="preserve">Each assembled product SHALL have a versioned BOM defining its component parts. BOMs SHALL support: parent item, version number, effective date, and soft delete. BOM lines SHALL specify: child item, quantity per parent, UOM, and sort order. (FRS 3.4.2)</w:t>
      </w:r>
    </w:p>
    <w:bookmarkEnd w:id="63"/>
    <w:bookmarkStart w:id="64" w:name="fds-03-005-bom-versioning"/>
    <w:p>
      <w:pPr>
        <w:pStyle w:val="Heading4"/>
      </w:pPr>
      <w:r>
        <w:t xml:space="preserve">FDS-03-005 — BOM Versioning</w:t>
      </w:r>
    </w:p>
    <w:p>
      <w:pPr>
        <w:pStyle w:val="FirstParagraph"/>
      </w:pPr>
      <w:r>
        <w:t xml:space="preserve">When a BOM is revised, a new version SHALL be created with a new</w:t>
      </w:r>
      <w:r>
        <w:t xml:space="preserve"> </w:t>
      </w:r>
      <w:r>
        <w:rPr>
          <w:rStyle w:val="VerbatimChar"/>
        </w:rPr>
        <w:t xml:space="preserve">EffectiveFrom</w:t>
      </w:r>
      <w:r>
        <w:t xml:space="preserve"> </w:t>
      </w:r>
      <w:r>
        <w:t xml:space="preserve">date. The previous version SHALL be soft-deleted (</w:t>
      </w:r>
      <w:r>
        <w:rPr>
          <w:rStyle w:val="VerbatimChar"/>
        </w:rPr>
        <w:t xml:space="preserve">DeprecatedAt</w:t>
      </w:r>
      <w:r>
        <w:t xml:space="preserve"> </w:t>
      </w:r>
      <w:r>
        <w:t xml:space="preserve">set). Production records SHALL FK to the BOM version active at time of manufacture, ensuring historical accuracy. (FRS Spark Dependency B.3)</w:t>
      </w:r>
    </w:p>
    <w:bookmarkEnd w:id="64"/>
    <w:bookmarkStart w:id="65" w:name="fds-03-006-single-level-boms"/>
    <w:p>
      <w:pPr>
        <w:pStyle w:val="Heading4"/>
      </w:pPr>
      <w:r>
        <w:t xml:space="preserve">FDS-03-006 — Single-Level BOMs</w:t>
      </w:r>
    </w:p>
    <w:p>
      <w:pPr>
        <w:pStyle w:val="FirstParagraph"/>
      </w:pPr>
      <w:r>
        <w:t xml:space="preserve">BOMs SHALL be single-level (one parent → multiple children). Multi-level BOM explosion is NOT required for MVP. If multi-level is needed in the future, recursive CTE queries across single-level BOMs provide the capability without schema changes.</w:t>
      </w:r>
    </w:p>
    <w:bookmarkEnd w:id="65"/>
    <w:bookmarkEnd w:id="66"/>
    <w:bookmarkStart w:id="72" w:name="route-templates"/>
    <w:p>
      <w:pPr>
        <w:pStyle w:val="Heading3"/>
      </w:pPr>
      <w:r>
        <w:t xml:space="preserve">3.3 Route Templates</w:t>
      </w:r>
    </w:p>
    <w:bookmarkStart w:id="67" w:name="fds-03-007-route-structure"/>
    <w:p>
      <w:pPr>
        <w:pStyle w:val="Heading4"/>
      </w:pPr>
      <w:r>
        <w:t xml:space="preserve">FDS-03-007 — Route Structure</w:t>
      </w:r>
    </w:p>
    <w:p>
      <w:pPr>
        <w:pStyle w:val="FirstParagraph"/>
      </w:pPr>
      <w:r>
        <w:t xml:space="preserve">Each manufactured item SHALL have a versioned route template defining the ordered sequence of operations it passes through. Routes SHALL support: item, version number, name, effective date, and soft delete. (FRS 3.11.1–3.11.4)</w:t>
      </w:r>
    </w:p>
    <w:bookmarkEnd w:id="67"/>
    <w:bookmarkStart w:id="68" w:name="fds-03-008-route-steps"/>
    <w:p>
      <w:pPr>
        <w:pStyle w:val="Heading4"/>
      </w:pPr>
      <w:r>
        <w:t xml:space="preserve">FDS-03-008 — Route Steps</w:t>
      </w:r>
    </w:p>
    <w:p>
      <w:pPr>
        <w:pStyle w:val="FirstParagraph"/>
      </w:pPr>
      <w:r>
        <w:t xml:space="preserve">Each route template SHALL contain ordered route steps. Each step SHALL reference an operation template (what data to collect) and carry a sequence number and required flag.</w:t>
      </w:r>
    </w:p>
    <w:bookmarkEnd w:id="68"/>
    <w:bookmarkStart w:id="69" w:name="Xd49d8610a35f1103c73d9609a48987928c2ccc5"/>
    <w:p>
      <w:pPr>
        <w:pStyle w:val="Heading4"/>
      </w:pPr>
      <w:r>
        <w:t xml:space="preserve">FDS-03-009 — Route Steps Do Not Prescribe Machines</w:t>
      </w:r>
    </w:p>
    <w:p>
      <w:pPr>
        <w:pStyle w:val="FirstParagraph"/>
      </w:pPr>
      <w:r>
        <w:t xml:space="preserve">Route steps SHALL reference an operation template, which defines the area and data collection requirements. Route steps SHALL NOT reference a specific machine or location. The operator selects from eligible machines at runtime based on the</w:t>
      </w:r>
      <w:r>
        <w:t xml:space="preserve"> </w:t>
      </w:r>
      <w:r>
        <w:rPr>
          <w:rStyle w:val="VerbatimChar"/>
        </w:rPr>
        <w:t xml:space="preserve">ItemLocation</w:t>
      </w:r>
      <w:r>
        <w:t xml:space="preserve"> </w:t>
      </w:r>
      <w:r>
        <w:t xml:space="preserve">eligibility map. (FRS 3.11.6; confirmed per architectural review 2026-04-06)</w:t>
      </w:r>
    </w:p>
    <w:bookmarkEnd w:id="69"/>
    <w:bookmarkStart w:id="70" w:name="fds-03-010-route-versioning"/>
    <w:p>
      <w:pPr>
        <w:pStyle w:val="Heading4"/>
      </w:pPr>
      <w:r>
        <w:t xml:space="preserve">FDS-03-010 — Route Versioning</w:t>
      </w:r>
    </w:p>
    <w:p>
      <w:pPr>
        <w:pStyle w:val="FirstParagraph"/>
      </w:pPr>
      <w:r>
        <w:t xml:space="preserve">When a route is revised, a new version SHALL be created. Production records SHALL FK to the route version active at time of execution. (FRS Spark Dependency B.4)</w:t>
      </w:r>
    </w:p>
    <w:bookmarkEnd w:id="70"/>
    <w:bookmarkStart w:id="71" w:name="X48f8cbcc1705a281cda5ccb787f4f3fc6b92be9"/>
    <w:p>
      <w:pPr>
        <w:pStyle w:val="Heading4"/>
      </w:pPr>
      <w:r>
        <w:t xml:space="preserve">FDS-03-011 — Operation Sequence Flexibility</w:t>
      </w:r>
    </w:p>
    <w:p>
      <w:pPr>
        <w:pStyle w:val="FirstParagraph"/>
      </w:pPr>
      <w:r>
        <w:t xml:space="preserve">The system SHALL allow insertion and deletion of operations within a route during execution (FRS 3.11.10). This enables handling parts that skip steps or require additional operations beyond the standard route.</w:t>
      </w:r>
    </w:p>
    <w:bookmarkEnd w:id="71"/>
    <w:bookmarkEnd w:id="72"/>
    <w:bookmarkStart w:id="76" w:name="operation-templates"/>
    <w:p>
      <w:pPr>
        <w:pStyle w:val="Heading3"/>
      </w:pPr>
      <w:r>
        <w:t xml:space="preserve">3.4 Operation Templates</w:t>
      </w:r>
    </w:p>
    <w:bookmarkStart w:id="73" w:name="fds-03-012-operation-template-design"/>
    <w:p>
      <w:pPr>
        <w:pStyle w:val="Heading4"/>
      </w:pPr>
      <w:r>
        <w:t xml:space="preserve">FDS-03-012 — Operation Template Design</w:t>
      </w:r>
    </w:p>
    <w:p>
      <w:pPr>
        <w:pStyle w:val="FirstParagraph"/>
      </w:pPr>
      <w:r>
        <w:t xml:space="preserve">Operation templates define what data to collect at a type of operation. They are reusable across products and versioned (Draft/Published/Deprecated). Each template SHALL specify: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t xml:space="preserve">Code, VersionNumber</w:t>
            </w:r>
          </w:p>
        </w:tc>
        <w:tc>
          <w:tcPr/>
          <w:p>
            <w:pPr>
              <w:pStyle w:val="Compact"/>
            </w:pPr>
            <w:r>
              <w:t xml:space="preserve">Identity within a version family</w:t>
            </w:r>
          </w:p>
        </w:tc>
      </w:tr>
      <w:tr>
        <w:tc>
          <w:tcPr>
            <w:shd w:val="clear" w:color="auto" w:fill="F2F2F2"/>
          </w:tcPr>
          <w:tcPr/>
          <w:p>
            <w:pPr>
              <w:pStyle w:val="Compact"/>
            </w:pPr>
            <w:r>
              <w:t xml:space="preserve">Name</w:t>
            </w:r>
          </w:p>
        </w:tc>
        <w:tc>
          <w:tcPr>
            <w:shd w:val="clear" w:color="auto" w:fill="F2F2F2"/>
          </w:tcPr>
          <w:tcPr/>
          <w:p>
            <w:pPr>
              <w:pStyle w:val="Compact"/>
            </w:pPr>
            <w:r>
              <w:t xml:space="preserve">Human-readable label</w:t>
            </w:r>
          </w:p>
        </w:tc>
      </w:tr>
      <w:tr>
        <w:tc>
          <w:tcPr/>
          <w:p>
            <w:pPr>
              <w:pStyle w:val="Compact"/>
            </w:pPr>
            <w:r>
              <w:t xml:space="preserve">AreaLocationId</w:t>
            </w:r>
          </w:p>
        </w:tc>
        <w:tc>
          <w:tcPr/>
          <w:p>
            <w:pPr>
              <w:pStyle w:val="Compact"/>
            </w:pPr>
            <w:r>
              <w:t xml:space="preserve">Area this operation belongs to (for defect/downtime code filtering)</w:t>
            </w:r>
          </w:p>
        </w:tc>
      </w:tr>
      <w:tr>
        <w:tc>
          <w:tcPr>
            <w:shd w:val="clear" w:color="auto" w:fill="F2F2F2"/>
          </w:tcPr>
          <w:tcPr/>
          <w:p>
            <w:pPr>
              <w:pStyle w:val="Compact"/>
            </w:pPr>
            <w:r>
              <w:t xml:space="preserve">Description</w:t>
            </w:r>
          </w:p>
        </w:tc>
        <w:tc>
          <w:tcPr>
            <w:shd w:val="clear" w:color="auto" w:fill="F2F2F2"/>
          </w:tcPr>
          <w:tcPr/>
          <w:p>
            <w:pPr>
              <w:pStyle w:val="Compact"/>
            </w:pPr>
            <w:r>
              <w:t xml:space="preserve">Optional notes</w:t>
            </w:r>
          </w:p>
        </w:tc>
      </w:tr>
      <w:tr>
        <w:tc>
          <w:tcPr/>
          <w:p>
            <w:pPr>
              <w:pStyle w:val="Compact"/>
            </w:pPr>
            <w:r>
              <w:rPr>
                <w:i/>
                <w:iCs/>
              </w:rPr>
              <w:t xml:space="preserve">(data collection requirements)</w:t>
            </w:r>
          </w:p>
        </w:tc>
        <w:tc>
          <w:tcPr/>
          <w:p>
            <w:pPr>
              <w:pStyle w:val="Compact"/>
            </w:pPr>
            <w:r>
              <w:t xml:space="preserve">Defined by</w:t>
            </w:r>
            <w:r>
              <w:t xml:space="preserve"> </w:t>
            </w:r>
            <w:r>
              <w:rPr>
                <w:rStyle w:val="VerbatimChar"/>
              </w:rPr>
              <w:t xml:space="preserve">OperationTemplateField</w:t>
            </w:r>
            <w:r>
              <w:t xml:space="preserve"> </w:t>
            </w:r>
            <w:r>
              <w:t xml:space="preserve">rows referencing</w:t>
            </w:r>
            <w:r>
              <w:t xml:space="preserve"> </w:t>
            </w:r>
            <w:r>
              <w:rPr>
                <w:rStyle w:val="VerbatimChar"/>
              </w:rPr>
              <w:t xml:space="preserve">DataCollectionField</w:t>
            </w:r>
            <w:r>
              <w:t xml:space="preserve"> </w:t>
            </w:r>
            <w:r>
              <w:t xml:space="preserve">— not hardcoded on the template itself</w:t>
            </w:r>
          </w:p>
        </w:tc>
      </w:tr>
    </w:tbl>
    <w:p>
      <w:pPr>
        <w:pStyle w:val="BodyText"/>
      </w:pPr>
      <w:r>
        <w:t xml:space="preserve">Data collection requirements are modeled as a one-to-many junction (</w:t>
      </w:r>
      <w:r>
        <w:rPr>
          <w:rStyle w:val="VerbatimChar"/>
        </w:rPr>
        <w:t xml:space="preserve">Parts.OperationTemplateField</w:t>
      </w:r>
      <w:r>
        <w:t xml:space="preserve">) linking the template to zero-or-more</w:t>
      </w:r>
      <w:r>
        <w:t xml:space="preserve"> </w:t>
      </w:r>
      <w:r>
        <w:rPr>
          <w:rStyle w:val="VerbatimChar"/>
        </w:rPr>
        <w:t xml:space="preserve">Parts.DataCollectionField</w:t>
      </w:r>
      <w:r>
        <w:t xml:space="preserve"> </w:t>
      </w:r>
      <w:r>
        <w:t xml:space="preserve">rows, each with an</w:t>
      </w:r>
      <w:r>
        <w:t xml:space="preserve"> </w:t>
      </w:r>
      <w:r>
        <w:rPr>
          <w:rStyle w:val="VerbatimChar"/>
        </w:rPr>
        <w:t xml:space="preserve">IsRequired</w:t>
      </w:r>
      <w:r>
        <w:t xml:space="preserve"> </w:t>
      </w:r>
      <w:r>
        <w:t xml:space="preserve">flag.</w:t>
      </w:r>
      <w:r>
        <w:t xml:space="preserve"> </w:t>
      </w:r>
      <w:r>
        <w:rPr>
          <w:rStyle w:val="VerbatimChar"/>
        </w:rPr>
        <w:t xml:space="preserve">DataCollectionField</w:t>
      </w:r>
      <w:r>
        <w:t xml:space="preserve"> </w:t>
      </w:r>
      <w:r>
        <w:t xml:space="preserve">is an extensible vocabulary seeded with the initial set (MaterialVerification, SerialNumber, DieInfo, CavityInfo, Weight, GoodCount, BadCount) and expandable by engineering without schema changes. (Replaces the</w:t>
      </w:r>
      <w:r>
        <w:t xml:space="preserve"> </w:t>
      </w:r>
      <w:r>
        <w:rPr>
          <w:rStyle w:val="VerbatimChar"/>
        </w:rPr>
        <w:t xml:space="preserve">Collects*</w:t>
      </w:r>
      <w:r>
        <w:t xml:space="preserve"> </w:t>
      </w:r>
      <w:r>
        <w:t xml:space="preserve">/</w:t>
      </w:r>
      <w:r>
        <w:t xml:space="preserve"> </w:t>
      </w:r>
      <w:r>
        <w:rPr>
          <w:rStyle w:val="VerbatimChar"/>
        </w:rPr>
        <w:t xml:space="preserve">Requires*</w:t>
      </w:r>
      <w:r>
        <w:t xml:space="preserve"> </w:t>
      </w:r>
      <w:r>
        <w:t xml:space="preserve">BIT flags from earlier drafts per data model rev 0.7.)</w:t>
      </w:r>
    </w:p>
    <w:bookmarkEnd w:id="73"/>
    <w:bookmarkStart w:id="74" w:name="Xb343b5b18ca378b26df12d6c1f449348da4a1f4"/>
    <w:p>
      <w:pPr>
        <w:pStyle w:val="Heading4"/>
      </w:pPr>
      <w:r>
        <w:t xml:space="preserve">FDS-03-013 — Operation Templates Drive Screen Behavior</w:t>
      </w:r>
    </w:p>
    <w:p>
      <w:pPr>
        <w:pStyle w:val="FirstParagraph"/>
      </w:pPr>
      <w:r>
        <w:t xml:space="preserve">The Perspective production screen SHALL dynamically render input fields based on the operation template’s</w:t>
      </w:r>
      <w:r>
        <w:t xml:space="preserve"> </w:t>
      </w:r>
      <w:r>
        <w:rPr>
          <w:rStyle w:val="VerbatimChar"/>
        </w:rPr>
        <w:t xml:space="preserve">OperationTemplateField</w:t>
      </w:r>
      <w:r>
        <w:t xml:space="preserve"> </w:t>
      </w:r>
      <w:r>
        <w:t xml:space="preserve">rows. A Die Cast screen shows die/cavity/weight fields; an Assembly screen shows serial number and material verification fields. The same screen component is reused — the junction rows control which sections are visible and whether each field is required. (FRS 3.11.6)</w:t>
      </w:r>
    </w:p>
    <w:bookmarkEnd w:id="74"/>
    <w:bookmarkStart w:id="75" w:name="X55cc738b398aec96ab14444e986060ff6a71839"/>
    <w:p>
      <w:pPr>
        <w:pStyle w:val="Heading4"/>
      </w:pPr>
      <w:r>
        <w:t xml:space="preserve">FDS-03-017a — Data Collection Capture at Event Time (Checkpoint Shape, v0.11)</w:t>
      </w:r>
    </w:p>
    <w:p>
      <w:pPr>
        <w:pStyle w:val="FirstParagraph"/>
      </w:pPr>
      <w:r>
        <w:t xml:space="preserve">When a LOT passes through an operation, the MES writes one</w:t>
      </w:r>
      <w:r>
        <w:t xml:space="preserve"> </w:t>
      </w:r>
      <w:r>
        <w:rPr>
          <w:b/>
          <w:bCs/>
        </w:rPr>
        <w:t xml:space="preserve">checkpoint event</w:t>
      </w:r>
      <w:r>
        <w:t xml:space="preserve"> </w:t>
      </w:r>
      <w:r>
        <w:t xml:space="preserve">per operator logging action. Events carry</w:t>
      </w:r>
      <w:r>
        <w:t xml:space="preserve"> </w:t>
      </w:r>
      <w:r>
        <w:rPr>
          <w:b/>
          <w:bCs/>
        </w:rPr>
        <w:t xml:space="preserve">cumulative</w:t>
      </w:r>
      <w:r>
        <w:t xml:space="preserve"> </w:t>
      </w:r>
      <w:r>
        <w:t xml:space="preserve">counters (</w:t>
      </w:r>
      <w:r>
        <w:rPr>
          <w:rStyle w:val="VerbatimChar"/>
        </w:rPr>
        <w:t xml:space="preserve">ShotCount</w:t>
      </w:r>
      <w:r>
        <w:t xml:space="preserve">,</w:t>
      </w:r>
      <w:r>
        <w:t xml:space="preserve"> </w:t>
      </w:r>
      <w:r>
        <w:rPr>
          <w:rStyle w:val="VerbatimChar"/>
        </w:rPr>
        <w:t xml:space="preserve">ScrapCount</w:t>
      </w:r>
      <w:r>
        <w:t xml:space="preserve">); deltas are derived by the reader via</w:t>
      </w:r>
      <w:r>
        <w:t xml:space="preserve"> </w:t>
      </w:r>
      <w:r>
        <w:rPr>
          <w:rStyle w:val="VerbatimChar"/>
        </w:rPr>
        <w:t xml:space="preserve">LAG()</w:t>
      </w:r>
      <w:r>
        <w:t xml:space="preserve"> </w:t>
      </w:r>
      <w:r>
        <w:t xml:space="preserve">window function over</w:t>
      </w:r>
      <w:r>
        <w:t xml:space="preserve"> </w:t>
      </w:r>
      <w:r>
        <w:rPr>
          <w:rStyle w:val="VerbatimChar"/>
        </w:rPr>
        <w:t xml:space="preserve">(LotId, EventAt)</w:t>
      </w:r>
      <w:r>
        <w:t xml:space="preserve">. Operators are NOT at the terminal per shot — checkpoints are coarse (checkout from die cast, check-in to trim, complete + move, quality-operation transitions). A missed checkpoint does not compound errors; the next event carries truth.</w:t>
      </w:r>
    </w:p>
    <w:p>
      <w:pPr>
        <w:pStyle w:val="Compact"/>
        <w:numPr>
          <w:ilvl w:val="0"/>
          <w:numId w:val="1005"/>
        </w:numPr>
      </w:pPr>
      <w:r>
        <w:t xml:space="preserve">On screen load, the client SHALL read</w:t>
      </w:r>
      <w:r>
        <w:t xml:space="preserve"> </w:t>
      </w:r>
      <w:r>
        <w:rPr>
          <w:rStyle w:val="VerbatimChar"/>
        </w:rPr>
        <w:t xml:space="preserve">OperationTemplateField</w:t>
      </w:r>
      <w:r>
        <w:t xml:space="preserve"> </w:t>
      </w:r>
      <w:r>
        <w:t xml:space="preserve">rows for the active template to determine the visible inputs.</w:t>
      </w:r>
    </w:p>
    <w:p>
      <w:pPr>
        <w:pStyle w:val="Compact"/>
        <w:numPr>
          <w:ilvl w:val="0"/>
          <w:numId w:val="1005"/>
        </w:numPr>
      </w:pPr>
      <w:r>
        <w:t xml:space="preserve">On submit, the Arc 2 Phase 1</w:t>
      </w:r>
      <w:r>
        <w:t xml:space="preserve"> </w:t>
      </w:r>
      <w:r>
        <w:rPr>
          <w:rStyle w:val="VerbatimChar"/>
        </w:rPr>
        <w:t xml:space="preserve">ProductionEvent_Record</w:t>
      </w:r>
      <w:r>
        <w:t xml:space="preserve"> </w:t>
      </w:r>
      <w:r>
        <w:t xml:space="preserve">stored procedure SHALL, in one transaction:</w:t>
      </w:r>
    </w:p>
    <w:p>
      <w:pPr>
        <w:pStyle w:val="Compact"/>
        <w:numPr>
          <w:ilvl w:val="1"/>
          <w:numId w:val="1006"/>
        </w:numPr>
      </w:pPr>
      <w:r>
        <w:t xml:space="preserve">Insert one</w:t>
      </w:r>
      <w:r>
        <w:t xml:space="preserve"> </w:t>
      </w:r>
      <w:r>
        <w:rPr>
          <w:rStyle w:val="VerbatimChar"/>
        </w:rPr>
        <w:t xml:space="preserve">Workorder.ProductionEvent</w:t>
      </w:r>
      <w:r>
        <w:t xml:space="preserve"> </w:t>
      </w:r>
      <w:r>
        <w:t xml:space="preserve">header row carrying</w:t>
      </w:r>
      <w:r>
        <w:t xml:space="preserve"> </w:t>
      </w: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EventAt</w:t>
      </w:r>
      <w:r>
        <w:t xml:space="preserve">,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(as-of-event),</w:t>
      </w:r>
      <w:r>
        <w:t xml:space="preserve"> </w:t>
      </w:r>
      <w:r>
        <w:rPr>
          <w:rStyle w:val="VerbatimChar"/>
        </w:rPr>
        <w:t xml:space="preserve">ScrapSourceId</w:t>
      </w:r>
      <w:r>
        <w:t xml:space="preserve"> </w:t>
      </w:r>
      <w:r>
        <w:t xml:space="preserve">(only for scrap-driving checkpoints, per FDS-06-023a), optional</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AppUserId</w:t>
      </w:r>
      <w:r>
        <w:t xml:space="preserve">, and</w:t>
      </w:r>
      <w:r>
        <w:t xml:space="preserve"> </w:t>
      </w:r>
      <w:r>
        <w:rPr>
          <w:rStyle w:val="VerbatimChar"/>
        </w:rPr>
        <w:t xml:space="preserve">TerminalLocationId</w:t>
      </w:r>
      <w:r>
        <w:t xml:space="preserve">.</w:t>
      </w:r>
    </w:p>
    <w:p>
      <w:pPr>
        <w:pStyle w:val="Compact"/>
        <w:numPr>
          <w:ilvl w:val="1"/>
          <w:numId w:val="1006"/>
        </w:numPr>
      </w:pPr>
      <w:r>
        <w:t xml:space="preserve">Insert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template, keyed by</w:t>
      </w:r>
      <w:r>
        <w:t xml:space="preserve"> </w:t>
      </w:r>
      <w:r>
        <w:rPr>
          <w:rStyle w:val="VerbatimChar"/>
        </w:rPr>
        <w:t xml:space="preserve">(ProductionEventId, DataCollectionFieldId)</w:t>
      </w:r>
      <w:r>
        <w:t xml:space="preserve">, with both the string</w:t>
      </w:r>
      <w:r>
        <w:t xml:space="preserve"> </w:t>
      </w:r>
      <w:r>
        <w:rPr>
          <w:rStyle w:val="VerbatimChar"/>
        </w:rPr>
        <w:t xml:space="preserve">Value</w:t>
      </w:r>
      <w:r>
        <w:t xml:space="preserve"> </w:t>
      </w:r>
      <w:r>
        <w:t xml:space="preserve">and the typed</w:t>
      </w:r>
      <w:r>
        <w:t xml:space="preserve"> </w:t>
      </w:r>
      <w:r>
        <w:rPr>
          <w:rStyle w:val="VerbatimChar"/>
        </w:rPr>
        <w:t xml:space="preserve">NumericValue</w:t>
      </w:r>
      <w:r>
        <w:t xml:space="preserve"> </w:t>
      </w:r>
      <w:r>
        <w:t xml:space="preserve">/</w:t>
      </w:r>
      <w:r>
        <w:t xml:space="preserve"> </w:t>
      </w:r>
      <w:r>
        <w:rPr>
          <w:rStyle w:val="VerbatimChar"/>
        </w:rPr>
        <w:t xml:space="preserve">UomId</w:t>
      </w:r>
      <w:r>
        <w:t xml:space="preserve"> </w:t>
      </w:r>
      <w:r>
        <w:t xml:space="preserve">where applicable.</w:t>
      </w:r>
    </w:p>
    <w:p>
      <w:pPr>
        <w:pStyle w:val="Compact"/>
        <w:numPr>
          <w:ilvl w:val="1"/>
          <w:numId w:val="1006"/>
        </w:numPr>
      </w:pPr>
      <w:r>
        <w:t xml:space="preserve">Reject the submission if any</w:t>
      </w:r>
      <w:r>
        <w:t xml:space="preserve"> </w:t>
      </w:r>
      <w:r>
        <w:rPr>
          <w:rStyle w:val="VerbatimChar"/>
        </w:rPr>
        <w:t xml:space="preserve">IsRequired = 1</w:t>
      </w:r>
      <w:r>
        <w:t xml:space="preserve"> </w:t>
      </w:r>
      <w:r>
        <w:t xml:space="preserve">field on the template is missing from the payload.</w:t>
      </w:r>
    </w:p>
    <w:p>
      <w:pPr>
        <w:pStyle w:val="Compact"/>
        <w:numPr>
          <w:ilvl w:val="1"/>
          <w:numId w:val="1006"/>
        </w:numPr>
      </w:pPr>
      <w:r>
        <w:t xml:space="preserve">Reject the submission if the payload duplicates a hot-column field (</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WeightValue</w:t>
      </w:r>
      <w:r>
        <w:t xml:space="preserve">) in</w:t>
      </w:r>
      <w:r>
        <w:t xml:space="preserve"> </w:t>
      </w:r>
      <w:r>
        <w:rPr>
          <w:rStyle w:val="VerbatimChar"/>
        </w:rPr>
        <w:t xml:space="preserve">ProductionEventValue</w:t>
      </w:r>
      <w:r>
        <w:t xml:space="preserve">.</w:t>
      </w:r>
    </w:p>
    <w:p>
      <w:pPr>
        <w:pStyle w:val="Compact"/>
        <w:numPr>
          <w:ilvl w:val="0"/>
          <w:numId w:val="1005"/>
        </w:numPr>
      </w:pPr>
      <w:r>
        <w:rPr>
          <w:b/>
          <w:bCs/>
        </w:rPr>
        <w:t xml:space="preserve">Tool + Cavity are NOT on</w:t>
      </w:r>
      <w:r>
        <w:rPr>
          <w:b/>
          <w:bCs/>
        </w:rPr>
        <w:t xml:space="preserve"> </w:t>
      </w:r>
      <w:r>
        <w:rPr>
          <w:rStyle w:val="VerbatimChar"/>
          <w:b/>
          <w:bCs/>
        </w:rPr>
        <w:t xml:space="preserve">ProductionEvent</w:t>
      </w:r>
      <w:r>
        <w:rPr>
          <w:b/>
          <w:bCs/>
        </w:rPr>
        <w:t xml:space="preserve">.</w:t>
      </w:r>
      <w:r>
        <w:t xml:space="preserve"> </w:t>
      </w:r>
      <w:r>
        <w:t xml:space="preserve">They live on</w:t>
      </w:r>
      <w:r>
        <w:t xml:space="preserve"> </w:t>
      </w:r>
      <w:r>
        <w:rPr>
          <w:rStyle w:val="VerbatimChar"/>
        </w:rPr>
        <w:t xml:space="preserve">Lots.Lot</w:t>
      </w:r>
      <w:r>
        <w:t xml:space="preserve"> </w:t>
      </w:r>
      <w:r>
        <w:t xml:space="preserve">(</w:t>
      </w:r>
      <w:r>
        <w:rPr>
          <w:rStyle w:val="VerbatimChar"/>
        </w:rPr>
        <w:t xml:space="preserve">ToolId</w:t>
      </w:r>
      <w:r>
        <w:t xml:space="preserve">,</w:t>
      </w:r>
      <w:r>
        <w:t xml:space="preserve"> </w:t>
      </w:r>
      <w:r>
        <w:rPr>
          <w:rStyle w:val="VerbatimChar"/>
        </w:rPr>
        <w:t xml:space="preserve">ToolCavityId</w:t>
      </w:r>
      <w:r>
        <w:t xml:space="preserve">) per FDS-05-035. Reports, exports, and Honda-trace queries derive tool context via</w:t>
      </w:r>
      <w:r>
        <w:t xml:space="preserve"> </w:t>
      </w:r>
      <w:r>
        <w:rPr>
          <w:rStyle w:val="VerbatimChar"/>
        </w:rPr>
        <w:t xml:space="preserve">ProductionEvent.LotId → Lot.ToolId / Lot.ToolCavityId</w:t>
      </w:r>
      <w:r>
        <w:t xml:space="preserve">.</w:t>
      </w:r>
    </w:p>
    <w:p>
      <w:pPr>
        <w:pStyle w:val="Compact"/>
        <w:numPr>
          <w:ilvl w:val="0"/>
          <w:numId w:val="1005"/>
        </w:numPr>
      </w:pPr>
      <w:r>
        <w:rPr>
          <w:b/>
          <w:bCs/>
        </w:rPr>
        <w:t xml:space="preserve">Cell / location is NOT on</w:t>
      </w:r>
      <w:r>
        <w:rPr>
          <w:b/>
          <w:bCs/>
        </w:rPr>
        <w:t xml:space="preserve"> </w:t>
      </w:r>
      <w:r>
        <w:rPr>
          <w:rStyle w:val="VerbatimChar"/>
          <w:b/>
          <w:bCs/>
        </w:rPr>
        <w:t xml:space="preserve">ProductionEvent</w:t>
      </w:r>
      <w:r>
        <w:rPr>
          <w:b/>
          <w:bCs/>
        </w:rPr>
        <w:t xml:space="preserve">.</w:t>
      </w:r>
      <w:r>
        <w:t xml:space="preserve"> </w:t>
      </w:r>
      <w:r>
        <w:t xml:space="preserve">It is 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 </w:t>
      </w:r>
      <w:r>
        <w:t xml:space="preserve">timestamp — no redundant column on the event.</w:t>
      </w:r>
    </w:p>
    <w:bookmarkEnd w:id="75"/>
    <w:bookmarkEnd w:id="76"/>
    <w:bookmarkStart w:id="80" w:name="part-to-location-eligibility"/>
    <w:p>
      <w:pPr>
        <w:pStyle w:val="Heading3"/>
      </w:pPr>
      <w:r>
        <w:t xml:space="preserve">3.5 Part-to-Location Eligibility</w:t>
      </w:r>
    </w:p>
    <w:bookmarkStart w:id="77" w:name="fds-03-014-eligibility-map"/>
    <w:p>
      <w:pPr>
        <w:pStyle w:val="Heading4"/>
      </w:pPr>
      <w:r>
        <w:t xml:space="preserve">FDS-03-014 — Eligibility Map</w:t>
      </w:r>
    </w:p>
    <w:p>
      <w:pPr>
        <w:pStyle w:val="FirstParagraph"/>
      </w:pPr>
      <w:r>
        <w:t xml:space="preserve">The</w:t>
      </w:r>
      <w:r>
        <w:t xml:space="preserve"> </w:t>
      </w:r>
      <w:r>
        <w:rPr>
          <w:rStyle w:val="VerbatimChar"/>
        </w:rPr>
        <w:t xml:space="preserve">ItemLocation</w:t>
      </w:r>
      <w:r>
        <w:t xml:space="preserve"> </w:t>
      </w:r>
      <w:r>
        <w:t xml:space="preserve">table SHALL define which parts can run on which machines. When an operator starts production at a machine, the MES SHALL validate that the selected item is eligible for that machine. If not eligible, the system SHALL reject the operation with a clear error message. (FRS 3.4.7)</w:t>
      </w:r>
    </w:p>
    <w:bookmarkEnd w:id="77"/>
    <w:bookmarkStart w:id="78" w:name="fds-03-015-eligibility-management"/>
    <w:p>
      <w:pPr>
        <w:pStyle w:val="Heading4"/>
      </w:pPr>
      <w:r>
        <w:t xml:space="preserve">FDS-03-015 — Eligibility Management</w:t>
      </w:r>
    </w:p>
    <w:p>
      <w:pPr>
        <w:pStyle w:val="FirstParagraph"/>
      </w:pPr>
      <w:r>
        <w:t xml:space="preserve">Engineering users SHALL be able to add and remove item-location eligibility records via the configuration tool. Changes SHALL be logged to</w:t>
      </w:r>
      <w:r>
        <w:t xml:space="preserve"> </w:t>
      </w:r>
      <w:r>
        <w:rPr>
          <w:rStyle w:val="VerbatimChar"/>
        </w:rPr>
        <w:t xml:space="preserve">Audit.ConfigLog</w:t>
      </w:r>
      <w:r>
        <w:t xml:space="preserve">.</w:t>
      </w:r>
    </w:p>
    <w:bookmarkEnd w:id="78"/>
    <w:bookmarkStart w:id="79" w:name="Xf59a26dfabb91df1ea6ee66f1a6828e9d5b5da2"/>
    <w:p>
      <w:pPr>
        <w:pStyle w:val="Heading4"/>
      </w:pPr>
      <w:r>
        <w:t xml:space="preserve">FDS-03-018 — Consumption Metadata on Item-Location Eligibility —</w:t>
      </w:r>
      <w:r>
        <w:t xml:space="preserve"> </w:t>
      </w:r>
      <w:r>
        <w:rPr>
          <w:rStyle w:val="VerbatimChar"/>
        </w:rPr>
        <w:t xml:space="preserve">MVP</w:t>
      </w:r>
    </w:p>
    <w:p>
      <w:pPr>
        <w:pStyle w:val="FirstParagraph"/>
      </w:pPr>
      <w:r>
        <w:rPr>
          <w:b/>
          <w:bCs/>
        </w:rPr>
        <w:t xml:space="preserve">OI-18 (new v0.10):</w:t>
      </w:r>
      <w:r>
        <w:t xml:space="preserve"> </w:t>
      </w:r>
      <w:r>
        <w:t xml:space="preserve">Each</w:t>
      </w:r>
      <w:r>
        <w:t xml:space="preserve"> </w:t>
      </w:r>
      <w:r>
        <w:rPr>
          <w:rStyle w:val="VerbatimChar"/>
        </w:rPr>
        <w:t xml:space="preserve">ItemLocation</w:t>
      </w:r>
      <w:r>
        <w:t xml:space="preserve"> </w:t>
      </w:r>
      <w:r>
        <w:t xml:space="preserve">row SHALL carry optional</w:t>
      </w:r>
      <w:r>
        <w:t xml:space="preserve"> </w:t>
      </w:r>
      <w:r>
        <w:rPr>
          <w:b/>
          <w:bCs/>
        </w:rPr>
        <w:t xml:space="preserve">consumption metadata</w:t>
      </w:r>
      <w:r>
        <w:t xml:space="preserve"> </w:t>
      </w:r>
      <w:r>
        <w:t xml:space="preserve">that drives the runtime Allocations grid at the workstation: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MinQuantity</w:t>
            </w:r>
          </w:p>
        </w:tc>
        <w:tc>
          <w:tcPr/>
          <w:p>
            <w:pPr>
              <w:pStyle w:val="Compact"/>
            </w:pPr>
            <w:r>
              <w:t xml:space="preserve">Minimum pieces per scan-in of this Item at this Cell</w:t>
            </w:r>
          </w:p>
        </w:tc>
      </w:tr>
      <w:tr>
        <w:tc>
          <w:tcPr>
            <w:shd w:val="clear" w:color="auto" w:fill="F2F2F2"/>
          </w:tcPr>
          <w:tcPr/>
          <w:p>
            <w:pPr>
              <w:pStyle w:val="Compact"/>
            </w:pPr>
            <w:r>
              <w:rPr>
                <w:rStyle w:val="VerbatimChar"/>
              </w:rPr>
              <w:t xml:space="preserve">MaxQuantity</w:t>
            </w:r>
          </w:p>
        </w:tc>
        <w:tc>
          <w:tcPr>
            <w:shd w:val="clear" w:color="auto" w:fill="F2F2F2"/>
          </w:tcPr>
          <w:tcPr/>
          <w:p>
            <w:pPr>
              <w:pStyle w:val="Compact"/>
            </w:pPr>
            <w:r>
              <w:t xml:space="preserve">Maximum pieces per scan-in — rejects over-scan (complements OI-12 lineside cap)</w:t>
            </w:r>
          </w:p>
        </w:tc>
      </w:tr>
      <w:tr>
        <w:tc>
          <w:tcPr/>
          <w:p>
            <w:pPr>
              <w:pStyle w:val="Compact"/>
            </w:pPr>
            <w:r>
              <w:rPr>
                <w:rStyle w:val="VerbatimChar"/>
              </w:rPr>
              <w:t xml:space="preserve">DefaultQuantity</w:t>
            </w:r>
          </w:p>
        </w:tc>
        <w:tc>
          <w:tcPr/>
          <w:p>
            <w:pPr>
              <w:pStyle w:val="Compact"/>
            </w:pPr>
            <w:r>
              <w:t xml:space="preserve">Pre-populated quantity on the Allocations scan form</w:t>
            </w:r>
          </w:p>
        </w:tc>
      </w:tr>
      <w:tr>
        <w:tc>
          <w:tcPr>
            <w:shd w:val="clear" w:color="auto" w:fill="F2F2F2"/>
          </w:tcPr>
          <w:tcPr/>
          <w:p>
            <w:pPr>
              <w:pStyle w:val="Compact"/>
            </w:pPr>
            <w:r>
              <w:rPr>
                <w:rStyle w:val="VerbatimChar"/>
              </w:rPr>
              <w:t xml:space="preserve">IsConsumptionPoint</w:t>
            </w:r>
          </w:p>
        </w:tc>
        <w:tc>
          <w:tcPr>
            <w:shd w:val="clear" w:color="auto" w:fill="F2F2F2"/>
          </w:tcPr>
          <w:tcPr/>
          <w:p>
            <w:pPr>
              <w:pStyle w:val="Compact"/>
            </w:pPr>
            <w:r>
              <w:rPr>
                <w:rStyle w:val="VerbatimChar"/>
              </w:rPr>
              <w:t xml:space="preserve">1</w:t>
            </w:r>
            <w:r>
              <w:t xml:space="preserve"> </w:t>
            </w:r>
            <w:r>
              <w:t xml:space="preserve">= Cell consumes this Item (input);</w:t>
            </w:r>
            <w:r>
              <w:t xml:space="preserve"> </w:t>
            </w:r>
            <w:r>
              <w:rPr>
                <w:rStyle w:val="VerbatimChar"/>
              </w:rPr>
              <w:t xml:space="preserve">0</w:t>
            </w:r>
            <w:r>
              <w:t xml:space="preserve"> </w:t>
            </w:r>
            <w:r>
              <w:t xml:space="preserve">= Cell produces this Item (output) or is eligible without being a consumption point</w:t>
            </w:r>
          </w:p>
        </w:tc>
      </w:tr>
    </w:tbl>
    <w:p>
      <w:pPr>
        <w:pStyle w:val="BodyText"/>
      </w:pPr>
      <w:r>
        <w:t xml:space="preserve">At scan-in, the MES SHALL pre-populate</w:t>
      </w:r>
      <w:r>
        <w:t xml:space="preserve"> </w:t>
      </w:r>
      <w:r>
        <w:rPr>
          <w:rStyle w:val="VerbatimChar"/>
        </w:rPr>
        <w:t xml:space="preserve">DefaultQuantity</w:t>
      </w:r>
      <w:r>
        <w:t xml:space="preserve"> </w:t>
      </w:r>
      <w:r>
        <w:t xml:space="preserve">and validate</w:t>
      </w:r>
      <w:r>
        <w:t xml:space="preserve"> </w:t>
      </w:r>
      <w:r>
        <w:rPr>
          <w:rStyle w:val="VerbatimChar"/>
        </w:rPr>
        <w:t xml:space="preserve">MinQuantity ≤ entered ≤ MaxQuantity</w:t>
      </w:r>
      <w:r>
        <w:t xml:space="preserve">. Workstations flagged</w:t>
      </w:r>
      <w:r>
        <w:t xml:space="preserve"> </w:t>
      </w:r>
      <w:r>
        <w:rPr>
          <w:rStyle w:val="VerbatimChar"/>
        </w:rPr>
        <w:t xml:space="preserve">IsConsumptionPoint = 1</w:t>
      </w:r>
      <w:r>
        <w:t xml:space="preserve"> </w:t>
      </w:r>
      <w:r>
        <w:t xml:space="preserve">for a given Item SHALL show that Item in the Allocations grid; others SHALL NOT. These fields SHALL be editable by engineering via the Configuration Tool. Legacy Flexware surfaces these as the</w:t>
      </w:r>
      <w:r>
        <w:t xml:space="preserve"> </w:t>
      </w:r>
      <w:r>
        <w:t xml:space="preserve">“Compatible work cells”</w:t>
      </w:r>
      <w:r>
        <w:t xml:space="preserve"> </w:t>
      </w:r>
      <w:r>
        <w:t xml:space="preserve">columns on the Material configuration screen.</w:t>
      </w:r>
    </w:p>
    <w:bookmarkEnd w:id="79"/>
    <w:bookmarkEnd w:id="80"/>
    <w:bookmarkStart w:id="86" w:name="container-configuration"/>
    <w:p>
      <w:pPr>
        <w:pStyle w:val="Heading3"/>
      </w:pPr>
      <w:r>
        <w:t xml:space="preserve">3.6 Container Configuration</w:t>
      </w:r>
    </w:p>
    <w:bookmarkStart w:id="81" w:name="fds-03-016-container-config"/>
    <w:p>
      <w:pPr>
        <w:pStyle w:val="Heading4"/>
      </w:pPr>
      <w:r>
        <w:t xml:space="preserve">FDS-03-016 — Container Config</w:t>
      </w:r>
    </w:p>
    <w:p>
      <w:pPr>
        <w:pStyle w:val="FirstParagraph"/>
      </w:pPr>
      <w:r>
        <w:t xml:space="preserve">Each finished good that ships to Honda SHALL have a container configuration record specifying: trays per container, parts per tray, whether serialized, dunnage code, and customer code. This configuration drives automatic container lifecycle management on the shop floor. (FRS 3.9.7)</w:t>
      </w:r>
    </w:p>
    <w:bookmarkEnd w:id="81"/>
    <w:bookmarkStart w:id="82" w:name="fds-03-017-container-closure-logic"/>
    <w:p>
      <w:pPr>
        <w:pStyle w:val="Heading4"/>
      </w:pPr>
      <w:r>
        <w:t xml:space="preserve">FDS-03-017 — Container Closure Logic</w:t>
      </w:r>
    </w:p>
    <w:p>
      <w:pPr>
        <w:pStyle w:val="FirstParagraph"/>
      </w:pPr>
      <w:r>
        <w:t xml:space="preserve">The system SHALL close a container automatically when the configured capacity is reached. For serialized lines, closure is triggered by part count (tracked per serial). For non-serialized lines, closure MAY be triggered by part count or weight, configurable per container config.</w:t>
      </w:r>
    </w:p>
    <w:p>
      <w:pPr>
        <w:pStyle w:val="BlockText"/>
      </w:pPr>
      <w:r>
        <w:t xml:space="preserve">✅</w:t>
      </w:r>
      <w:r>
        <w:t xml:space="preserve"> </w:t>
      </w:r>
      <w:r>
        <w:rPr>
          <w:b/>
          <w:bCs/>
        </w:rPr>
        <w:t xml:space="preserve">RESOLVED — OI-09 / UJ-15:</w:t>
      </w:r>
      <w:r>
        <w:t xml:space="preserve"> </w:t>
      </w:r>
      <w:r>
        <w:t xml:space="preserve">Multi-part inspection lines (e.g., MS1FM-1028 running 59B, 5PA, 6NA variants) operate one part number at a time. The operator selects the active LOT for consumption, which determines the part number. Container configuration is resolved per part number. No mixed-part containers. Changeover between part numbers is an operator action, not a concurrent process.</w:t>
      </w:r>
    </w:p>
    <w:bookmarkEnd w:id="82"/>
    <w:bookmarkStart w:id="83" w:name="fds-03-019-per-container-piece-cap-mvp"/>
    <w:p>
      <w:pPr>
        <w:pStyle w:val="Heading4"/>
      </w:pPr>
      <w:r>
        <w:t xml:space="preserve">FDS-03-019 — Per-Container Piece Cap —</w:t>
      </w:r>
      <w:r>
        <w:t xml:space="preserve"> </w:t>
      </w:r>
      <w:r>
        <w:rPr>
          <w:rStyle w:val="VerbatimChar"/>
        </w:rPr>
        <w:t xml:space="preserve">MVP</w:t>
      </w:r>
    </w:p>
    <w:p>
      <w:pPr>
        <w:pStyle w:val="FirstParagraph"/>
      </w:pPr>
      <w:r>
        <w:rPr>
          <w:b/>
          <w:bCs/>
        </w:rPr>
        <w:t xml:space="preserve">OI-12 (new v0.10):</w:t>
      </w:r>
      <w:r>
        <w:t xml:space="preserve"> </w:t>
      </w:r>
      <w:r>
        <w:rPr>
          <w:rStyle w:val="VerbatimChar"/>
        </w:rPr>
        <w:t xml:space="preserve">Parts.ContainerConfig.MaxParts INT NULL</w:t>
      </w:r>
      <w:r>
        <w:t xml:space="preserve"> </w:t>
      </w:r>
      <w:r>
        <w:t xml:space="preserve">SHALL hard-cap the total number of pieces a single container can hold, independent of the</w:t>
      </w:r>
      <w:r>
        <w:t xml:space="preserve"> </w:t>
      </w:r>
      <w:r>
        <w:rPr>
          <w:rStyle w:val="VerbatimChar"/>
        </w:rPr>
        <w:t xml:space="preserve">TraysPerContainer × PartsPerTray</w:t>
      </w:r>
      <w:r>
        <w:t xml:space="preserve"> </w:t>
      </w:r>
      <w:r>
        <w:t xml:space="preserve">product. Scan-in mutations SHALL reject when adding pieces would push the container total beyond</w:t>
      </w:r>
      <w:r>
        <w:t xml:space="preserve"> </w:t>
      </w:r>
      <w:r>
        <w:rPr>
          <w:rStyle w:val="VerbatimChar"/>
        </w:rPr>
        <w:t xml:space="preserve">MaxParts</w:t>
      </w:r>
      <w:r>
        <w:t xml:space="preserve">. Rationale: MPP reports operators over-scanning material into containers to minimise re-scans; a configurable per-container cap blocks the workaround.</w:t>
      </w:r>
      <w:r>
        <w:t xml:space="preserve"> </w:t>
      </w:r>
      <w:r>
        <w:rPr>
          <w:rStyle w:val="VerbatimChar"/>
        </w:rPr>
        <w:t xml:space="preserve">MaxParts</w:t>
      </w:r>
      <w:r>
        <w:t xml:space="preserve"> </w:t>
      </w:r>
      <w:r>
        <w:t xml:space="preserve">is NULL-capable for Items that don’t require a hard cap (they still observe tray/container math).</w:t>
      </w:r>
    </w:p>
    <w:bookmarkEnd w:id="83"/>
    <w:bookmarkStart w:id="84" w:name="fds-03-020-lineside-inventory-cap-mvp"/>
    <w:p>
      <w:pPr>
        <w:pStyle w:val="Heading4"/>
      </w:pPr>
      <w:r>
        <w:t xml:space="preserve">FDS-03-020 — Lineside Inventory Cap —</w:t>
      </w:r>
      <w:r>
        <w:t xml:space="preserve"> </w:t>
      </w:r>
      <w:r>
        <w:rPr>
          <w:rStyle w:val="VerbatimChar"/>
        </w:rPr>
        <w:t xml:space="preserve">MVP</w:t>
      </w:r>
    </w:p>
    <w:p>
      <w:pPr>
        <w:pStyle w:val="FirstParagraph"/>
      </w:pPr>
      <w:r>
        <w:rPr>
          <w:b/>
          <w:bCs/>
        </w:rPr>
        <w:t xml:space="preserve">OI-12 (new v0.10):</w:t>
      </w:r>
      <w:r>
        <w:t xml:space="preserve"> </w:t>
      </w:r>
      <w:r>
        <w:t xml:space="preserve">Each Cell (workstation, line-side inventory location) MAY carry a</w:t>
      </w:r>
      <w:r>
        <w:t xml:space="preserve"> </w:t>
      </w:r>
      <w:r>
        <w:rPr>
          <w:rStyle w:val="VerbatimChar"/>
        </w:rPr>
        <w:t xml:space="preserve">LinesideLimit</w:t>
      </w:r>
      <w:r>
        <w:t xml:space="preserve"> </w:t>
      </w:r>
      <w:r>
        <w:rPr>
          <w:rStyle w:val="VerbatimChar"/>
        </w:rPr>
        <w:t xml:space="preserve">LocationAttribute</w:t>
      </w:r>
      <w:r>
        <w:t xml:space="preserve"> </w:t>
      </w:r>
      <w:r>
        <w:t xml:space="preserve">that caps the total pieces across</w:t>
      </w:r>
      <w:r>
        <w:t xml:space="preserve"> </w:t>
      </w:r>
      <w:r>
        <w:rPr>
          <w:i/>
          <w:iCs/>
        </w:rPr>
        <w:t xml:space="preserve">all</w:t>
      </w:r>
      <w:r>
        <w:t xml:space="preserve"> </w:t>
      </w:r>
      <w:r>
        <w:t xml:space="preserve">open LOTs of any Item present at that Cell. The scan-in mutation SHALL sum current lineside quantity + incoming scan quantity and reject if the result would exceed</w:t>
      </w:r>
      <w:r>
        <w:t xml:space="preserve"> </w:t>
      </w:r>
      <w:r>
        <w:rPr>
          <w:rStyle w:val="VerbatimChar"/>
        </w:rPr>
        <w:t xml:space="preserve">LinesideLimit</w:t>
      </w:r>
      <w:r>
        <w:t xml:space="preserve">. Complements FDS-03-019: the per-container cap stops bloat of one container; the lineside cap stops multiple containers from compounding past a physical staging limit.</w:t>
      </w:r>
      <w:r>
        <w:t xml:space="preserve"> </w:t>
      </w:r>
      <w:r>
        <w:rPr>
          <w:rStyle w:val="VerbatimChar"/>
        </w:rPr>
        <w:t xml:space="preserve">LinesideLimit</w:t>
      </w:r>
      <w:r>
        <w:t xml:space="preserve"> </w:t>
      </w:r>
      <w:r>
        <w:t xml:space="preserve">is a per-Cell LocationAttribute (NOT a per-Item configuration) because the physical constraint is floor space, not part identity.</w:t>
      </w:r>
    </w:p>
    <w:bookmarkEnd w:id="84"/>
    <w:bookmarkStart w:id="85" w:name="X725984df567c848e395c2e53530f1b527cf6aad"/>
    <w:p>
      <w:pPr>
        <w:pStyle w:val="Heading4"/>
      </w:pPr>
      <w:r>
        <w:t xml:space="preserve">FDS-03-021 — Tray-Divisibility Validation on Work Order —</w:t>
      </w:r>
      <w:r>
        <w:t xml:space="preserve"> </w:t>
      </w:r>
      <w:r>
        <w:rPr>
          <w:rStyle w:val="VerbatimChar"/>
        </w:rPr>
        <w:t xml:space="preserve">MVP</w:t>
      </w:r>
    </w:p>
    <w:p>
      <w:pPr>
        <w:pStyle w:val="FirstParagraph"/>
      </w:pPr>
      <w:r>
        <w:rPr>
          <w:b/>
          <w:bCs/>
        </w:rPr>
        <w:t xml:space="preserve">OI-17 (new v0.10):</w:t>
      </w:r>
      <w:r>
        <w:t xml:space="preserve"> </w:t>
      </w:r>
      <w:r>
        <w:t xml:space="preserve">The MES SHALL validate at WorkOrder Create / Edit time that the WO target quantity is</w:t>
      </w:r>
      <w:r>
        <w:t xml:space="preserve"> </w:t>
      </w:r>
      <w:r>
        <w:rPr>
          <w:b/>
          <w:bCs/>
        </w:rPr>
        <w:t xml:space="preserve">evenly divisible by</w:t>
      </w:r>
      <w:r>
        <w:t xml:space="preserve"> </w:t>
      </w:r>
      <w:r>
        <w:t xml:space="preserve">the Item’s</w:t>
      </w:r>
      <w:r>
        <w:t xml:space="preserve"> </w:t>
      </w:r>
      <w:r>
        <w:rPr>
          <w:rStyle w:val="VerbatimChar"/>
        </w:rPr>
        <w:t xml:space="preserve">ContainerConfig.PartsPerTray</w:t>
      </w:r>
      <w:r>
        <w:t xml:space="preserve"> </w:t>
      </w:r>
      <w:r>
        <w:t xml:space="preserve">(and, where applicable, by</w:t>
      </w:r>
      <w:r>
        <w:t xml:space="preserve"> </w:t>
      </w:r>
      <w:r>
        <w:rPr>
          <w:rStyle w:val="VerbatimChar"/>
        </w:rPr>
        <w:t xml:space="preserve">TraysPerContainer × PartsPerTray</w:t>
      </w:r>
      <w:r>
        <w:t xml:space="preserve">). Non-divisible targets SHALL be rejected with a specific error code (</w:t>
      </w:r>
      <w:r>
        <w:t xml:space="preserve">“Target quantity {X} is not evenly divisible by tray quantity {Y}”</w:t>
      </w:r>
      <w:r>
        <w:t xml:space="preserve">). The same check SHALL fire at WO Close: if actual good count is not divisible by the tray quantity, the close is blocked (supervisor AD elevation can override per FDS-04-007 — the override reason is logged). Surfaced as a legacy Flexware error:</w:t>
      </w:r>
      <w:r>
        <w:t xml:space="preserve"> </w:t>
      </w:r>
      <w:r>
        <w:rPr>
          <w:i/>
          <w:iCs/>
        </w:rPr>
        <w:t xml:space="preserve">“Container processing error — Work order target quantity exceeded. Ensure target quantity is evenly divisible by the tray quantity.”</w:t>
      </w:r>
    </w:p>
    <w:p>
      <w:r>
        <w:pict>
          <v:rect style="width:0;height:1.5pt" o:hralign="center" o:hrstd="t" o:hr="t"/>
        </w:pict>
      </w:r>
    </w:p>
    <w:bookmarkEnd w:id="85"/>
    <w:bookmarkEnd w:id="86"/>
    <w:bookmarkEnd w:id="87"/>
    <w:bookmarkStart w:id="101" w:name="X753155c274ccde66c6391b38716e329f9677b2d"/>
    <w:p>
      <w:pPr>
        <w:pStyle w:val="Heading2"/>
      </w:pPr>
      <w:r>
        <w:t xml:space="preserve">4. User Identity, Authentication &amp; Elevation —</w:t>
      </w:r>
      <w:r>
        <w:t xml:space="preserve"> </w:t>
      </w:r>
      <w:r>
        <w:rPr>
          <w:rStyle w:val="VerbatimChar"/>
        </w:rPr>
        <w:t xml:space="preserve">MVP</w:t>
      </w:r>
    </w:p>
    <w:p>
      <w:pPr>
        <w:pStyle w:val="BlockText"/>
      </w:pPr>
      <w:r>
        <w:t xml:space="preserve">✅</w:t>
      </w:r>
      <w:r>
        <w:t xml:space="preserve"> </w:t>
      </w:r>
      <w:r>
        <w:rPr>
          <w:b/>
          <w:bCs/>
        </w:rPr>
        <w:t xml:space="preserve">RESOLVED — OI-06 / UJ-01 (2026-04-20):</w:t>
      </w:r>
      <w:r>
        <w:t xml:space="preserve"> </w:t>
      </w:r>
      <w:r>
        <w:t xml:space="preserve">Operators do not authenticate. They are identified on a terminal by their initials, which are stamped onto every event. Elevated actions (holds, overrides, scrap, maintenance WOs, admin edits) require an Active Directory login at the moment of action — no session-sticky elevation, no clock-number/PIN convenience login. The 5-minute-timeout proposal is dropped.</w:t>
      </w:r>
    </w:p>
    <w:bookmarkStart w:id="92" w:name="identity-model"/>
    <w:p>
      <w:pPr>
        <w:pStyle w:val="Heading3"/>
      </w:pPr>
      <w:r>
        <w:t xml:space="preserve">4.1 Identity Model</w:t>
      </w:r>
    </w:p>
    <w:bookmarkStart w:id="88" w:name="fds-04-001-two-identity-classes"/>
    <w:p>
      <w:pPr>
        <w:pStyle w:val="Heading4"/>
      </w:pPr>
      <w:r>
        <w:t xml:space="preserve">FDS-04-001 — Two Identity Classes</w:t>
      </w:r>
    </w:p>
    <w:p>
      <w:pPr>
        <w:pStyle w:val="FirstParagraph"/>
      </w:pPr>
      <w:r>
        <w:t xml:space="preserve">The MES SHALL recognise two classes of</w:t>
      </w:r>
      <w:r>
        <w:t xml:space="preserve"> </w:t>
      </w:r>
      <w:r>
        <w:rPr>
          <w:rStyle w:val="VerbatimChar"/>
        </w:rPr>
        <w:t xml:space="preserve">Location.AppUser</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Class</w:t>
            </w:r>
          </w:p>
        </w:tc>
        <w:tc>
          <w:tcPr>
            <w:shd w:val="clear" w:color="auto" w:fill="1F4E79"/>
          </w:tcPr>
          <w:tcPr/>
          <w:p>
            <w:pPr>
              <w:pStyle w:val="Compact"/>
            </w:pPr>
            <w:r>
              <w:rPr>
                <w:b/>
                <w:color w:val="FFFFFF"/>
              </w:rPr>
              <w:t xml:space="preserve">AdAccount</w:t>
            </w:r>
          </w:p>
        </w:tc>
        <w:tc>
          <w:tcPr>
            <w:shd w:val="clear" w:color="auto" w:fill="1F4E79"/>
          </w:tcPr>
          <w:tcPr/>
          <w:p>
            <w:pPr>
              <w:pStyle w:val="Compact"/>
            </w:pPr>
            <w:r>
              <w:rPr>
                <w:b/>
                <w:color w:val="FFFFFF"/>
              </w:rPr>
              <w:t xml:space="preserve">Initials</w:t>
            </w:r>
          </w:p>
        </w:tc>
        <w:tc>
          <w:tcPr>
            <w:shd w:val="clear" w:color="auto" w:fill="1F4E79"/>
          </w:tcPr>
          <w:tcPr/>
          <w:p>
            <w:pPr>
              <w:pStyle w:val="Compact"/>
            </w:pPr>
            <w:r>
              <w:rPr>
                <w:b/>
                <w:color w:val="FFFFFF"/>
              </w:rPr>
              <w:t xml:space="preserve">IgnitionRole</w:t>
            </w:r>
          </w:p>
        </w:tc>
        <w:tc>
          <w:tcPr>
            <w:shd w:val="clear" w:color="auto" w:fill="1F4E79"/>
          </w:tcPr>
          <w:tcPr/>
          <w:p>
            <w:pPr>
              <w:pStyle w:val="Compact"/>
            </w:pPr>
            <w:r>
              <w:rPr>
                <w:b/>
                <w:color w:val="FFFFFF"/>
              </w:rPr>
              <w:t xml:space="preserve">How they identify</w:t>
            </w:r>
          </w:p>
        </w:tc>
      </w:tr>
      <w:tr>
        <w:tc>
          <w:tcPr/>
          <w:p>
            <w:pPr>
              <w:pStyle w:val="Compact"/>
            </w:pPr>
            <w:r>
              <w:t xml:space="preserve">Operator</w:t>
            </w:r>
          </w:p>
        </w:tc>
        <w:tc>
          <w:tcPr/>
          <w:p>
            <w:pPr>
              <w:pStyle w:val="Compact"/>
            </w:pPr>
            <w:r>
              <w:t xml:space="preserve">NULL</w:t>
            </w:r>
          </w:p>
        </w:tc>
        <w:tc>
          <w:tcPr/>
          <w:p>
            <w:pPr>
              <w:pStyle w:val="Compact"/>
            </w:pPr>
            <w:r>
              <w:t xml:space="preserve">NOT NULL</w:t>
            </w:r>
          </w:p>
        </w:tc>
        <w:tc>
          <w:tcPr/>
          <w:p>
            <w:pPr>
              <w:pStyle w:val="Compact"/>
            </w:pPr>
            <w:r>
              <w:t xml:space="preserve">NULL</w:t>
            </w:r>
          </w:p>
        </w:tc>
        <w:tc>
          <w:tcPr/>
          <w:p>
            <w:pPr>
              <w:pStyle w:val="Compact"/>
            </w:pPr>
            <w:r>
              <w:t xml:space="preserve">Initials entered at a shop-floor terminal</w:t>
            </w:r>
          </w:p>
        </w:tc>
      </w:tr>
      <w:tr>
        <w:tc>
          <w:tcPr>
            <w:shd w:val="clear" w:color="auto" w:fill="F2F2F2"/>
          </w:tcPr>
          <w:tcPr/>
          <w:p>
            <w:pPr>
              <w:pStyle w:val="Compact"/>
            </w:pPr>
            <w:r>
              <w:t xml:space="preserve">Interactive User (Quality, Supervisor, Engineering, Admin)</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Active Directory login</w:t>
            </w:r>
          </w:p>
        </w:tc>
      </w:tr>
    </w:tbl>
    <w:p>
      <w:pPr>
        <w:pStyle w:val="BodyText"/>
      </w:pPr>
      <w:r>
        <w:t xml:space="preserve">Every event and mutation SHALL stamp</w:t>
      </w:r>
      <w:r>
        <w:t xml:space="preserve"> </w:t>
      </w:r>
      <w:r>
        <w:rPr>
          <w:rStyle w:val="VerbatimChar"/>
        </w:rPr>
        <w:t xml:space="preserve">AppUserId</w:t>
      </w:r>
      <w:r>
        <w:t xml:space="preserve"> </w:t>
      </w:r>
      <w:r>
        <w:t xml:space="preserve">— never free-text initials or names. Initials are a natural key used at the UI layer only; the database records the resolved</w:t>
      </w:r>
      <w:r>
        <w:t xml:space="preserve"> </w:t>
      </w:r>
      <w:r>
        <w:rPr>
          <w:rStyle w:val="VerbatimChar"/>
        </w:rPr>
        <w:t xml:space="preserve">AppUserId</w:t>
      </w:r>
      <w:r>
        <w:t xml:space="preserve">.</w:t>
      </w:r>
    </w:p>
    <w:bookmarkEnd w:id="88"/>
    <w:bookmarkStart w:id="89" w:name="fds-04-002-operator-initials-capture"/>
    <w:p>
      <w:pPr>
        <w:pStyle w:val="Heading4"/>
      </w:pPr>
      <w:r>
        <w:t xml:space="preserve">FDS-04-002 — Operator Initials Capture</w:t>
      </w:r>
    </w:p>
    <w:p>
      <w:pPr>
        <w:pStyle w:val="FirstParagraph"/>
      </w:pPr>
      <w:r>
        <w:t xml:space="preserve">When an operator approaches a shop-floor terminal to perform their first action, the UI SHALL prompt for initials. The MES SHALL look up the</w:t>
      </w:r>
      <w:r>
        <w:t xml:space="preserve"> </w:t>
      </w:r>
      <w:r>
        <w:rPr>
          <w:rStyle w:val="VerbatimChar"/>
        </w:rPr>
        <w:t xml:space="preserve">AppUser</w:t>
      </w:r>
      <w:r>
        <w:t xml:space="preserve"> </w:t>
      </w:r>
      <w:r>
        <w:t xml:space="preserve">by initials and establish an</w:t>
      </w:r>
      <w:r>
        <w:t xml:space="preserve"> </w:t>
      </w:r>
      <w:r>
        <w:rPr>
          <w:b/>
          <w:bCs/>
        </w:rPr>
        <w:t xml:space="preserve">operator presence context</w:t>
      </w:r>
      <w:r>
        <w:t xml:space="preserve"> </w:t>
      </w:r>
      <w:r>
        <w:t xml:space="preserve">on that terminal’s Perspective session. No password is verified. The presence context SHALL apply to subsequent events until:</w:t>
      </w:r>
    </w:p>
    <w:p>
      <w:pPr>
        <w:pStyle w:val="Compact"/>
        <w:numPr>
          <w:ilvl w:val="0"/>
          <w:numId w:val="1007"/>
        </w:numPr>
      </w:pPr>
      <w:r>
        <w:t xml:space="preserve">another operator enters different initials, or</w:t>
      </w:r>
    </w:p>
    <w:p>
      <w:pPr>
        <w:pStyle w:val="Compact"/>
        <w:numPr>
          <w:ilvl w:val="0"/>
          <w:numId w:val="1007"/>
        </w:numPr>
      </w:pPr>
      <w:r>
        <w:t xml:space="preserve">the terminal has been idle for 30 minutes and the operator answers</w:t>
      </w:r>
      <w:r>
        <w:t xml:space="preserve"> </w:t>
      </w:r>
      <w:r>
        <w:t xml:space="preserve">“No”</w:t>
      </w:r>
      <w:r>
        <w:t xml:space="preserve"> </w:t>
      </w:r>
      <w:r>
        <w:t xml:space="preserve">to the re-confirmation prompt.</w:t>
      </w:r>
    </w:p>
    <w:p>
      <w:pPr>
        <w:pStyle w:val="FirstParagraph"/>
      </w:pPr>
      <w:r>
        <w:t xml:space="preserve">Operator presence is NOT an authenticated session. It is a stamping context. The operator cannot perform elevated actions from within it.</w:t>
      </w:r>
    </w:p>
    <w:bookmarkEnd w:id="89"/>
    <w:bookmarkStart w:id="90" w:name="X78cc5d68796befaa9caa431196ca68b9621ed00"/>
    <w:p>
      <w:pPr>
        <w:pStyle w:val="Heading4"/>
      </w:pPr>
      <w:r>
        <w:t xml:space="preserve">FDS-04-003 — Terminal Mode: Dedicated vs Shared</w:t>
      </w:r>
    </w:p>
    <w:p>
      <w:pPr>
        <w:pStyle w:val="FirstParagraph"/>
      </w:pPr>
      <w:r>
        <w:t xml:space="preserve">Terminals SHALL be classified via a</w:t>
      </w:r>
      <w:r>
        <w:t xml:space="preserve"> </w:t>
      </w:r>
      <w:r>
        <w:rPr>
          <w:rStyle w:val="VerbatimChar"/>
        </w:rPr>
        <w:t xml:space="preserve">LocationAttribute</w:t>
      </w:r>
      <w:r>
        <w:t xml:space="preserve"> </w:t>
      </w:r>
      <w:r>
        <w:t xml:space="preserve">on the Terminal location (</w:t>
      </w:r>
      <w:r>
        <w:rPr>
          <w:rStyle w:val="VerbatimChar"/>
        </w:rPr>
        <w:t xml:space="preserve">TerminalMode</w:t>
      </w:r>
      <w:r>
        <w:t xml:space="preserve"> </w:t>
      </w:r>
      <w:r>
        <w:t xml:space="preserve">=</w:t>
      </w:r>
      <w:r>
        <w:t xml:space="preserve"> </w:t>
      </w:r>
      <w:r>
        <w:rPr>
          <w:rStyle w:val="VerbatimChar"/>
        </w:rPr>
        <w:t xml:space="preserve">Dedicated</w:t>
      </w:r>
      <w:r>
        <w:t xml:space="preserve"> </w:t>
      </w:r>
      <w:r>
        <w:t xml:space="preserve">or</w:t>
      </w:r>
      <w:r>
        <w:t xml:space="preserve"> </w:t>
      </w:r>
      <w:r>
        <w:rPr>
          <w:rStyle w:val="VerbatimChar"/>
        </w:rPr>
        <w:t xml:space="preserve">Shared</w:t>
      </w:r>
      <w:r>
        <w:t xml:space="preserve">; default</w:t>
      </w:r>
      <w:r>
        <w:t xml:space="preserve"> </w:t>
      </w:r>
      <w:r>
        <w:rPr>
          <w:rStyle w:val="VerbatimChar"/>
        </w:rPr>
        <w:t xml:space="preserve">Dedicated</w:t>
      </w:r>
      <w:r>
        <w:t xml:space="preserve">).</w:t>
      </w:r>
    </w:p>
    <w:p>
      <w:pPr>
        <w:pStyle w:val="Compact"/>
        <w:numPr>
          <w:ilvl w:val="0"/>
          <w:numId w:val="1008"/>
        </w:numPr>
      </w:pPr>
      <w:r>
        <w:rPr>
          <w:b/>
          <w:bCs/>
        </w:rPr>
        <w:t xml:space="preserve">Dedicated terminals</w:t>
      </w:r>
      <w:r>
        <w:t xml:space="preserve"> </w:t>
      </w:r>
      <w:r>
        <w:t xml:space="preserve">(approx. 80% of the plant — one-to-one with a Cell). The presence context persists across idle gaps, subject only to the 30-minute re-confirmation prompt. Initials do not clear unless explicitly changed.</w:t>
      </w:r>
    </w:p>
    <w:p>
      <w:pPr>
        <w:pStyle w:val="Compact"/>
        <w:numPr>
          <w:ilvl w:val="0"/>
          <w:numId w:val="1008"/>
        </w:numPr>
      </w:pPr>
      <w:r>
        <w:rPr>
          <w:b/>
          <w:bCs/>
        </w:rPr>
        <w:t xml:space="preserve">Shared terminals</w:t>
      </w:r>
      <w:r>
        <w:t xml:space="preserve"> </w:t>
      </w:r>
      <w:r>
        <w:t xml:space="preserve">(trim shop and similar multi-station contexts). The presence context SHALL be requested on first action after any idle period longer than the presence-timeout and SHALL also be re-prompted when the operator scans a machine barcode that differs from the previous machine context (per FDS-02-008 machine-barcode-scan pattern).</w:t>
      </w:r>
    </w:p>
    <w:bookmarkEnd w:id="90"/>
    <w:bookmarkStart w:id="91" w:name="Xec821ca3f60d96ced131d2e0d5ee9f6fa6d84d8"/>
    <w:p>
      <w:pPr>
        <w:pStyle w:val="Heading4"/>
      </w:pPr>
      <w:r>
        <w:t xml:space="preserve">FDS-04-004 — Interactive User Authentication</w:t>
      </w:r>
    </w:p>
    <w:p>
      <w:pPr>
        <w:pStyle w:val="FirstParagraph"/>
      </w:pPr>
      <w:r>
        <w:t xml:space="preserve">Interactive users (Quality, Supervisor, Engineering, Admin) SHALL authenticate via Ignition’s Active Directory User Source. AD groups SHALL map to the Ignition roles in FDS-04-008. Operators SHALL NOT exist in AD.</w:t>
      </w:r>
    </w:p>
    <w:p>
      <w:pPr>
        <w:pStyle w:val="BodyText"/>
      </w:pPr>
      <w:r>
        <w:t xml:space="preserve">There is no shop-floor-terminal convenience login. An interactive user authorising an elevated action from a shop-floor terminal SHALL enter AD credentials via the elevation prompt described in FDS-04-006. (A badge-scan or RFID-based elevation mechanism is a documented future enhancement aligned with Honda’s RFID-on-labels initiative — see OI-08 addenda — but is not in MVP scope.)</w:t>
      </w:r>
    </w:p>
    <w:bookmarkEnd w:id="91"/>
    <w:bookmarkEnd w:id="92"/>
    <w:bookmarkStart w:id="95" w:name="event-attribution-on-mutations"/>
    <w:p>
      <w:pPr>
        <w:pStyle w:val="Heading3"/>
      </w:pPr>
      <w:r>
        <w:t xml:space="preserve">4.2 Event Attribution on Mutations</w:t>
      </w:r>
    </w:p>
    <w:bookmarkStart w:id="93" w:name="fds-04-005-pre-populated-initials-field"/>
    <w:p>
      <w:pPr>
        <w:pStyle w:val="Heading4"/>
      </w:pPr>
      <w:r>
        <w:t xml:space="preserve">FDS-04-005 — Pre-Populated Initials Field</w:t>
      </w:r>
    </w:p>
    <w:p>
      <w:pPr>
        <w:pStyle w:val="FirstParagraph"/>
      </w:pPr>
      <w:r>
        <w:t xml:space="preserve">Every shop-floor mutation screen (LOT creation, production event, downtime, inspection, container close, etc.) SHALL include an</w:t>
      </w:r>
      <w:r>
        <w:t xml:space="preserve"> </w:t>
      </w:r>
      <w:r>
        <w:rPr>
          <w:b/>
          <w:bCs/>
        </w:rPr>
        <w:t xml:space="preserve">Initials</w:t>
      </w:r>
      <w:r>
        <w:t xml:space="preserve"> </w:t>
      </w:r>
      <w:r>
        <w:t xml:space="preserve">field pre-populated from the terminal’s presence context. The operator MAY override this value before submission — for example, when a pair-working partner is recording on their behalf.</w:t>
      </w:r>
    </w:p>
    <w:p>
      <w:pPr>
        <w:pStyle w:val="BodyText"/>
      </w:pPr>
      <w:r>
        <w:t xml:space="preserve">On submission, the MES SHALL resolve the submitted initials to an</w:t>
      </w:r>
      <w:r>
        <w:t xml:space="preserve"> </w:t>
      </w:r>
      <w:r>
        <w:rPr>
          <w:rStyle w:val="VerbatimChar"/>
        </w:rPr>
        <w:t xml:space="preserve">AppUserId</w:t>
      </w:r>
      <w:r>
        <w:t xml:space="preserve"> </w:t>
      </w:r>
      <w:r>
        <w:t xml:space="preserve">via the</w:t>
      </w:r>
      <w:r>
        <w:t xml:space="preserve"> </w:t>
      </w:r>
      <w:r>
        <w:rPr>
          <w:rStyle w:val="VerbatimChar"/>
        </w:rPr>
        <w:t xml:space="preserve">Location.AppUser_GetByInitials</w:t>
      </w:r>
      <w:r>
        <w:t xml:space="preserve"> </w:t>
      </w:r>
      <w:r>
        <w:t xml:space="preserve">proc. If the initials are unknown or resolve to a deprecated user, the MES SHALL block the submission with a clear validation message; it SHALL NOT auto-create users from unknown initials.</w:t>
      </w:r>
    </w:p>
    <w:bookmarkEnd w:id="93"/>
    <w:bookmarkStart w:id="94" w:name="X385e1803ad75470b473f5a51e59047633c82ac3"/>
    <w:p>
      <w:pPr>
        <w:pStyle w:val="Heading4"/>
      </w:pPr>
      <w:r>
        <w:t xml:space="preserve">FDS-04-006 — 30-Minute Presence Re-Confirmation</w:t>
      </w:r>
    </w:p>
    <w:p>
      <w:pPr>
        <w:pStyle w:val="FirstParagraph"/>
      </w:pPr>
      <w:r>
        <w:t xml:space="preserve">After 30 minutes of terminal inactivity, the next operator interaction SHALL trigger a re-confirmation overlay:</w:t>
      </w:r>
    </w:p>
    <w:p>
      <w:pPr>
        <w:pStyle w:val="BlockText"/>
      </w:pPr>
      <w:r>
        <w:rPr>
          <w:b/>
          <w:bCs/>
        </w:rPr>
        <w:t xml:space="preserve">Operate as [XY]?</w:t>
      </w:r>
      <w:r>
        <w:t xml:space="preserve"> </w:t>
      </w:r>
      <w:r>
        <w:t xml:space="preserve">[ Yes ] [ No — change ]</w:t>
      </w:r>
    </w:p>
    <w:p>
      <w:pPr>
        <w:pStyle w:val="Compact"/>
        <w:numPr>
          <w:ilvl w:val="0"/>
          <w:numId w:val="1009"/>
        </w:numPr>
      </w:pPr>
      <w:r>
        <w:rPr>
          <w:b/>
          <w:bCs/>
        </w:rPr>
        <w:t xml:space="preserve">Yes</w:t>
      </w:r>
      <w:r>
        <w:t xml:space="preserve"> </w:t>
      </w:r>
      <w:r>
        <w:t xml:space="preserve">continues with the existing presence context. Dedicated terminals retain initials through the shift via repeated Yes answers.</w:t>
      </w:r>
    </w:p>
    <w:p>
      <w:pPr>
        <w:pStyle w:val="Compact"/>
        <w:numPr>
          <w:ilvl w:val="0"/>
          <w:numId w:val="1009"/>
        </w:numPr>
      </w:pPr>
      <w:r>
        <w:rPr>
          <w:b/>
          <w:bCs/>
        </w:rPr>
        <w:t xml:space="preserve">No — change</w:t>
      </w:r>
      <w:r>
        <w:t xml:space="preserve"> </w:t>
      </w:r>
      <w:r>
        <w:t xml:space="preserve">opens the initials entry screen. The previous context is cleared.</w:t>
      </w:r>
    </w:p>
    <w:p>
      <w:pPr>
        <w:pStyle w:val="FirstParagraph"/>
      </w:pPr>
      <w:r>
        <w:t xml:space="preserve">The 30-minute value SHALL be a Configuration Tool setting (not hard-coded) so MPP can tune it.</w:t>
      </w:r>
    </w:p>
    <w:bookmarkEnd w:id="94"/>
    <w:bookmarkEnd w:id="95"/>
    <w:bookmarkStart w:id="100" w:name="elevation-model"/>
    <w:p>
      <w:pPr>
        <w:pStyle w:val="Heading3"/>
      </w:pPr>
      <w:r>
        <w:t xml:space="preserve">4.3 Elevation Model</w:t>
      </w:r>
    </w:p>
    <w:bookmarkStart w:id="96" w:name="X11d392f9cb64a97e43ad6ff98dea276d7a20a08"/>
    <w:p>
      <w:pPr>
        <w:pStyle w:val="Heading4"/>
      </w:pPr>
      <w:r>
        <w:t xml:space="preserve">FDS-04-007 — Elevated Actions Require Active Directory Authentication</w:t>
      </w:r>
    </w:p>
    <w:p>
      <w:pPr>
        <w:pStyle w:val="FirstParagraph"/>
      </w:pPr>
      <w:r>
        <w:t xml:space="preserve">Actions with quality, financial, safety, or master-data impact SHALL require a fresh AD authentication at the moment of action, regardless of operator presence. The action control SHALL open an elevation prompt that accepts AD username and password. On successful authentication the action SHALL be stamped with the authenticating interactive user’s</w:t>
      </w:r>
      <w:r>
        <w:t xml:space="preserve"> </w:t>
      </w:r>
      <w:r>
        <w:rPr>
          <w:rStyle w:val="VerbatimChar"/>
        </w:rPr>
        <w:t xml:space="preserve">AppUserId</w:t>
      </w:r>
      <w:r>
        <w:t xml:space="preserve">, NOT the operator presence context. On cancel the action SHALL not execute and the UI SHALL return to the prior state.</w:t>
      </w:r>
    </w:p>
    <w:p>
      <w:pPr>
        <w:pStyle w:val="BodyText"/>
      </w:pPr>
      <w:r>
        <w:t xml:space="preserve">Elevation is not session-sticky. Each elevated action re-prompts. This removes the 5-minute-timeout concept entirely — elevation is per-action, not per-session.</w:t>
      </w:r>
    </w:p>
    <w:p>
      <w:pPr>
        <w:pStyle w:val="BodyText"/>
      </w:pPr>
      <w:r>
        <w:t xml:space="preserve">The initial elevated-action list (the full set will be validated by Tom, MPP’s security SME, before Arc 2 screen design freezes):</w:t>
      </w:r>
    </w:p>
    <w:p>
      <w:pPr>
        <w:pStyle w:val="Compact"/>
        <w:numPr>
          <w:ilvl w:val="0"/>
          <w:numId w:val="1010"/>
        </w:numPr>
      </w:pPr>
      <w:r>
        <w:t xml:space="preserve">Place a LOT on hold</w:t>
      </w:r>
    </w:p>
    <w:p>
      <w:pPr>
        <w:pStyle w:val="Compact"/>
        <w:numPr>
          <w:ilvl w:val="0"/>
          <w:numId w:val="1010"/>
        </w:numPr>
      </w:pPr>
      <w:r>
        <w:t xml:space="preserve">Release a LOT from hold</w:t>
      </w:r>
    </w:p>
    <w:p>
      <w:pPr>
        <w:pStyle w:val="Compact"/>
        <w:numPr>
          <w:ilvl w:val="0"/>
          <w:numId w:val="1010"/>
        </w:numPr>
      </w:pPr>
      <w:r>
        <w:t xml:space="preserve">Override a vision or interlock failure</w:t>
      </w:r>
    </w:p>
    <w:p>
      <w:pPr>
        <w:pStyle w:val="Compact"/>
        <w:numPr>
          <w:ilvl w:val="0"/>
          <w:numId w:val="1010"/>
        </w:numPr>
      </w:pPr>
      <w:r>
        <w:t xml:space="preserve">Scrap a LOT or container</w:t>
      </w:r>
    </w:p>
    <w:p>
      <w:pPr>
        <w:pStyle w:val="Compact"/>
        <w:numPr>
          <w:ilvl w:val="0"/>
          <w:numId w:val="1010"/>
        </w:numPr>
      </w:pPr>
      <w:r>
        <w:t xml:space="preserve">Void or reprint a shipping label</w:t>
      </w:r>
    </w:p>
    <w:p>
      <w:pPr>
        <w:pStyle w:val="Compact"/>
        <w:numPr>
          <w:ilvl w:val="0"/>
          <w:numId w:val="1010"/>
        </w:numPr>
      </w:pPr>
      <w:r>
        <w:t xml:space="preserve">Merge or split LOTs outside of the normal sort workflow</w:t>
      </w:r>
    </w:p>
    <w:p>
      <w:pPr>
        <w:pStyle w:val="Compact"/>
        <w:numPr>
          <w:ilvl w:val="0"/>
          <w:numId w:val="1010"/>
        </w:numPr>
      </w:pPr>
      <w:r>
        <w:t xml:space="preserve">Issue or close a maintenance work order against a tool</w:t>
      </w:r>
    </w:p>
    <w:p>
      <w:pPr>
        <w:pStyle w:val="Compact"/>
        <w:numPr>
          <w:ilvl w:val="0"/>
          <w:numId w:val="1010"/>
        </w:numPr>
      </w:pPr>
      <w:r>
        <w:t xml:space="preserve">Deprecate an</w:t>
      </w:r>
      <w:r>
        <w:t xml:space="preserve"> </w:t>
      </w:r>
      <w:r>
        <w:rPr>
          <w:rStyle w:val="VerbatimChar"/>
        </w:rPr>
        <w:t xml:space="preserve">AppUser</w:t>
      </w:r>
      <w:r>
        <w:t xml:space="preserve">,</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ContainerConfig</w:t>
      </w:r>
      <w:r>
        <w:t xml:space="preserve">, or</w:t>
      </w:r>
      <w:r>
        <w:t xml:space="preserve"> </w:t>
      </w:r>
      <w:r>
        <w:rPr>
          <w:rStyle w:val="VerbatimChar"/>
        </w:rPr>
        <w:t xml:space="preserve">Tool</w:t>
      </w:r>
    </w:p>
    <w:p>
      <w:pPr>
        <w:pStyle w:val="Compact"/>
        <w:numPr>
          <w:ilvl w:val="0"/>
          <w:numId w:val="1010"/>
        </w:numPr>
      </w:pPr>
      <w:r>
        <w:t xml:space="preserve">Adjust inventory via the admin remove-item action (OI-14)</w:t>
      </w:r>
    </w:p>
    <w:bookmarkEnd w:id="96"/>
    <w:bookmarkStart w:id="97" w:name="fds-04-008-ignition-role-mapping"/>
    <w:p>
      <w:pPr>
        <w:pStyle w:val="Heading4"/>
      </w:pPr>
      <w:r>
        <w:t xml:space="preserve">FDS-04-008 — Ignition Role Mapping</w:t>
      </w:r>
    </w:p>
    <w:p>
      <w:pPr>
        <w:pStyle w:val="FirstParagraph"/>
      </w:pPr>
      <w:r>
        <w:t xml:space="preserve">Interactive-user roles configured in Ignition’s identity provider map to AD groups: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Backed by AD</w:t>
            </w:r>
          </w:p>
        </w:tc>
        <w:tc>
          <w:tcPr>
            <w:shd w:val="clear" w:color="auto" w:fill="1F4E79"/>
          </w:tcPr>
          <w:tcPr/>
          <w:p>
            <w:pPr>
              <w:pStyle w:val="Compact"/>
            </w:pPr>
            <w:r>
              <w:rPr>
                <w:b/>
                <w:color w:val="FFFFFF"/>
              </w:rPr>
              <w:t xml:space="preserve">Capabilities</w:t>
            </w:r>
          </w:p>
        </w:tc>
      </w:tr>
      <w:tr>
        <w:tc>
          <w:tcPr/>
          <w:p>
            <w:pPr>
              <w:pStyle w:val="Compact"/>
            </w:pPr>
            <w:r>
              <w:t xml:space="preserve">Quality</w:t>
            </w:r>
          </w:p>
        </w:tc>
        <w:tc>
          <w:tcPr/>
          <w:p>
            <w:pPr>
              <w:pStyle w:val="Compact"/>
            </w:pPr>
            <w:r>
              <w:t xml:space="preserve">✅</w:t>
            </w:r>
          </w:p>
        </w:tc>
        <w:tc>
          <w:tcPr/>
          <w:p>
            <w:pPr>
              <w:pStyle w:val="Compact"/>
            </w:pPr>
            <w:r>
              <w:t xml:space="preserve">Hold placement/release, inspection entry, LOT splitting for disposition, CRT issuance and release</w:t>
            </w:r>
          </w:p>
        </w:tc>
      </w:tr>
      <w:tr>
        <w:tc>
          <w:tcPr>
            <w:shd w:val="clear" w:color="auto" w:fill="F2F2F2"/>
          </w:tcPr>
          <w:tcPr/>
          <w:p>
            <w:pPr>
              <w:pStyle w:val="Compact"/>
            </w:pPr>
            <w:r>
              <w:t xml:space="preserve">Supervisor</w:t>
            </w:r>
          </w:p>
        </w:tc>
        <w:tc>
          <w:tcPr>
            <w:shd w:val="clear" w:color="auto" w:fill="F2F2F2"/>
          </w:tcPr>
          <w:tcPr/>
          <w:p>
            <w:pPr>
              <w:pStyle w:val="Compact"/>
            </w:pPr>
            <w:r>
              <w:t xml:space="preserve">✅</w:t>
            </w:r>
          </w:p>
        </w:tc>
        <w:tc>
          <w:tcPr>
            <w:shd w:val="clear" w:color="auto" w:fill="F2F2F2"/>
          </w:tcPr>
          <w:tcPr/>
          <w:p>
            <w:pPr>
              <w:pStyle w:val="Compact"/>
            </w:pPr>
            <w:r>
              <w:t xml:space="preserve">All Quality + LOT merge, shipping label void/reprint, interlock/vision override, maintenance WO create/close</w:t>
            </w:r>
          </w:p>
        </w:tc>
      </w:tr>
      <w:tr>
        <w:tc>
          <w:tcPr/>
          <w:p>
            <w:pPr>
              <w:pStyle w:val="Compact"/>
            </w:pPr>
            <w:r>
              <w:t xml:space="preserve">Engineering</w:t>
            </w:r>
          </w:p>
        </w:tc>
        <w:tc>
          <w:tcPr/>
          <w:p>
            <w:pPr>
              <w:pStyle w:val="Compact"/>
            </w:pPr>
            <w:r>
              <w:t xml:space="preserve">✅</w:t>
            </w:r>
          </w:p>
        </w:tc>
        <w:tc>
          <w:tcPr/>
          <w:p>
            <w:pPr>
              <w:pStyle w:val="Compact"/>
            </w:pPr>
            <w:r>
              <w:t xml:space="preserve">Master data — Items, BOMs, Routes, Operation Templates, Container Configs, Tools, Die Ranks</w:t>
            </w:r>
          </w:p>
        </w:tc>
      </w:tr>
      <w:tr>
        <w:tc>
          <w:tcPr>
            <w:shd w:val="clear" w:color="auto" w:fill="F2F2F2"/>
          </w:tcPr>
          <w:tcPr/>
          <w:p>
            <w:pPr>
              <w:pStyle w:val="Compact"/>
            </w:pPr>
            <w:r>
              <w:t xml:space="preserve">Admin</w:t>
            </w:r>
          </w:p>
        </w:tc>
        <w:tc>
          <w:tcPr>
            <w:shd w:val="clear" w:color="auto" w:fill="F2F2F2"/>
          </w:tcPr>
          <w:tcPr/>
          <w:p>
            <w:pPr>
              <w:pStyle w:val="Compact"/>
            </w:pPr>
            <w:r>
              <w:t xml:space="preserve">✅</w:t>
            </w:r>
          </w:p>
        </w:tc>
        <w:tc>
          <w:tcPr>
            <w:shd w:val="clear" w:color="auto" w:fill="F2F2F2"/>
          </w:tcPr>
          <w:tcPr/>
          <w:p>
            <w:pPr>
              <w:pStyle w:val="Compact"/>
            </w:pPr>
            <w:r>
              <w:t xml:space="preserve">All capabilities + AppUser management, Terminal configuration, admin remove-item</w:t>
            </w:r>
          </w:p>
        </w:tc>
      </w:tr>
    </w:tbl>
    <w:p>
      <w:pPr>
        <w:pStyle w:val="BodyText"/>
      </w:pPr>
      <w:r>
        <w:rPr>
          <w:b/>
          <w:bCs/>
        </w:rPr>
        <w:t xml:space="preserve">Operator</w:t>
      </w:r>
      <w:r>
        <w:t xml:space="preserve"> </w:t>
      </w:r>
      <w:r>
        <w:t xml:space="preserve">is not an Ignition role — it is the absence of any interactive authentication. Shop-floor terminal screens accept operator presence and permit non-elevated actions; elevated actions trigger the FDS-04-007 AD prompt regardless.</w:t>
      </w:r>
    </w:p>
    <w:bookmarkEnd w:id="97"/>
    <w:bookmarkStart w:id="98" w:name="fds-04-009-screen-level-security"/>
    <w:p>
      <w:pPr>
        <w:pStyle w:val="Heading4"/>
      </w:pPr>
      <w:r>
        <w:t xml:space="preserve">FDS-04-009 — Screen-Level Security</w:t>
      </w:r>
    </w:p>
    <w:p>
      <w:pPr>
        <w:pStyle w:val="Compact"/>
        <w:numPr>
          <w:ilvl w:val="0"/>
          <w:numId w:val="1011"/>
        </w:numPr>
      </w:pPr>
      <w:r>
        <w:t xml:space="preserve">Shop-floor terminal screens SHALL be accessible without interactive authentication; operator presence is sufficient.</w:t>
      </w:r>
    </w:p>
    <w:p>
      <w:pPr>
        <w:pStyle w:val="Compact"/>
        <w:numPr>
          <w:ilvl w:val="0"/>
          <w:numId w:val="1011"/>
        </w:numPr>
      </w:pPr>
      <w:r>
        <w:t xml:space="preserve">Shop-floor screens SHALL NOT expose Configuration Tool or master-data functions.</w:t>
      </w:r>
    </w:p>
    <w:p>
      <w:pPr>
        <w:pStyle w:val="Compact"/>
        <w:numPr>
          <w:ilvl w:val="0"/>
          <w:numId w:val="1011"/>
        </w:numPr>
      </w:pPr>
      <w:r>
        <w:t xml:space="preserve">Configuration Tool, Supervisor dashboards, and Engineering screens SHALL require AD-backed authentication on page entry.</w:t>
      </w:r>
    </w:p>
    <w:p>
      <w:pPr>
        <w:pStyle w:val="Compact"/>
        <w:numPr>
          <w:ilvl w:val="0"/>
          <w:numId w:val="1011"/>
        </w:numPr>
      </w:pPr>
      <w:r>
        <w:t xml:space="preserve">Elevated action controls (buttons, menu items) SHALL be visible on shop-floor screens but SHALL trigger the FDS-04-007 prompt on activation. Unauthorised users cancel out.</w:t>
      </w:r>
    </w:p>
    <w:bookmarkEnd w:id="98"/>
    <w:bookmarkStart w:id="99" w:name="fds-04-010-operator-appuser-lifecycle"/>
    <w:p>
      <w:pPr>
        <w:pStyle w:val="Heading4"/>
      </w:pPr>
      <w:r>
        <w:t xml:space="preserve">FDS-04-010 — Operator AppUser Lifecycle</w:t>
      </w:r>
    </w:p>
    <w:p>
      <w:pPr>
        <w:pStyle w:val="FirstParagraph"/>
      </w:pPr>
      <w:r>
        <w:t xml:space="preserve">Operator</w:t>
      </w:r>
      <w:r>
        <w:t xml:space="preserve"> </w:t>
      </w:r>
      <w:r>
        <w:rPr>
          <w:rStyle w:val="VerbatimChar"/>
        </w:rPr>
        <w:t xml:space="preserve">AppUser</w:t>
      </w:r>
      <w:r>
        <w:t xml:space="preserve"> </w:t>
      </w:r>
      <w:r>
        <w:t xml:space="preserve">rows SHALL be managed by the Configuration Tool (Admin-only screen). MPP has no AD accounts for operators; their rows carry</w:t>
      </w:r>
      <w:r>
        <w:t xml:space="preserve"> </w:t>
      </w:r>
      <w:r>
        <w:rPr>
          <w:rStyle w:val="VerbatimChar"/>
        </w:rPr>
        <w:t xml:space="preserve">AdAccount = NULL</w:t>
      </w:r>
      <w:r>
        <w:t xml:space="preserve">,</w:t>
      </w:r>
      <w:r>
        <w:t xml:space="preserve"> </w:t>
      </w:r>
      <w:r>
        <w:rPr>
          <w:rStyle w:val="VerbatimChar"/>
        </w:rPr>
        <w:t xml:space="preserve">Initials = NOT NULL, UNIQUE</w:t>
      </w:r>
      <w:r>
        <w:t xml:space="preserve">, and no Ignition role. When an operator’s initials would collide with an existing row, the Admin SHALL enter disambiguating initials (e.g., three- or four-character codes). Deprecation follows the standard</w:t>
      </w:r>
      <w:r>
        <w:t xml:space="preserve"> </w:t>
      </w:r>
      <w:r>
        <w:rPr>
          <w:rStyle w:val="VerbatimChar"/>
        </w:rPr>
        <w:t xml:space="preserve">DeprecatedAt</w:t>
      </w:r>
      <w:r>
        <w:t xml:space="preserve"> </w:t>
      </w:r>
      <w:r>
        <w:t xml:space="preserve">soft-delete pattern; events referencing deprecated operators retain the historical</w:t>
      </w:r>
      <w:r>
        <w:t xml:space="preserve"> </w:t>
      </w:r>
      <w:r>
        <w:rPr>
          <w:rStyle w:val="VerbatimChar"/>
        </w:rPr>
        <w:t xml:space="preserve">AppUserId</w:t>
      </w:r>
      <w:r>
        <w:t xml:space="preserve">.</w:t>
      </w:r>
    </w:p>
    <w:p>
      <w:r>
        <w:pict>
          <v:rect style="width:0;height:1.5pt" o:hralign="center" o:hrstd="t" o:hr="t"/>
        </w:pict>
      </w:r>
    </w:p>
    <w:bookmarkEnd w:id="99"/>
    <w:bookmarkEnd w:id="100"/>
    <w:bookmarkEnd w:id="101"/>
    <w:bookmarkStart w:id="149" w:name="lot-lifecycle-genealogy-mvp"/>
    <w:p>
      <w:pPr>
        <w:pStyle w:val="Heading2"/>
      </w:pPr>
      <w:r>
        <w:t xml:space="preserve">5. LOT Lifecycle &amp; Genealogy —</w:t>
      </w:r>
      <w:r>
        <w:t xml:space="preserve"> </w:t>
      </w:r>
      <w:r>
        <w:rPr>
          <w:rStyle w:val="VerbatimChar"/>
        </w:rPr>
        <w:t xml:space="preserve">MVP</w:t>
      </w:r>
    </w:p>
    <w:bookmarkStart w:id="108" w:name="lot-identity"/>
    <w:p>
      <w:pPr>
        <w:pStyle w:val="Heading3"/>
      </w:pPr>
      <w:r>
        <w:t xml:space="preserve">5.1 LOT Identity</w:t>
      </w:r>
    </w:p>
    <w:bookmarkStart w:id="102" w:name="fds-05-001-lot-uniqueness"/>
    <w:p>
      <w:pPr>
        <w:pStyle w:val="Heading4"/>
      </w:pPr>
      <w:r>
        <w:t xml:space="preserve">FDS-05-001 — LOT Uniqueness</w:t>
      </w:r>
    </w:p>
    <w:p>
      <w:pPr>
        <w:pStyle w:val="FirstParagraph"/>
      </w:pPr>
      <w:r>
        <w:t xml:space="preserve">Each LOT SHALL have a unique</w:t>
      </w:r>
      <w:r>
        <w:t xml:space="preserve"> </w:t>
      </w:r>
      <w:r>
        <w:rPr>
          <w:rStyle w:val="VerbatimChar"/>
        </w:rPr>
        <w:t xml:space="preserve">LotName</w:t>
      </w:r>
      <w:r>
        <w:t xml:space="preserve"> </w:t>
      </w:r>
      <w:r>
        <w:t xml:space="preserve">— the barcode number printed on the physical LTT. LOT names SHALL be system-enforced unique via a database unique constraint. (FRS 3.9.6)</w:t>
      </w:r>
    </w:p>
    <w:bookmarkEnd w:id="102"/>
    <w:bookmarkStart w:id="103" w:name="fds-05-002-ltt-pre-printing"/>
    <w:p>
      <w:pPr>
        <w:pStyle w:val="Heading4"/>
      </w:pPr>
      <w:r>
        <w:t xml:space="preserve">FDS-05-002 — LTT Pre-Printing</w:t>
      </w:r>
    </w:p>
    <w:p>
      <w:pPr>
        <w:pStyle w:val="FirstParagraph"/>
      </w:pPr>
      <w:r>
        <w:t xml:space="preserve">MPP pre-prints LTT barcodes in batches (FRS 2.2.1). The MES SHALL NOT pre-register LOT IDs before they are scanned. When an operator scans an LTT barcode to create a LOT, the system SHALL create the record at that moment. If the barcode has already been used (duplicate), the system SHALL reject the creation with a clear error. This means LTT barcodes are a pool of unused identifiers — the MES does not manage their inventory.</w:t>
      </w:r>
    </w:p>
    <w:p>
      <w:pPr>
        <w:pStyle w:val="BlockText"/>
      </w:pPr>
      <w:r>
        <w:rPr>
          <w:b/>
          <w:bCs/>
        </w:rPr>
        <w:t xml:space="preserve">Note:</w:t>
      </w:r>
      <w:r>
        <w:t xml:space="preserve"> </w:t>
      </w:r>
      <w:r>
        <w:t xml:space="preserve">If MPP requires LTT inventory management (tracking which barcodes have been printed but not yet used), this would be a configuration screen addition. Currently out of scope based on FRS 2.2.1.</w:t>
      </w:r>
    </w:p>
    <w:bookmarkEnd w:id="103"/>
    <w:bookmarkStart w:id="104" w:name="fds-05-003-lot-attributes"/>
    <w:p>
      <w:pPr>
        <w:pStyle w:val="Heading4"/>
      </w:pPr>
      <w:r>
        <w:t xml:space="preserve">FDS-05-003 — LOT Attributes</w:t>
      </w:r>
    </w:p>
    <w:p>
      <w:pPr>
        <w:pStyle w:val="FirstParagraph"/>
      </w:pPr>
      <w:r>
        <w:t xml:space="preserve">Each LOT SHALL carry: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Description</w:t>
            </w:r>
          </w:p>
        </w:tc>
      </w:tr>
      <w:tr>
        <w:tc>
          <w:tcPr/>
          <w:p>
            <w:pPr>
              <w:pStyle w:val="Compact"/>
            </w:pPr>
            <w:r>
              <w:t xml:space="preserve">LotName</w:t>
            </w:r>
          </w:p>
        </w:tc>
        <w:tc>
          <w:tcPr/>
          <w:p>
            <w:pPr>
              <w:pStyle w:val="Compact"/>
            </w:pPr>
            <w:r>
              <w:t xml:space="preserve">LTT barcode scan</w:t>
            </w:r>
          </w:p>
        </w:tc>
        <w:tc>
          <w:tcPr/>
          <w:p>
            <w:pPr>
              <w:pStyle w:val="Compact"/>
            </w:pPr>
            <w:r>
              <w:t xml:space="preserve">Unique identifier (minted from</w:t>
            </w:r>
            <w:r>
              <w:t xml:space="preserve"> </w:t>
            </w:r>
            <w:r>
              <w:rPr>
                <w:rStyle w:val="VerbatimChar"/>
              </w:rPr>
              <w:t xml:space="preserve">Lots.IdentifierSequence</w:t>
            </w:r>
            <w:r>
              <w:t xml:space="preserve">,</w:t>
            </w:r>
            <w:r>
              <w:t xml:space="preserve"> </w:t>
            </w:r>
            <w:r>
              <w:rPr>
                <w:rStyle w:val="VerbatimChar"/>
              </w:rPr>
              <w:t xml:space="preserve">Code=Lot</w:t>
            </w:r>
            <w:r>
              <w:t xml:space="preserve">, per §16)</w:t>
            </w:r>
          </w:p>
        </w:tc>
      </w:tr>
      <w:tr>
        <w:tc>
          <w:tcPr>
            <w:shd w:val="clear" w:color="auto" w:fill="F2F2F2"/>
          </w:tcPr>
          <w:tcPr/>
          <w:p>
            <w:pPr>
              <w:pStyle w:val="Compact"/>
            </w:pPr>
            <w:r>
              <w:t xml:space="preserve">ItemId</w:t>
            </w:r>
          </w:p>
        </w:tc>
        <w:tc>
          <w:tcPr>
            <w:shd w:val="clear" w:color="auto" w:fill="F2F2F2"/>
          </w:tcPr>
          <w:tcPr/>
          <w:p>
            <w:pPr>
              <w:pStyle w:val="Compact"/>
            </w:pPr>
            <w:r>
              <w:t xml:space="preserve">Operator selection</w:t>
            </w:r>
          </w:p>
        </w:tc>
        <w:tc>
          <w:tcPr>
            <w:shd w:val="clear" w:color="auto" w:fill="F2F2F2"/>
          </w:tcPr>
          <w:tcPr/>
          <w:p>
            <w:pPr>
              <w:pStyle w:val="Compact"/>
            </w:pPr>
            <w:r>
              <w:t xml:space="preserve">Which part number</w:t>
            </w:r>
          </w:p>
        </w:tc>
      </w:tr>
      <w:tr>
        <w:tc>
          <w:tcPr/>
          <w:p>
            <w:pPr>
              <w:pStyle w:val="Compact"/>
            </w:pPr>
            <w:r>
              <w:t xml:space="preserve">LotOriginTypeId</w:t>
            </w:r>
          </w:p>
        </w:tc>
        <w:tc>
          <w:tcPr/>
          <w:p>
            <w:pPr>
              <w:pStyle w:val="Compact"/>
            </w:pPr>
            <w:r>
              <w:t xml:space="preserve">System-determined</w:t>
            </w:r>
          </w:p>
        </w:tc>
        <w:tc>
          <w:tcPr/>
          <w:p>
            <w:pPr>
              <w:pStyle w:val="Compact"/>
            </w:pPr>
            <w:r>
              <w:t xml:space="preserve">Manufactured, RECEIVED, or RECEIVED_OFFSITE</w:t>
            </w:r>
          </w:p>
        </w:tc>
      </w:tr>
      <w:tr>
        <w:tc>
          <w:tcPr>
            <w:shd w:val="clear" w:color="auto" w:fill="F2F2F2"/>
          </w:tcPr>
          <w:tcPr/>
          <w:p>
            <w:pPr>
              <w:pStyle w:val="Compact"/>
            </w:pPr>
            <w:r>
              <w:t xml:space="preserve">LotStatusId</w:t>
            </w:r>
          </w:p>
        </w:tc>
        <w:tc>
          <w:tcPr>
            <w:shd w:val="clear" w:color="auto" w:fill="F2F2F2"/>
          </w:tcPr>
          <w:tcPr/>
          <w:p>
            <w:pPr>
              <w:pStyle w:val="Compact"/>
            </w:pPr>
            <w:r>
              <w:t xml:space="preserve">System-managed</w:t>
            </w:r>
          </w:p>
        </w:tc>
        <w:tc>
          <w:tcPr>
            <w:shd w:val="clear" w:color="auto" w:fill="F2F2F2"/>
          </w:tcPr>
          <w:tcPr/>
          <w:p>
            <w:pPr>
              <w:pStyle w:val="Compact"/>
            </w:pPr>
            <w:r>
              <w:t xml:space="preserve">Current quality status (GOOD, HOLD, SCRAP, CLOSED)</w:t>
            </w:r>
          </w:p>
        </w:tc>
      </w:tr>
      <w:tr>
        <w:tc>
          <w:tcPr/>
          <w:p>
            <w:pPr>
              <w:pStyle w:val="Compact"/>
            </w:pPr>
            <w:r>
              <w:t xml:space="preserve">PieceCount</w:t>
            </w:r>
          </w:p>
        </w:tc>
        <w:tc>
          <w:tcPr/>
          <w:p>
            <w:pPr>
              <w:pStyle w:val="Compact"/>
            </w:pPr>
            <w:r>
              <w:t xml:space="preserve">Operator entry</w:t>
            </w:r>
          </w:p>
        </w:tc>
        <w:tc>
          <w:tcPr/>
          <w:p>
            <w:pPr>
              <w:pStyle w:val="Compact"/>
            </w:pPr>
            <w:r>
              <w:t xml:space="preserve">Current count (decremented by consumption, adjusted at Trim)</w:t>
            </w:r>
          </w:p>
        </w:tc>
      </w:tr>
      <w:tr>
        <w:tc>
          <w:tcPr>
            <w:shd w:val="clear" w:color="auto" w:fill="F2F2F2"/>
          </w:tcPr>
          <w:tcPr/>
          <w:p>
            <w:pPr>
              <w:pStyle w:val="Compact"/>
            </w:pPr>
            <w:r>
              <w:t xml:space="preserve">MaxPieceCount</w:t>
            </w:r>
          </w:p>
        </w:tc>
        <w:tc>
          <w:tcPr>
            <w:shd w:val="clear" w:color="auto" w:fill="F2F2F2"/>
          </w:tcPr>
          <w:tcPr/>
          <w:p>
            <w:pPr>
              <w:pStyle w:val="Compact"/>
            </w:pPr>
            <w:r>
              <w:t xml:space="preserve">From item master</w:t>
            </w:r>
          </w:p>
        </w:tc>
        <w:tc>
          <w:tcPr>
            <w:shd w:val="clear" w:color="auto" w:fill="F2F2F2"/>
          </w:tcPr>
          <w:tcPr/>
          <w:p>
            <w:pPr>
              <w:pStyle w:val="Compact"/>
            </w:pPr>
            <w:r>
              <w:t xml:space="preserve">Reasonability ceiling</w:t>
            </w:r>
          </w:p>
        </w:tc>
      </w:tr>
      <w:tr>
        <w:tc>
          <w:tcPr/>
          <w:p>
            <w:pPr>
              <w:pStyle w:val="Compact"/>
            </w:pPr>
            <w:r>
              <w:t xml:space="preserve">Weight</w:t>
            </w:r>
          </w:p>
        </w:tc>
        <w:tc>
          <w:tcPr/>
          <w:p>
            <w:pPr>
              <w:pStyle w:val="Compact"/>
            </w:pPr>
            <w:r>
              <w:t xml:space="preserve">Operator entry or scale</w:t>
            </w:r>
          </w:p>
        </w:tc>
        <w:tc>
          <w:tcPr/>
          <w:p>
            <w:pPr>
              <w:pStyle w:val="Compact"/>
            </w:pPr>
            <w:r>
              <w:t xml:space="preserve">Total weight</w:t>
            </w:r>
          </w:p>
        </w:tc>
      </w:tr>
      <w:tr>
        <w:tc>
          <w:tcPr>
            <w:shd w:val="clear" w:color="auto" w:fill="F2F2F2"/>
          </w:tcPr>
          <w:tcPr/>
          <w:p>
            <w:pPr>
              <w:pStyle w:val="Compact"/>
            </w:pPr>
            <w:r>
              <w:t xml:space="preserve">ToolId</w:t>
            </w:r>
          </w:p>
        </w:tc>
        <w:tc>
          <w:tcPr>
            <w:shd w:val="clear" w:color="auto" w:fill="F2F2F2"/>
          </w:tcPr>
          <w:tcPr/>
          <w:p>
            <w:pPr>
              <w:pStyle w:val="Compact"/>
            </w:pPr>
            <w:r>
              <w:t xml:space="preserve">System + operator confirm</w:t>
            </w:r>
          </w:p>
        </w:tc>
        <w:tc>
          <w:tcPr>
            <w:shd w:val="clear" w:color="auto" w:fill="F2F2F2"/>
          </w:tcPr>
          <w:tcPr/>
          <w:p>
            <w:pPr>
              <w:pStyle w:val="Compact"/>
            </w:pPr>
            <w:r>
              <w:t xml:space="preserve">FK →</w:t>
            </w:r>
            <w:r>
              <w:t xml:space="preserve"> </w:t>
            </w:r>
            <w:r>
              <w:rPr>
                <w:rStyle w:val="VerbatimChar"/>
              </w:rPr>
              <w:t xml:space="preserve">Tools.Tool.Id</w:t>
            </w:r>
            <w:r>
              <w:t xml:space="preserve">. Required for die-cast-origin LOTs per FDS-05-034. NULL elsewhere.</w:t>
            </w:r>
          </w:p>
        </w:tc>
      </w:tr>
      <w:tr>
        <w:tc>
          <w:tcPr/>
          <w:p>
            <w:pPr>
              <w:pStyle w:val="Compact"/>
            </w:pPr>
            <w:r>
              <w:t xml:space="preserve">ToolCavityId</w:t>
            </w:r>
          </w:p>
        </w:tc>
        <w:tc>
          <w:tcPr/>
          <w:p>
            <w:pPr>
              <w:pStyle w:val="Compact"/>
            </w:pPr>
            <w:r>
              <w:t xml:space="preserve">System + operator confirm</w:t>
            </w:r>
          </w:p>
        </w:tc>
        <w:tc>
          <w:tcPr/>
          <w:p>
            <w:pPr>
              <w:pStyle w:val="Compact"/>
            </w:pPr>
            <w:r>
              <w:t xml:space="preserve">FK →</w:t>
            </w:r>
            <w:r>
              <w:t xml:space="preserve"> </w:t>
            </w:r>
            <w:r>
              <w:rPr>
                <w:rStyle w:val="VerbatimChar"/>
              </w:rPr>
              <w:t xml:space="preserve">Tools.ToolCavity.Id</w:t>
            </w:r>
            <w:r>
              <w:t xml:space="preserve">. Required for die-cast-origin LOTs per FDS-05-034. NULL elsewhere.</w:t>
            </w:r>
          </w:p>
        </w:tc>
      </w:tr>
      <w:tr>
        <w:tc>
          <w:tcPr>
            <w:shd w:val="clear" w:color="auto" w:fill="F2F2F2"/>
          </w:tcPr>
          <w:tcPr/>
          <w:p>
            <w:pPr>
              <w:pStyle w:val="Compact"/>
            </w:pPr>
            <w:r>
              <w:t xml:space="preserve">DieNumber</w:t>
            </w:r>
          </w:p>
        </w:tc>
        <w:tc>
          <w:tcPr>
            <w:shd w:val="clear" w:color="auto" w:fill="F2F2F2"/>
          </w:tcPr>
          <w:tcPr/>
          <w:p>
            <w:pPr>
              <w:pStyle w:val="Compact"/>
            </w:pPr>
            <w:r>
              <w:t xml:space="preserve">Legacy (v0.10)</w:t>
            </w:r>
          </w:p>
        </w:tc>
        <w:tc>
          <w:tcPr>
            <w:shd w:val="clear" w:color="auto" w:fill="F2F2F2"/>
          </w:tcPr>
          <w:tcPr/>
          <w:p>
            <w:pPr>
              <w:pStyle w:val="Compact"/>
            </w:pPr>
            <w:r>
              <w:t xml:space="preserve">Retained for cutover; superseded by</w:t>
            </w:r>
            <w:r>
              <w:t xml:space="preserve"> </w:t>
            </w:r>
            <w:r>
              <w:rPr>
                <w:rStyle w:val="VerbatimChar"/>
              </w:rPr>
              <w:t xml:space="preserve">ToolId</w:t>
            </w:r>
            <w:r>
              <w:t xml:space="preserve">. Slated for removal.</w:t>
            </w:r>
          </w:p>
        </w:tc>
      </w:tr>
      <w:tr>
        <w:tc>
          <w:tcPr/>
          <w:p>
            <w:pPr>
              <w:pStyle w:val="Compact"/>
            </w:pPr>
            <w:r>
              <w:t xml:space="preserve">CavityNumber</w:t>
            </w:r>
          </w:p>
        </w:tc>
        <w:tc>
          <w:tcPr/>
          <w:p>
            <w:pPr>
              <w:pStyle w:val="Compact"/>
            </w:pPr>
            <w:r>
              <w:t xml:space="preserve">Legacy (v0.10)</w:t>
            </w:r>
          </w:p>
        </w:tc>
        <w:tc>
          <w:tcPr/>
          <w:p>
            <w:pPr>
              <w:pStyle w:val="Compact"/>
            </w:pPr>
            <w:r>
              <w:t xml:space="preserve">Retained for cutover; superseded by</w:t>
            </w:r>
            <w:r>
              <w:t xml:space="preserve"> </w:t>
            </w:r>
            <w:r>
              <w:rPr>
                <w:rStyle w:val="VerbatimChar"/>
              </w:rPr>
              <w:t xml:space="preserve">ToolCavityId</w:t>
            </w:r>
            <w:r>
              <w:t xml:space="preserve">. Slated for removal.</w:t>
            </w:r>
          </w:p>
        </w:tc>
      </w:tr>
      <w:tr>
        <w:tc>
          <w:tcPr>
            <w:shd w:val="clear" w:color="auto" w:fill="F2F2F2"/>
          </w:tcPr>
          <w:tcPr/>
          <w:p>
            <w:pPr>
              <w:pStyle w:val="Compact"/>
            </w:pPr>
            <w:r>
              <w:t xml:space="preserve">VendorLotNumber</w:t>
            </w:r>
          </w:p>
        </w:tc>
        <w:tc>
          <w:tcPr>
            <w:shd w:val="clear" w:color="auto" w:fill="F2F2F2"/>
          </w:tcPr>
          <w:tcPr/>
          <w:p>
            <w:pPr>
              <w:pStyle w:val="Compact"/>
            </w:pPr>
            <w:r>
              <w:t xml:space="preserve">Operator entry</w:t>
            </w:r>
          </w:p>
        </w:tc>
        <w:tc>
          <w:tcPr>
            <w:shd w:val="clear" w:color="auto" w:fill="F2F2F2"/>
          </w:tcPr>
          <w:tcPr/>
          <w:p>
            <w:pPr>
              <w:pStyle w:val="Compact"/>
            </w:pPr>
            <w:r>
              <w:t xml:space="preserve">Received LOTs only</w:t>
            </w:r>
          </w:p>
        </w:tc>
      </w:tr>
      <w:tr>
        <w:tc>
          <w:tcPr/>
          <w:p>
            <w:pPr>
              <w:pStyle w:val="Compact"/>
            </w:pPr>
            <w:r>
              <w:t xml:space="preserve">CurrentLocationId</w:t>
            </w:r>
          </w:p>
        </w:tc>
        <w:tc>
          <w:tcPr/>
          <w:p>
            <w:pPr>
              <w:pStyle w:val="Compact"/>
            </w:pPr>
            <w:r>
              <w:t xml:space="preserve">System-tracked</w:t>
            </w:r>
          </w:p>
        </w:tc>
        <w:tc>
          <w:tcPr/>
          <w:p>
            <w:pPr>
              <w:pStyle w:val="Compact"/>
            </w:pPr>
            <w:r>
              <w:t xml:space="preserve">Updated on every movement</w:t>
            </w:r>
          </w:p>
        </w:tc>
      </w:tr>
    </w:tbl>
    <w:p>
      <w:pPr>
        <w:pStyle w:val="BodyText"/>
      </w:pPr>
      <w:r>
        <w:t xml:space="preserve">(FRS 3.9.6, 2.2.2)</w:t>
      </w:r>
    </w:p>
    <w:bookmarkEnd w:id="104"/>
    <w:bookmarkStart w:id="105" w:name="X3e7af85d929729fde1577b6143a8874f5c8a9ce"/>
    <w:p>
      <w:pPr>
        <w:pStyle w:val="Heading4"/>
      </w:pPr>
      <w:r>
        <w:t xml:space="preserve">FDS-05-034 — Die-Cast-Origin Tool + Cavity Required on Lot Create —</w:t>
      </w:r>
      <w:r>
        <w:t xml:space="preserve"> </w:t>
      </w:r>
      <w:r>
        <w:rPr>
          <w:rStyle w:val="VerbatimChar"/>
        </w:rPr>
        <w:t xml:space="preserve">MVP</w:t>
      </w:r>
      <w:r>
        <w:t xml:space="preserve"> </w:t>
      </w:r>
      <w:r>
        <w:t xml:space="preserve">(v0.11)</w:t>
      </w:r>
    </w:p>
    <w:p>
      <w:pPr>
        <w:pStyle w:val="FirstParagraph"/>
      </w:pPr>
      <w:r>
        <w:t xml:space="preserve">At</w:t>
      </w:r>
      <w:r>
        <w:t xml:space="preserve"> </w:t>
      </w:r>
      <w:r>
        <w:rPr>
          <w:rStyle w:val="VerbatimChar"/>
        </w:rPr>
        <w:t xml:space="preserve">Lots.Lot_Create</w:t>
      </w:r>
      <w:r>
        <w:t xml:space="preserve"> </w:t>
      </w:r>
      <w:r>
        <w:t xml:space="preserve">for die-cast-origin LOTs, the caller SHALL supply</w:t>
      </w:r>
      <w:r>
        <w:t xml:space="preserve"> </w:t>
      </w:r>
      <w:r>
        <w:rPr>
          <w:rStyle w:val="VerbatimChar"/>
        </w:rPr>
        <w:t xml:space="preserve">@ToolId</w:t>
      </w:r>
      <w:r>
        <w:t xml:space="preserve"> </w:t>
      </w:r>
      <w:r>
        <w:t xml:space="preserve">and</w:t>
      </w:r>
      <w:r>
        <w:t xml:space="preserve"> </w:t>
      </w:r>
      <w:r>
        <w:rPr>
          <w:rStyle w:val="VerbatimChar"/>
        </w:rPr>
        <w:t xml:space="preserve">@ToolCavityId</w:t>
      </w:r>
      <w:r>
        <w:t xml:space="preserve">. The proc SHALL validate:</w:t>
      </w:r>
    </w:p>
    <w:p>
      <w:pPr>
        <w:pStyle w:val="Compact"/>
        <w:numPr>
          <w:ilvl w:val="0"/>
          <w:numId w:val="1012"/>
        </w:numPr>
      </w:pPr>
      <w:r>
        <w:t xml:space="preserve">A</w:t>
      </w:r>
      <w:r>
        <w:t xml:space="preserve"> </w:t>
      </w:r>
      <w:r>
        <w:rPr>
          <w:rStyle w:val="VerbatimChar"/>
        </w:rPr>
        <w:t xml:space="preserve">Tools.ToolAssignment</w:t>
      </w:r>
      <w:r>
        <w:t xml:space="preserve"> </w:t>
      </w:r>
      <w:r>
        <w:t xml:space="preserve">row exists for</w:t>
      </w:r>
      <w:r>
        <w:t xml:space="preserve"> </w:t>
      </w:r>
      <w:r>
        <w:rPr>
          <w:rStyle w:val="VerbatimChar"/>
        </w:rPr>
        <w:t xml:space="preserve">@ToolId</w:t>
      </w:r>
      <w:r>
        <w:t xml:space="preserve"> </w:t>
      </w:r>
      <w:r>
        <w:t xml:space="preserve">with</w:t>
      </w:r>
      <w:r>
        <w:t xml:space="preserve"> </w:t>
      </w:r>
      <w:r>
        <w:rPr>
          <w:rStyle w:val="VerbatimChar"/>
        </w:rPr>
        <w:t xml:space="preserve">CellLocationId = @CellLocationId</w:t>
      </w:r>
      <w:r>
        <w:t xml:space="preserve"> </w:t>
      </w:r>
      <w:r>
        <w:t xml:space="preserve">(from the scanned Cell) and</w:t>
      </w:r>
      <w:r>
        <w:t xml:space="preserve"> </w:t>
      </w:r>
      <w:r>
        <w:rPr>
          <w:rStyle w:val="VerbatimChar"/>
        </w:rPr>
        <w:t xml:space="preserve">ReleasedAt IS NULL</w:t>
      </w:r>
      <w:r>
        <w:t xml:space="preserve"> </w:t>
      </w:r>
      <w:r>
        <w:t xml:space="preserve">— i.e., the Tool is currently mounted on the cell.</w:t>
      </w:r>
    </w:p>
    <w:p>
      <w:pPr>
        <w:pStyle w:val="Compact"/>
        <w:numPr>
          <w:ilvl w:val="0"/>
          <w:numId w:val="1012"/>
        </w:numPr>
      </w:pPr>
      <w:r>
        <w:rPr>
          <w:rStyle w:val="VerbatimChar"/>
        </w:rPr>
        <w:t xml:space="preserve">@ToolCavityId</w:t>
      </w:r>
      <w:r>
        <w:t xml:space="preserve"> </w:t>
      </w:r>
      <w:r>
        <w:t xml:space="preserve">references a</w:t>
      </w:r>
      <w:r>
        <w:t xml:space="preserve"> </w:t>
      </w:r>
      <w:r>
        <w:rPr>
          <w:rStyle w:val="VerbatimChar"/>
        </w:rPr>
        <w:t xml:space="preserve">Tools.ToolCavity</w:t>
      </w:r>
      <w:r>
        <w:t xml:space="preserve"> </w:t>
      </w:r>
      <w:r>
        <w:t xml:space="preserve">row where</w:t>
      </w:r>
      <w:r>
        <w:t xml:space="preserve"> </w:t>
      </w:r>
      <w:r>
        <w:rPr>
          <w:rStyle w:val="VerbatimChar"/>
        </w:rPr>
        <w:t xml:space="preserve">ToolId = @ToolId</w:t>
      </w:r>
      <w:r>
        <w:t xml:space="preserve">.</w:t>
      </w:r>
    </w:p>
    <w:p>
      <w:pPr>
        <w:pStyle w:val="Compact"/>
        <w:numPr>
          <w:ilvl w:val="0"/>
          <w:numId w:val="1012"/>
        </w:numPr>
      </w:pPr>
      <w:r>
        <w:t xml:space="preserve">The cavity’s</w:t>
      </w:r>
      <w:r>
        <w:t xml:space="preserve"> </w:t>
      </w:r>
      <w:r>
        <w:rPr>
          <w:rStyle w:val="VerbatimChar"/>
        </w:rPr>
        <w:t xml:space="preserve">StatusCodeId</w:t>
      </w:r>
      <w:r>
        <w:t xml:space="preserve"> </w:t>
      </w:r>
      <w:r>
        <w:t xml:space="preserve">resolves to</w:t>
      </w:r>
      <w:r>
        <w:t xml:space="preserve"> </w:t>
      </w:r>
      <w:r>
        <w:rPr>
          <w:rStyle w:val="VerbatimChar"/>
        </w:rPr>
        <w:t xml:space="preserve">Active</w:t>
      </w:r>
      <w:r>
        <w:t xml:space="preserve"> </w:t>
      </w:r>
      <w:r>
        <w:t xml:space="preserve">(not Closed, not Scrapped).</w:t>
      </w:r>
    </w:p>
    <w:p>
      <w:pPr>
        <w:pStyle w:val="FirstParagraph"/>
      </w:pPr>
      <w:r>
        <w:t xml:space="preserve">Failure of any check SHALL reject with a specific error code. Non-die-cast origins (Received, Trim / Machining intermediate, Assembly, Serialized) SHALL pass NULL for both and the proc SHALL NOT require them. (OI-09 closed)</w:t>
      </w:r>
    </w:p>
    <w:bookmarkEnd w:id="105"/>
    <w:bookmarkStart w:id="106" w:name="X207cdf3d593f53e838a23a648d5ad0fef2ceb81"/>
    <w:p>
      <w:pPr>
        <w:pStyle w:val="Heading4"/>
      </w:pPr>
      <w:r>
        <w:t xml:space="preserve">FDS-05-035 — Tools System of Record — On Lot, Not On ProductionEvent —</w:t>
      </w:r>
      <w:r>
        <w:t xml:space="preserve"> </w:t>
      </w:r>
      <w:r>
        <w:rPr>
          <w:rStyle w:val="VerbatimChar"/>
        </w:rPr>
        <w:t xml:space="preserve">MVP</w:t>
      </w:r>
      <w:r>
        <w:t xml:space="preserve"> </w:t>
      </w:r>
      <w:r>
        <w:t xml:space="preserve">(v0.11)</w:t>
      </w:r>
    </w:p>
    <w:p>
      <w:pPr>
        <w:pStyle w:val="FirstParagraph"/>
      </w:pPr>
      <w:r>
        <w:t xml:space="preserve">Tool and Cavity SHALL live on</w:t>
      </w:r>
      <w:r>
        <w:t xml:space="preserve"> </w:t>
      </w:r>
      <w:r>
        <w:rPr>
          <w:rStyle w:val="VerbatimChar"/>
        </w:rPr>
        <w:t xml:space="preserve">Lots.Lot</w:t>
      </w:r>
      <w:r>
        <w:t xml:space="preserve">, never on</w:t>
      </w:r>
      <w:r>
        <w:t xml:space="preserve"> </w:t>
      </w:r>
      <w:r>
        <w:rPr>
          <w:rStyle w:val="VerbatimChar"/>
        </w:rPr>
        <w:t xml:space="preserve">Workorder.ProductionEvent</w:t>
      </w:r>
      <w:r>
        <w:t xml:space="preserve">. Reports and exports that need Tool context on an event SHALL derive it via</w:t>
      </w:r>
      <w:r>
        <w:t xml:space="preserve"> </w:t>
      </w:r>
      <w:r>
        <w:rPr>
          <w:rStyle w:val="VerbatimChar"/>
        </w:rPr>
        <w:t xml:space="preserve">ProductionEvent.LotId → Lot.ToolId / Lot.ToolCavityId</w:t>
      </w:r>
      <w:r>
        <w:t xml:space="preserve">.</w:t>
      </w:r>
    </w:p>
    <w:p>
      <w:pPr>
        <w:pStyle w:val="BodyText"/>
      </w:pPr>
      <w:r>
        <w:rPr>
          <w:b/>
          <w:bCs/>
        </w:rPr>
        <w:t xml:space="preserve">Downstream LOTs SHALL NOT carry the Tool FKs.</w:t>
      </w:r>
      <w:r>
        <w:t xml:space="preserve"> </w:t>
      </w:r>
      <w:r>
        <w:t xml:space="preserve">A finished-goods LOT’s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are NULL even though its Die-Cast genealogy ancestors have them set. Honda-trace queries (every finished part that contains material from die ABC123) walk</w:t>
      </w:r>
      <w:r>
        <w:t xml:space="preserve"> </w:t>
      </w:r>
      <w:r>
        <w:rPr>
          <w:rStyle w:val="VerbatimChar"/>
        </w:rPr>
        <w:t xml:space="preserve">Lots.LotGenealogy</w:t>
      </w:r>
      <w:r>
        <w:t xml:space="preserve"> </w:t>
      </w:r>
      <w:r>
        <w:t xml:space="preserve">recursively from the origin Die-Cast LOTs to their descendants — not a hot path, no denormalization needed:</w:t>
      </w:r>
    </w:p>
    <w:p>
      <w:pPr>
        <w:pStyle w:val="SourceCode"/>
      </w:pPr>
      <w:r>
        <w:rPr>
          <w:rStyle w:val="KeywordTok"/>
        </w:rPr>
        <w:t xml:space="preserve">WITH</w:t>
      </w:r>
      <w:r>
        <w:rPr>
          <w:rStyle w:val="NormalTok"/>
        </w:rPr>
        <w:t xml:space="preserve"> Origin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Lots.Lot </w:t>
      </w:r>
      <w:r>
        <w:rPr>
          <w:rStyle w:val="KeywordTok"/>
        </w:rPr>
        <w:t xml:space="preserve">WHERE</w:t>
      </w:r>
      <w:r>
        <w:rPr>
          <w:rStyle w:val="NormalTok"/>
        </w:rPr>
        <w:t xml:space="preserve"> ToolId </w:t>
      </w:r>
      <w:r>
        <w:rPr>
          <w:rStyle w:val="OperatorTok"/>
        </w:rPr>
        <w:t xml:space="preserve">=</w:t>
      </w:r>
      <w:r>
        <w:rPr>
          <w:rStyle w:val="NormalTok"/>
        </w:rPr>
        <w:t xml:space="preserve"> @HondaRecallToolId</w:t>
      </w:r>
      <w:r>
        <w:br/>
      </w:r>
      <w:r>
        <w:rPr>
          <w:rStyle w:val="NormalTok"/>
        </w:rPr>
        <w:t xml:space="preserve">),</w:t>
      </w:r>
      <w:r>
        <w:br/>
      </w:r>
      <w:r>
        <w:rPr>
          <w:rStyle w:val="NormalTok"/>
        </w:rPr>
        <w:t xml:space="preserve">Descendants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ChildLotId </w:t>
      </w:r>
      <w:r>
        <w:rPr>
          <w:rStyle w:val="KeywordTok"/>
        </w:rPr>
        <w:t xml:space="preserve">FROM</w:t>
      </w:r>
      <w:r>
        <w:rPr>
          <w:rStyle w:val="NormalTok"/>
        </w:rPr>
        <w:t xml:space="preserve"> Lots.LotGenealogy </w:t>
      </w:r>
      <w:r>
        <w:rPr>
          <w:rStyle w:val="KeywordTok"/>
        </w:rPr>
        <w:t xml:space="preserve">WHERE</w:t>
      </w:r>
      <w:r>
        <w:rPr>
          <w:rStyle w:val="NormalTok"/>
        </w:rPr>
        <w:t xml:space="preserve"> ParentLotId </w:t>
      </w:r>
      <w:r>
        <w:rPr>
          <w:rStyle w:val="KeywordTok"/>
        </w:rPr>
        <w:t xml:space="preserve">IN</w:t>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Origin)</w:t>
      </w:r>
      <w:r>
        <w:br/>
      </w:r>
      <w:r>
        <w:rPr>
          <w:rStyle w:val="NormalTok"/>
        </w:rPr>
        <w:t xml:space="preserve">    </w:t>
      </w:r>
      <w:r>
        <w:rPr>
          <w:rStyle w:val="KeywordTok"/>
        </w:rPr>
        <w:t xml:space="preserve">UNION</w:t>
      </w:r>
      <w:r>
        <w:rPr>
          <w:rStyle w:val="NormalTok"/>
        </w:rPr>
        <w:t xml:space="preserve"> </w:t>
      </w:r>
      <w:r>
        <w:rPr>
          <w:rStyle w:val="KeywordTok"/>
        </w:rPr>
        <w:t xml:space="preserve">ALL</w:t>
      </w:r>
      <w:r>
        <w:br/>
      </w:r>
      <w:r>
        <w:rPr>
          <w:rStyle w:val="NormalTok"/>
        </w:rPr>
        <w:t xml:space="preserve">    </w:t>
      </w:r>
      <w:r>
        <w:rPr>
          <w:rStyle w:val="KeywordTok"/>
        </w:rPr>
        <w:t xml:space="preserve">SELECT</w:t>
      </w:r>
      <w:r>
        <w:rPr>
          <w:rStyle w:val="NormalTok"/>
        </w:rPr>
        <w:t xml:space="preserve"> g.ChildLotId </w:t>
      </w:r>
      <w:r>
        <w:rPr>
          <w:rStyle w:val="KeywordTok"/>
        </w:rPr>
        <w:t xml:space="preserve">FROM</w:t>
      </w:r>
      <w:r>
        <w:rPr>
          <w:rStyle w:val="NormalTok"/>
        </w:rPr>
        <w:t xml:space="preserve"> Lots.LotGenealogy g</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Descendants d </w:t>
      </w:r>
      <w:r>
        <w:rPr>
          <w:rStyle w:val="KeywordTok"/>
        </w:rPr>
        <w:t xml:space="preserve">ON</w:t>
      </w:r>
      <w:r>
        <w:rPr>
          <w:rStyle w:val="NormalTok"/>
        </w:rPr>
        <w:t xml:space="preserve"> d.ChildLotId </w:t>
      </w:r>
      <w:r>
        <w:rPr>
          <w:rStyle w:val="OperatorTok"/>
        </w:rPr>
        <w:t xml:space="preserve">=</w:t>
      </w:r>
      <w:r>
        <w:rPr>
          <w:rStyle w:val="NormalTok"/>
        </w:rPr>
        <w:t xml:space="preserve"> g.ParentLotId</w:t>
      </w:r>
      <w:r>
        <w:br/>
      </w:r>
      <w:r>
        <w:rPr>
          <w:rStyle w:val="NormalTok"/>
        </w:rPr>
        <w:t xml:space="preserve">)</w:t>
      </w:r>
      <w:r>
        <w:br/>
      </w:r>
      <w:r>
        <w:rPr>
          <w:rStyle w:val="KeywordTok"/>
        </w:rPr>
        <w:t xml:space="preserve">SELECT</w:t>
      </w:r>
      <w:r>
        <w:rPr>
          <w:rStyle w:val="NormalTok"/>
        </w:rPr>
        <w:t xml:space="preserve"> </w:t>
      </w:r>
      <w:r>
        <w:rPr>
          <w:rStyle w:val="KeywordTok"/>
        </w:rPr>
        <w:t xml:space="preserve">DISTINCT</w:t>
      </w:r>
      <w:r>
        <w:rPr>
          <w:rStyle w:val="NormalTok"/>
        </w:rPr>
        <w:t xml:space="preserve"> ChildLotId </w:t>
      </w:r>
      <w:r>
        <w:rPr>
          <w:rStyle w:val="KeywordTok"/>
        </w:rPr>
        <w:t xml:space="preserve">FROM</w:t>
      </w:r>
      <w:r>
        <w:rPr>
          <w:rStyle w:val="NormalTok"/>
        </w:rPr>
        <w:t xml:space="preserve"> Descendants</w:t>
      </w:r>
      <w:r>
        <w:br/>
      </w:r>
      <w:r>
        <w:rPr>
          <w:rStyle w:val="KeywordTok"/>
        </w:rPr>
        <w:t xml:space="preserve">OPTION</w:t>
      </w:r>
      <w:r>
        <w:rPr>
          <w:rStyle w:val="NormalTok"/>
        </w:rPr>
        <w:t xml:space="preserve"> (MAXRECURSION </w:t>
      </w:r>
      <w:r>
        <w:rPr>
          <w:rStyle w:val="DecValTok"/>
        </w:rPr>
        <w:t xml:space="preserve">100</w:t>
      </w:r>
      <w:r>
        <w:rPr>
          <w:rStyle w:val="NormalTok"/>
        </w:rPr>
        <w:t xml:space="preserve">);</w:t>
      </w:r>
    </w:p>
    <w:p>
      <w:pPr>
        <w:pStyle w:val="FirstParagraph"/>
      </w:pPr>
      <w:r>
        <w:t xml:space="preserve">(OI-09 closed)</w:t>
      </w:r>
    </w:p>
    <w:bookmarkEnd w:id="106"/>
    <w:bookmarkStart w:id="107" w:name="X2df761b2ce3b9a4fcd96a6d8e1a760d986291e2"/>
    <w:p>
      <w:pPr>
        <w:pStyle w:val="Heading4"/>
      </w:pPr>
      <w:r>
        <w:t xml:space="preserve">FDS-05-031 — LOT Computed Quantities (TotalInProcess, InventoryAvailable) —</w:t>
      </w:r>
      <w:r>
        <w:t xml:space="preserve"> </w:t>
      </w:r>
      <w:r>
        <w:rPr>
          <w:rStyle w:val="VerbatimChar"/>
        </w:rPr>
        <w:t xml:space="preserve">MVP</w:t>
      </w:r>
    </w:p>
    <w:p>
      <w:pPr>
        <w:pStyle w:val="FirstParagraph"/>
      </w:pPr>
      <w:r>
        <w:rPr>
          <w:b/>
          <w:bCs/>
        </w:rPr>
        <w:t xml:space="preserve">OI-23 (new v0.10):</w:t>
      </w:r>
      <w:r>
        <w:t xml:space="preserve"> </w:t>
      </w:r>
      <w:r>
        <w:t xml:space="preserve">The Lot Details screen SHALL surface two derived quantities in the header:</w:t>
      </w:r>
    </w:p>
    <w:p>
      <w:pPr>
        <w:pStyle w:val="Compact"/>
        <w:numPr>
          <w:ilvl w:val="0"/>
          <w:numId w:val="1013"/>
        </w:numPr>
      </w:pPr>
      <w:r>
        <w:rPr>
          <w:b/>
          <w:bCs/>
        </w:rPr>
        <w:t xml:space="preserve">TotalInProcess</w:t>
      </w:r>
      <w:r>
        <w:t xml:space="preserve"> </w:t>
      </w:r>
      <w:r>
        <w:t xml:space="preserve">— sum of pieces currently held at all non-terminal workstations (i.e., pieces that have been started at a location but not yet completed out of it). Derived from</w:t>
      </w:r>
      <w:r>
        <w:t xml:space="preserve"> </w:t>
      </w:r>
      <w:r>
        <w:rPr>
          <w:rStyle w:val="VerbatimChar"/>
        </w:rPr>
        <w:t xml:space="preserve">Workorder.ProductionEvent</w:t>
      </w:r>
      <w:r>
        <w:t xml:space="preserve"> </w:t>
      </w:r>
      <w:r>
        <w:t xml:space="preserve">aggregation:</w:t>
      </w:r>
      <w:r>
        <w:t xml:space="preserve"> </w:t>
      </w:r>
      <w:r>
        <w:rPr>
          <w:rStyle w:val="VerbatimChar"/>
        </w:rPr>
        <w:t xml:space="preserve">Σ StartedCount − Σ CompletedCount − Σ ScrappedCount</w:t>
      </w:r>
      <w:r>
        <w:t xml:space="preserve">, grouped by</w:t>
      </w:r>
      <w:r>
        <w:t xml:space="preserve"> </w:t>
      </w:r>
      <w:r>
        <w:rPr>
          <w:rStyle w:val="VerbatimChar"/>
        </w:rPr>
        <w:t xml:space="preserve">(LotId, LocationId)</w:t>
      </w:r>
      <w:r>
        <w:t xml:space="preserve">.</w:t>
      </w:r>
    </w:p>
    <w:p>
      <w:pPr>
        <w:pStyle w:val="Compact"/>
        <w:numPr>
          <w:ilvl w:val="0"/>
          <w:numId w:val="1013"/>
        </w:numPr>
      </w:pPr>
      <w:r>
        <w:rPr>
          <w:b/>
          <w:bCs/>
        </w:rPr>
        <w:t xml:space="preserve">InventoryAvailable</w:t>
      </w:r>
      <w:r>
        <w:t xml:space="preserve"> </w:t>
      </w:r>
      <w:r>
        <w:t xml:space="preserve">— pieces still available on the LOT for consumption or scrap (neither in-process nor consumed). Derived as:</w:t>
      </w:r>
      <w:r>
        <w:t xml:space="preserve"> </w:t>
      </w:r>
      <w:r>
        <w:rPr>
          <w:rStyle w:val="VerbatimChar"/>
        </w:rPr>
        <w:t xml:space="preserve">Lot.PieceCount − TotalInProcess − Σ ConsumedCount</w:t>
      </w:r>
      <w:r>
        <w:t xml:space="preserve">.</w:t>
      </w:r>
    </w:p>
    <w:p>
      <w:pPr>
        <w:pStyle w:val="FirstParagraph"/>
      </w:pPr>
      <w:r>
        <w:t xml:space="preserve">Both values are</w:t>
      </w:r>
      <w:r>
        <w:t xml:space="preserve"> </w:t>
      </w:r>
      <w:r>
        <w:rPr>
          <w:b/>
          <w:bCs/>
        </w:rPr>
        <w:t xml:space="preserve">derived, not stored</w:t>
      </w:r>
      <w:r>
        <w:t xml:space="preserve">. The MES SHALL expose them via dedicated read procs (e.g.,</w:t>
      </w:r>
      <w:r>
        <w:t xml:space="preserve"> </w:t>
      </w:r>
      <w:r>
        <w:rPr>
          <w:rStyle w:val="VerbatimChar"/>
        </w:rPr>
        <w:t xml:space="preserve">Lots.Lot_GetDerivedQuantities</w:t>
      </w:r>
      <w:r>
        <w:t xml:space="preserve">) that execute the aggregation at read time. If UI performance demands, these MAY be materialized in a future phase — the derivation formulas in this requirement are the source of truth. Legacy Flexware exposes these as header fields on its Lot Details screen.</w:t>
      </w:r>
    </w:p>
    <w:bookmarkEnd w:id="107"/>
    <w:bookmarkEnd w:id="108"/>
    <w:bookmarkStart w:id="112" w:name="lot-creation-workflows"/>
    <w:p>
      <w:pPr>
        <w:pStyle w:val="Heading3"/>
      </w:pPr>
      <w:r>
        <w:t xml:space="preserve">5.2 LOT Creation Workflows</w:t>
      </w:r>
    </w:p>
    <w:bookmarkStart w:id="109" w:name="X406c856a12782ac07330d8f2be859b950d90663"/>
    <w:p>
      <w:pPr>
        <w:pStyle w:val="Heading4"/>
      </w:pPr>
      <w:r>
        <w:t xml:space="preserve">FDS-05-004 — Manufactured LOT Creation (Die Cast) — revised v0.11</w:t>
      </w:r>
    </w:p>
    <w:p>
      <w:pPr>
        <w:pStyle w:val="FirstParagraph"/>
      </w:pPr>
      <w:r>
        <w:t xml:space="preserve">At Die Cast, the operator SHALL:</w:t>
      </w:r>
      <w:r>
        <w:t xml:space="preserve"> </w:t>
      </w:r>
      <w:r>
        <w:t xml:space="preserve">1. Fill a basket with parts from the active cavity of the die cast machine.</w:t>
      </w:r>
      <w:r>
        <w:t xml:space="preserve"> </w:t>
      </w:r>
      <w:r>
        <w:t xml:space="preserve">2. Attach a</w:t>
      </w:r>
      <w:r>
        <w:t xml:space="preserve"> </w:t>
      </w:r>
      <w:r>
        <w:rPr>
          <w:b/>
          <w:bCs/>
        </w:rPr>
        <w:t xml:space="preserve">pre-printed LTT barcode sticker</w:t>
      </w:r>
      <w:r>
        <w:t xml:space="preserve"> </w:t>
      </w:r>
      <w:r>
        <w:t xml:space="preserve">to the basket (LTTs are printed in batches outside the MES per FRS 2.2.1).</w:t>
      </w:r>
      <w:r>
        <w:t xml:space="preserve"> </w:t>
      </w:r>
      <w:r>
        <w:t xml:space="preserve">3. Scan the LTT barcode at the MES terminal — this scan creates the LOT record; the physical label already exists.</w:t>
      </w:r>
      <w:r>
        <w:t xml:space="preserve"> </w:t>
      </w:r>
      <w:r>
        <w:t xml:space="preserve">4. On Cell selection, the screen SHALL</w:t>
      </w:r>
      <w:r>
        <w:t xml:space="preserve"> </w:t>
      </w:r>
      <w:r>
        <w:rPr>
          <w:b/>
          <w:bCs/>
        </w:rPr>
        <w:t xml:space="preserve">auto-populate the currently mounted Tool</w:t>
      </w:r>
      <w:r>
        <w:t xml:space="preserve"> </w:t>
      </w:r>
      <w:r>
        <w:t xml:space="preserve">from</w:t>
      </w:r>
      <w:r>
        <w:t xml:space="preserve"> </w:t>
      </w:r>
      <w:r>
        <w:rPr>
          <w:rStyle w:val="VerbatimChar"/>
        </w:rPr>
        <w:t xml:space="preserve">Tools.ToolAssignment_ListActiveByCell(@CellLocationId)</w:t>
      </w:r>
      <w:r>
        <w:t xml:space="preserve">. Operator SHALL confirm the populated Tool matches the physical die.</w:t>
      </w:r>
      <w:r>
        <w:t xml:space="preserve"> </w:t>
      </w:r>
      <w:r>
        <w:rPr>
          <w:b/>
          <w:bCs/>
        </w:rPr>
        <w:t xml:space="preserve">Edit</w:t>
      </w:r>
      <w:r>
        <w:t xml:space="preserve"> </w:t>
      </w:r>
      <w:r>
        <w:t xml:space="preserve">(elevated action per FDS-04-007) SHALL trigger inline</w:t>
      </w:r>
      <w:r>
        <w:t xml:space="preserve"> </w:t>
      </w:r>
      <w:r>
        <w:rPr>
          <w:rStyle w:val="VerbatimChar"/>
        </w:rPr>
        <w:t xml:space="preserve">Tools.ToolAssignment_Release</w:t>
      </w:r>
      <w:r>
        <w:t xml:space="preserve"> </w:t>
      </w:r>
      <w:r>
        <w:t xml:space="preserve">+</w:t>
      </w:r>
      <w:r>
        <w:t xml:space="preserve"> </w:t>
      </w:r>
      <w:r>
        <w:rPr>
          <w:rStyle w:val="VerbatimChar"/>
        </w:rPr>
        <w:t xml:space="preserve">Tools.ToolAssignment_Assign</w:t>
      </w:r>
      <w:r>
        <w:t xml:space="preserve"> </w:t>
      </w:r>
      <w:r>
        <w:t xml:space="preserve">to correct the system of record when physical ≠ system.</w:t>
      </w:r>
      <w:r>
        <w:t xml:space="preserve"> </w:t>
      </w:r>
      <w:r>
        <w:t xml:space="preserve">5. Operator SHALL select the active</w:t>
      </w:r>
      <w:r>
        <w:t xml:space="preserve"> </w:t>
      </w:r>
      <w:r>
        <w:rPr>
          <w:rStyle w:val="VerbatimChar"/>
        </w:rPr>
        <w:t xml:space="preserve">ToolCavityId</w:t>
      </w:r>
      <w:r>
        <w:t xml:space="preserve"> </w:t>
      </w:r>
      <w:r>
        <w:t xml:space="preserve">producing this basket (cavity dropdown filtered to cavities where</w:t>
      </w:r>
      <w:r>
        <w:t xml:space="preserve"> </w:t>
      </w:r>
      <w:r>
        <w:rPr>
          <w:rStyle w:val="VerbatimChar"/>
        </w:rPr>
        <w:t xml:space="preserve">Tool.Id = @ToolId</w:t>
      </w:r>
      <w:r>
        <w:t xml:space="preserve"> </w:t>
      </w:r>
      <w:r>
        <w:t xml:space="preserve">AND</w:t>
      </w:r>
      <w:r>
        <w:t xml:space="preserve"> </w:t>
      </w:r>
      <w:r>
        <w:rPr>
          <w:rStyle w:val="VerbatimChar"/>
        </w:rPr>
        <w:t xml:space="preserve">StatusCode = Active</w:t>
      </w:r>
      <w:r>
        <w:t xml:space="preserve">). Part number is implied by the current order / schedule; piece count is operator-entered.</w:t>
      </w:r>
      <w:r>
        <w:t xml:space="preserve"> </w:t>
      </w:r>
      <w:r>
        <w:t xml:space="preserve">6. The MES SHALL validate: piece count ≤</w:t>
      </w:r>
      <w:r>
        <w:t xml:space="preserve"> </w:t>
      </w:r>
      <w:r>
        <w:rPr>
          <w:rStyle w:val="VerbatimChar"/>
        </w:rPr>
        <w:t xml:space="preserve">Item.MaxLotSize</w:t>
      </w:r>
      <w:r>
        <w:t xml:space="preserve"> </w:t>
      </w:r>
      <w:r>
        <w:t xml:space="preserve">(now labeled</w:t>
      </w:r>
      <w:r>
        <w:t xml:space="preserve"> </w:t>
      </w:r>
      <w:r>
        <w:rPr>
          <w:rStyle w:val="VerbatimChar"/>
        </w:rPr>
        <w:t xml:space="preserve">PartsPerBasket</w:t>
      </w:r>
      <w:r>
        <w:t xml:space="preserve"> </w:t>
      </w:r>
      <w:r>
        <w:t xml:space="preserve">— basket capacity), part is eligible on this Cell, Tool + Cavity per FDS-05-034.</w:t>
      </w:r>
      <w:r>
        <w:t xml:space="preserve"> </w:t>
      </w:r>
      <w:r>
        <w:t xml:space="preserve">7. The MES SHALL create the LOT with origin type Manufactured, status Good, location = scanned Cell (per FDS-02-009),</w:t>
      </w:r>
      <w:r>
        <w:t xml:space="preserve"> </w:t>
      </w:r>
      <w:r>
        <w:rPr>
          <w:rStyle w:val="VerbatimChar"/>
        </w:rPr>
        <w:t xml:space="preserve">ToolId</w:t>
      </w:r>
      <w:r>
        <w:t xml:space="preserve"> </w:t>
      </w:r>
      <w:r>
        <w:t xml:space="preserve">and</w:t>
      </w:r>
      <w:r>
        <w:t xml:space="preserve"> </w:t>
      </w:r>
      <w:r>
        <w:rPr>
          <w:rStyle w:val="VerbatimChar"/>
        </w:rPr>
        <w:t xml:space="preserve">ToolCavityId</w:t>
      </w:r>
      <w:r>
        <w:t xml:space="preserve"> </w:t>
      </w:r>
      <w:r>
        <w:t xml:space="preserve">set.</w:t>
      </w:r>
      <w:r>
        <w:t xml:space="preserve"> </w:t>
      </w:r>
      <w:r>
        <w:t xml:space="preserve">8. The MES SHALL write a</w:t>
      </w:r>
      <w:r>
        <w:t xml:space="preserve"> </w:t>
      </w:r>
      <w:r>
        <w:rPr>
          <w:rStyle w:val="VerbatimChar"/>
        </w:rPr>
        <w:t xml:space="preserve">Workorder.ProductionEvent</w:t>
      </w:r>
      <w:r>
        <w:t xml:space="preserve"> </w:t>
      </w:r>
      <w:r>
        <w:t xml:space="preserve">checkpoint row with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as-of-this-basket-close (per FDS-03-017a checkpoint shape).</w:t>
      </w:r>
      <w:r>
        <w:t xml:space="preserve"> </w:t>
      </w:r>
      <w:r>
        <w:t xml:space="preserve">9. The MES SHALL</w:t>
      </w:r>
      <w:r>
        <w:t xml:space="preserve"> </w:t>
      </w:r>
      <w:r>
        <w:rPr>
          <w:b/>
          <w:bCs/>
        </w:rPr>
        <w:t xml:space="preserve">NOT</w:t>
      </w:r>
      <w:r>
        <w:t xml:space="preserve"> </w:t>
      </w:r>
      <w:r>
        <w:t xml:space="preserve">trigger an</w:t>
      </w:r>
      <w:r>
        <w:t xml:space="preserve"> </w:t>
      </w:r>
      <w:r>
        <w:rPr>
          <w:rStyle w:val="VerbatimChar"/>
        </w:rPr>
        <w:t xml:space="preserve">Initial</w:t>
      </w:r>
      <w:r>
        <w:t xml:space="preserve"> </w:t>
      </w:r>
      <w:r>
        <w:t xml:space="preserve">label print — the label was pre-printed. (See FDS-05-020 for print reason policy.)</w:t>
      </w:r>
      <w:r>
        <w:t xml:space="preserve"> </w:t>
      </w:r>
      <w:r>
        <w:t xml:space="preserve">10. The MES SHALL log the creation to</w:t>
      </w:r>
      <w:r>
        <w:t xml:space="preserve"> </w:t>
      </w:r>
      <w:r>
        <w:rPr>
          <w:rStyle w:val="VerbatimChar"/>
        </w:rPr>
        <w:t xml:space="preserve">Audit.OperationLog</w:t>
      </w:r>
      <w:r>
        <w:t xml:space="preserve">.</w:t>
      </w:r>
    </w:p>
    <w:p>
      <w:pPr>
        <w:pStyle w:val="BodyText"/>
      </w:pPr>
      <w:r>
        <w:rPr>
          <w:b/>
          <w:bCs/>
        </w:rPr>
        <w:t xml:space="preserve">Note:</w:t>
      </w:r>
      <w:r>
        <w:t xml:space="preserve"> </w:t>
      </w:r>
      <w:r>
        <w:t xml:space="preserve">Other areas (Trim, Machining, Assembly) do NOT require operator Tool validation at LOT create — their LOTs carry NULL</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w:t>
      </w:r>
    </w:p>
    <w:p>
      <w:pPr>
        <w:pStyle w:val="BlockText"/>
      </w:pPr>
      <w:r>
        <w:t xml:space="preserve">🔶</w:t>
      </w:r>
      <w:r>
        <w:t xml:space="preserve"> </w:t>
      </w:r>
      <w:r>
        <w:rPr>
          <w:b/>
          <w:bCs/>
        </w:rPr>
        <w:t xml:space="preserve">PENDING CUSTOMER VALIDATION — UJ-02:</w:t>
      </w:r>
      <w:r>
        <w:t xml:space="preserve"> </w:t>
      </w:r>
      <w:r>
        <w:t xml:space="preserve">Confirms that LTT tags at Die Cast are pre-printed and the first scan creates the record. No in-MES print for Die Cast LOT creation.</w:t>
      </w:r>
    </w:p>
    <w:bookmarkEnd w:id="109"/>
    <w:bookmarkStart w:id="110" w:name="X8c84fe94cf4f62f853ccfc28bc3e6bc23c1cb30"/>
    <w:p>
      <w:pPr>
        <w:pStyle w:val="Heading4"/>
      </w:pPr>
      <w:r>
        <w:t xml:space="preserve">FDS-05-005 — Received LOT Creation (Pass-Through Parts)</w:t>
      </w:r>
    </w:p>
    <w:p>
      <w:pPr>
        <w:pStyle w:val="FirstParagraph"/>
      </w:pPr>
      <w:r>
        <w:t xml:space="preserve">At the Receiving Dock, the operator SHALL:</w:t>
      </w:r>
      <w:r>
        <w:t xml:space="preserve"> </w:t>
      </w:r>
      <w:r>
        <w:t xml:space="preserve">1. Scan or manually enter the vendor reference (PO number, packing slip, etc.)</w:t>
      </w:r>
      <w:r>
        <w:t xml:space="preserve"> </w:t>
      </w:r>
      <w:r>
        <w:t xml:space="preserve">2. Enter: part number, vendor lot number, piece count</w:t>
      </w:r>
      <w:r>
        <w:t xml:space="preserve"> </w:t>
      </w:r>
      <w:r>
        <w:t xml:space="preserve">3. The MES SHALL create the LOT with origin type Received, status Good, location = Receiving Dock</w:t>
      </w:r>
      <w:r>
        <w:t xml:space="preserve"> </w:t>
      </w:r>
      <w:r>
        <w:t xml:space="preserve">4. The MES SHALL</w:t>
      </w:r>
      <w:r>
        <w:t xml:space="preserve"> </w:t>
      </w:r>
      <w:r>
        <w:rPr>
          <w:b/>
          <w:bCs/>
        </w:rPr>
        <w:t xml:space="preserve">print an LTT label</w:t>
      </w:r>
      <w:r>
        <w:t xml:space="preserve"> </w:t>
      </w:r>
      <w:r>
        <w:t xml:space="preserve">via the Receiving Dock terminal’s associated Zebra printer (this is an</w:t>
      </w:r>
      <w:r>
        <w:t xml:space="preserve"> </w:t>
      </w:r>
      <w:r>
        <w:rPr>
          <w:rStyle w:val="VerbatimChar"/>
        </w:rPr>
        <w:t xml:space="preserve">Initial</w:t>
      </w:r>
      <w:r>
        <w:t xml:space="preserve"> </w:t>
      </w:r>
      <w:r>
        <w:t xml:space="preserve">print event per FDS-05-020 — no pre-printed tag exists for vendor material)</w:t>
      </w:r>
      <w:r>
        <w:t xml:space="preserve"> </w:t>
      </w:r>
      <w:r>
        <w:t xml:space="preserve">5. The operator SHALL affix the printed label to the basket/container</w:t>
      </w:r>
      <w:r>
        <w:t xml:space="preserve"> </w:t>
      </w:r>
      <w:r>
        <w:t xml:space="preserve">6. Once created, the received LOT SHALL behave identically to a manufactured LOT for all downstream operations (movement, consumption, holds, genealogy)</w:t>
      </w:r>
    </w:p>
    <w:p>
      <w:pPr>
        <w:pStyle w:val="BodyText"/>
      </w:pPr>
      <w:r>
        <w:t xml:space="preserve">(FRS 2.1.1, 2.1.12)</w:t>
      </w:r>
    </w:p>
    <w:bookmarkEnd w:id="110"/>
    <w:bookmarkStart w:id="111" w:name="X7f4268cbab9df7694a7f7282af8ee03e942dc17"/>
    <w:p>
      <w:pPr>
        <w:pStyle w:val="Heading4"/>
      </w:pPr>
      <w:r>
        <w:t xml:space="preserve">FDS-05-006 — Off-Site Received LOT Creation</w:t>
      </w:r>
    </w:p>
    <w:p>
      <w:pPr>
        <w:pStyle w:val="FirstParagraph"/>
      </w:pPr>
      <w:r>
        <w:t xml:space="preserve">Off-site receiving SHALL use the same Perspective application accessed remotely (VPN or published Ignition Gateway). The workflow is identical to FDS-05-005 except: origin type = ReceivedOffsite, and the location is the off-site inventory location. (See User Journey Assumption #6 for network/offline considerations)</w:t>
      </w:r>
    </w:p>
    <w:bookmarkEnd w:id="111"/>
    <w:bookmarkEnd w:id="112"/>
    <w:bookmarkStart w:id="118" w:name="lot-movement"/>
    <w:p>
      <w:pPr>
        <w:pStyle w:val="Heading3"/>
      </w:pPr>
      <w:r>
        <w:t xml:space="preserve">5.3 LOT Movement</w:t>
      </w:r>
    </w:p>
    <w:bookmarkStart w:id="113" w:name="fds-05-007-movement-tracking"/>
    <w:p>
      <w:pPr>
        <w:pStyle w:val="Heading4"/>
      </w:pPr>
      <w:r>
        <w:t xml:space="preserve">FDS-05-007 — Movement Tracking</w:t>
      </w:r>
    </w:p>
    <w:p>
      <w:pPr>
        <w:pStyle w:val="FirstParagraph"/>
      </w:pPr>
      <w:r>
        <w:t xml:space="preserve">Every time a LOT physically moves to a new location, the system SHALL record an immutable</w:t>
      </w:r>
      <w:r>
        <w:t xml:space="preserve"> </w:t>
      </w:r>
      <w:r>
        <w:rPr>
          <w:rStyle w:val="VerbatimChar"/>
        </w:rPr>
        <w:t xml:space="preserve">LotMovement</w:t>
      </w:r>
      <w:r>
        <w:t xml:space="preserve"> </w:t>
      </w:r>
      <w:r>
        <w:t xml:space="preserve">event: LOT, from-location, to-location, moved-by user, terminal location, timestamp. The LOT’s</w:t>
      </w:r>
      <w:r>
        <w:t xml:space="preserve"> </w:t>
      </w:r>
      <w:r>
        <w:rPr>
          <w:rStyle w:val="VerbatimChar"/>
        </w:rPr>
        <w:t xml:space="preserve">CurrentLocationId</w:t>
      </w:r>
      <w:r>
        <w:t xml:space="preserve"> </w:t>
      </w:r>
      <w:r>
        <w:t xml:space="preserve">SHALL be updated to reflect the new location. (FRS 3.9.8)</w:t>
      </w:r>
    </w:p>
    <w:bookmarkEnd w:id="113"/>
    <w:bookmarkStart w:id="114" w:name="fds-05-008-movement-workflow"/>
    <w:p>
      <w:pPr>
        <w:pStyle w:val="Heading4"/>
      </w:pPr>
      <w:r>
        <w:t xml:space="preserve">FDS-05-008 — Movement Workflow</w:t>
      </w:r>
    </w:p>
    <w:p>
      <w:pPr>
        <w:pStyle w:val="FirstParagraph"/>
      </w:pPr>
      <w:r>
        <w:t xml:space="preserve">A LOT movement is always initiated by an operator at a terminal. The explicit workflow SHALL be:</w:t>
      </w:r>
    </w:p>
    <w:p>
      <w:pPr>
        <w:pStyle w:val="Compact"/>
        <w:numPr>
          <w:ilvl w:val="0"/>
          <w:numId w:val="1014"/>
        </w:numPr>
      </w:pPr>
      <w:r>
        <w:rPr>
          <w:b/>
          <w:bCs/>
        </w:rPr>
        <w:t xml:space="preserve">Presence</w:t>
      </w:r>
      <w:r>
        <w:t xml:space="preserve"> </w:t>
      </w:r>
      <w:r>
        <w:t xml:space="preserve">— The terminal already has an operator presence context established via initials (per §4). If 30 minutes have elapsed, the operator confirms or changes presence via the re-confirmation overlay. The terminal’s</w:t>
      </w:r>
      <w:r>
        <w:t xml:space="preserve"> </w:t>
      </w:r>
      <w:r>
        <w:rPr>
          <w:rStyle w:val="VerbatimChar"/>
        </w:rPr>
        <w:t xml:space="preserve">TerminalLocationId</w:t>
      </w:r>
      <w:r>
        <w:t xml:space="preserve"> </w:t>
      </w:r>
      <w:r>
        <w:t xml:space="preserve">is the</w:t>
      </w:r>
      <w:r>
        <w:t xml:space="preserve"> </w:t>
      </w:r>
      <w:r>
        <w:rPr>
          <w:rStyle w:val="VerbatimChar"/>
        </w:rPr>
        <w:t xml:space="preserve">Location</w:t>
      </w:r>
      <w:r>
        <w:t xml:space="preserve"> </w:t>
      </w:r>
      <w:r>
        <w:t xml:space="preserve">where the operator is standing.</w:t>
      </w:r>
    </w:p>
    <w:p>
      <w:pPr>
        <w:pStyle w:val="Compact"/>
        <w:numPr>
          <w:ilvl w:val="0"/>
          <w:numId w:val="1014"/>
        </w:numPr>
      </w:pPr>
      <w:r>
        <w:rPr>
          <w:b/>
          <w:bCs/>
        </w:rPr>
        <w:t xml:space="preserve">Scan Location</w:t>
      </w:r>
      <w:r>
        <w:t xml:space="preserve"> </w:t>
      </w:r>
      <w:r>
        <w:t xml:space="preserve">— Operator scans the machine/location barcode for the destination (the Cell where the LOT is arriving). The system resolves the scanned code to a</w:t>
      </w:r>
      <w:r>
        <w:t xml:space="preserve"> </w:t>
      </w:r>
      <w:r>
        <w:rPr>
          <w:rStyle w:val="VerbatimChar"/>
        </w:rPr>
        <w:t xml:space="preserve">Location.Id</w:t>
      </w:r>
      <w:r>
        <w:t xml:space="preserve"> </w:t>
      </w:r>
      <w:r>
        <w:t xml:space="preserve">and verifies it is a valid production context (Cell-tier, appropriate definition).</w:t>
      </w:r>
    </w:p>
    <w:p>
      <w:pPr>
        <w:pStyle w:val="Compact"/>
        <w:numPr>
          <w:ilvl w:val="0"/>
          <w:numId w:val="1014"/>
        </w:numPr>
      </w:pPr>
      <w:r>
        <w:rPr>
          <w:b/>
          <w:bCs/>
        </w:rPr>
        <w:t xml:space="preserve">Scan LOT</w:t>
      </w:r>
      <w:r>
        <w:t xml:space="preserve"> </w:t>
      </w:r>
      <w:r>
        <w:t xml:space="preserve">— Operator scans the LOT’s LTT barcode. The system looks up the LOT by</w:t>
      </w:r>
      <w:r>
        <w:t xml:space="preserve"> </w:t>
      </w:r>
      <w:r>
        <w:rPr>
          <w:rStyle w:val="VerbatimChar"/>
        </w:rPr>
        <w:t xml:space="preserve">LotName</w:t>
      </w:r>
      <w:r>
        <w:t xml:space="preserve">, validates it is not CLOSED, and reads its current</w:t>
      </w:r>
      <w:r>
        <w:t xml:space="preserve"> </w:t>
      </w:r>
      <w:r>
        <w:rPr>
          <w:rStyle w:val="VerbatimChar"/>
        </w:rPr>
        <w:t xml:space="preserve">CurrentLocationId</w:t>
      </w:r>
      <w:r>
        <w:t xml:space="preserve"> </w:t>
      </w:r>
      <w:r>
        <w:t xml:space="preserve">as the from-location.</w:t>
      </w:r>
    </w:p>
    <w:p>
      <w:pPr>
        <w:pStyle w:val="Compact"/>
        <w:numPr>
          <w:ilvl w:val="0"/>
          <w:numId w:val="1014"/>
        </w:numPr>
      </w:pPr>
      <w:r>
        <w:rPr>
          <w:b/>
          <w:bCs/>
        </w:rPr>
        <w:t xml:space="preserve">Record Movement</w:t>
      </w:r>
      <w:r>
        <w:t xml:space="preserve"> </w:t>
      </w:r>
      <w:r>
        <w:t xml:space="preserve">— The system writes a</w:t>
      </w:r>
      <w:r>
        <w:t xml:space="preserve"> </w:t>
      </w:r>
      <w:r>
        <w:rPr>
          <w:rStyle w:val="VerbatimChar"/>
        </w:rPr>
        <w:t xml:space="preserve">LotMovement</w:t>
      </w:r>
      <w:r>
        <w:t xml:space="preserve"> </w:t>
      </w:r>
      <w:r>
        <w:t xml:space="preserve">row (from-location, to-location, resolved</w:t>
      </w:r>
      <w:r>
        <w:t xml:space="preserve"> </w:t>
      </w:r>
      <w:r>
        <w:rPr>
          <w:rStyle w:val="VerbatimChar"/>
        </w:rPr>
        <w:t xml:space="preserve">AppUserId</w:t>
      </w:r>
      <w:r>
        <w:t xml:space="preserve"> </w:t>
      </w:r>
      <w:r>
        <w:t xml:space="preserve">from the pre-populated initials, terminal location, timestamp) and updates the LOT’s</w:t>
      </w:r>
      <w:r>
        <w:t xml:space="preserve"> </w:t>
      </w:r>
      <w:r>
        <w:rPr>
          <w:rStyle w:val="VerbatimChar"/>
        </w:rPr>
        <w:t xml:space="preserve">CurrentLocationId</w:t>
      </w:r>
      <w:r>
        <w:t xml:space="preserve"> </w:t>
      </w:r>
      <w:r>
        <w:t xml:space="preserve">to the scanned destination.</w:t>
      </w:r>
    </w:p>
    <w:p>
      <w:pPr>
        <w:pStyle w:val="Compact"/>
        <w:numPr>
          <w:ilvl w:val="0"/>
          <w:numId w:val="1014"/>
        </w:numPr>
      </w:pPr>
      <w:r>
        <w:rPr>
          <w:b/>
          <w:bCs/>
        </w:rPr>
        <w:t xml:space="preserve">Confirm</w:t>
      </w:r>
      <w:r>
        <w:t xml:space="preserve"> </w:t>
      </w:r>
      <w:r>
        <w:t xml:space="preserve">— The screen displays the movement confirmation and transitions to the appropriate next action (production recording, inspection, split, etc.) based on the destination’s</w:t>
      </w:r>
      <w:r>
        <w:t xml:space="preserve"> </w:t>
      </w:r>
      <w:r>
        <w:rPr>
          <w:rStyle w:val="VerbatimChar"/>
        </w:rPr>
        <w:t xml:space="preserve">LocationTypeDefinition</w:t>
      </w:r>
      <w:r>
        <w:t xml:space="preserve">.</w:t>
      </w:r>
    </w:p>
    <w:p>
      <w:pPr>
        <w:pStyle w:val="FirstParagraph"/>
      </w:pPr>
      <w:r>
        <w:t xml:space="preserve">The presence → scan location → scan lot sequence ensures that every movement has a clear operator, source, and destination — and that audit attribution is unambiguous.</w:t>
      </w:r>
    </w:p>
    <w:p>
      <w:pPr>
        <w:pStyle w:val="BodyText"/>
      </w:pPr>
      <w:r>
        <w:rPr>
          <w:b/>
          <w:bCs/>
        </w:rPr>
        <w:t xml:space="preserve">Implicit movement:</w:t>
      </w:r>
      <w:r>
        <w:t xml:space="preserve"> </w:t>
      </w:r>
      <w:r>
        <w:t xml:space="preserve">The system SHALL also infer a movement when a LOT is consumed or produced at a machine without a prior explicit scan. For example, if an assembly operator records consumption of a source LOT currently at the WIP staging area, the system SHALL implicitly write a</w:t>
      </w:r>
      <w:r>
        <w:t xml:space="preserve"> </w:t>
      </w:r>
      <w:r>
        <w:rPr>
          <w:rStyle w:val="VerbatimChar"/>
        </w:rPr>
        <w:t xml:space="preserve">LotMovement</w:t>
      </w:r>
      <w:r>
        <w:t xml:space="preserve"> </w:t>
      </w:r>
      <w:r>
        <w:t xml:space="preserve">from WIP → the assembly Cell before writing the</w:t>
      </w:r>
      <w:r>
        <w:t xml:space="preserve"> </w:t>
      </w:r>
      <w:r>
        <w:rPr>
          <w:rStyle w:val="VerbatimChar"/>
        </w:rPr>
        <w:t xml:space="preserve">ConsumptionEvent</w:t>
      </w:r>
      <w:r>
        <w:t xml:space="preserve">. This keeps the traceability record complete without requiring redundant scans.</w:t>
      </w:r>
    </w:p>
    <w:bookmarkEnd w:id="114"/>
    <w:bookmarkStart w:id="115" w:name="X46d985a10195a35d82cfefbf829e0ff2e82300d"/>
    <w:p>
      <w:pPr>
        <w:pStyle w:val="Heading4"/>
      </w:pPr>
      <w:r>
        <w:t xml:space="preserve">FDS-05-036 — Lazy, Operator-Driven LOT Creation —</w:t>
      </w:r>
      <w:r>
        <w:t xml:space="preserve"> </w:t>
      </w:r>
      <w:r>
        <w:rPr>
          <w:rStyle w:val="VerbatimChar"/>
        </w:rPr>
        <w:t xml:space="preserve">MVP</w:t>
      </w:r>
      <w:r>
        <w:t xml:space="preserve"> </w:t>
      </w:r>
      <w:r>
        <w:t xml:space="preserve">(v0.11)</w:t>
      </w:r>
    </w:p>
    <w:p>
      <w:pPr>
        <w:pStyle w:val="FirstParagraph"/>
      </w:pPr>
      <w:r>
        <w:t xml:space="preserve">LOT creation SHALL be</w:t>
      </w:r>
      <w:r>
        <w:t xml:space="preserve"> </w:t>
      </w:r>
      <w:r>
        <w:rPr>
          <w:b/>
          <w:bCs/>
        </w:rPr>
        <w:t xml:space="preserve">lazy and operator-driven</w:t>
      </w:r>
      <w:r>
        <w:t xml:space="preserve">. The MES SHALL NOT auto-create N LOTs at run start, nor prescribe when an operator must log a new LOT. Valid moments for</w:t>
      </w:r>
      <w:r>
        <w:t xml:space="preserve"> </w:t>
      </w:r>
      <w:r>
        <w:rPr>
          <w:rStyle w:val="VerbatimChar"/>
        </w:rPr>
        <w:t xml:space="preserve">Lot_Create</w:t>
      </w:r>
      <w:r>
        <w:t xml:space="preserve"> </w:t>
      </w:r>
      <w:r>
        <w:t xml:space="preserve">include: on physical completion of a basket (operator goes to terminal to log + move it), after completing a prior LOT and before starting the next (pre-emptive creation), or any other moment the operator chooses.</w:t>
      </w:r>
    </w:p>
    <w:p>
      <w:pPr>
        <w:pStyle w:val="BodyText"/>
      </w:pPr>
      <w:r>
        <w:t xml:space="preserve">Physical-but-unlogged baskets exist until the operator logs them. The Arc 2 Phase 3 Die Cast UX and associated procs SHALL NOT require a LOT row to exist for an in-progress cavity. Tool + Cavity assignment happens at</w:t>
      </w:r>
      <w:r>
        <w:t xml:space="preserve"> </w:t>
      </w:r>
      <w:r>
        <w:rPr>
          <w:rStyle w:val="VerbatimChar"/>
        </w:rPr>
        <w:t xml:space="preserve">Lot_Create</w:t>
      </w:r>
      <w:r>
        <w:t xml:space="preserve"> </w:t>
      </w:r>
      <w:r>
        <w:t xml:space="preserve">time, not at any abstract</w:t>
      </w:r>
      <w:r>
        <w:t xml:space="preserve"> </w:t>
      </w:r>
      <w:r>
        <w:t xml:space="preserve">“run start”</w:t>
      </w:r>
      <w:r>
        <w:t xml:space="preserve"> </w:t>
      </w:r>
      <w:r>
        <w:t xml:space="preserve">event.</w:t>
      </w:r>
    </w:p>
    <w:bookmarkEnd w:id="115"/>
    <w:bookmarkStart w:id="116" w:name="fds-05-037-lot-close-semantics-mvp-v0.11"/>
    <w:p>
      <w:pPr>
        <w:pStyle w:val="Heading4"/>
      </w:pPr>
      <w:r>
        <w:t xml:space="preserve">FDS-05-037 — LOT Close Semantics —</w:t>
      </w:r>
      <w:r>
        <w:t xml:space="preserve"> </w:t>
      </w:r>
      <w:r>
        <w:rPr>
          <w:rStyle w:val="VerbatimChar"/>
        </w:rPr>
        <w:t xml:space="preserve">MVP</w:t>
      </w:r>
      <w:r>
        <w:t xml:space="preserve"> </w:t>
      </w:r>
      <w:r>
        <w:t xml:space="preserve">(v0.11)</w:t>
      </w:r>
    </w:p>
    <w:p>
      <w:pPr>
        <w:pStyle w:val="FirstParagraph"/>
      </w:pPr>
      <w:r>
        <w:t xml:space="preserve">LOT close behavior SHALL vary by origin: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LOT origin</w:t>
            </w:r>
          </w:p>
        </w:tc>
        <w:tc>
          <w:tcPr>
            <w:shd w:val="clear" w:color="auto" w:fill="1F4E79"/>
          </w:tcPr>
          <w:tcPr/>
          <w:p>
            <w:pPr>
              <w:pStyle w:val="Compact"/>
            </w:pPr>
            <w:r>
              <w:rPr>
                <w:b/>
                <w:color w:val="FFFFFF"/>
              </w:rPr>
              <w:t xml:space="preserve">Close behavior</w:t>
            </w:r>
          </w:p>
        </w:tc>
      </w:tr>
      <w:tr>
        <w:tc>
          <w:tcPr/>
          <w:p>
            <w:pPr>
              <w:pStyle w:val="Compact"/>
            </w:pPr>
            <w:r>
              <w:rPr>
                <w:b/>
                <w:bCs/>
              </w:rPr>
              <w:t xml:space="preserve">Component LOTs</w:t>
            </w:r>
            <w:r>
              <w:t xml:space="preserve"> </w:t>
            </w:r>
            <w:r>
              <w:t xml:space="preserve">(Die Cast, Trim, intermediate Machining)</w:t>
            </w:r>
          </w:p>
        </w:tc>
        <w:tc>
          <w:tcPr/>
          <w:p>
            <w:pPr>
              <w:pStyle w:val="Compact"/>
            </w:pPr>
            <w:r>
              <w:rPr>
                <w:b/>
                <w:bCs/>
              </w:rPr>
              <w:t xml:space="preserve">Explicit operator-driven close.</w:t>
            </w:r>
            <w:r>
              <w:t xml:space="preserve"> </w:t>
            </w:r>
            <w:r>
              <w:t xml:space="preserve">“Complete + Move”</w:t>
            </w:r>
            <w:r>
              <w:t xml:space="preserve"> </w:t>
            </w:r>
            <w:r>
              <w:t xml:space="preserve">SHALL be a combined UI action — status transition + movement in one atomic proc call. Cavity state changes (e.g., broken cavity → Closed) SHALL NOT auto-close the LOT; a partial basket sits at</w:t>
            </w:r>
            <w:r>
              <w:t xml:space="preserve"> </w:t>
            </w:r>
            <w:r>
              <w:rPr>
                <w:rStyle w:val="VerbatimChar"/>
              </w:rPr>
              <w:t xml:space="preserve">Lot.LotStatusCode = Closed</w:t>
            </w:r>
            <w:r>
              <w:t xml:space="preserve"> </w:t>
            </w:r>
            <w:r>
              <w:t xml:space="preserve">only when the operator closes it.</w:t>
            </w:r>
          </w:p>
        </w:tc>
      </w:tr>
      <w:tr>
        <w:tc>
          <w:tcPr>
            <w:shd w:val="clear" w:color="auto" w:fill="F2F2F2"/>
          </w:tcPr>
          <w:tcPr/>
          <w:p>
            <w:pPr>
              <w:pStyle w:val="Compact"/>
            </w:pPr>
            <w:r>
              <w:rPr>
                <w:b/>
                <w:bCs/>
              </w:rPr>
              <w:t xml:space="preserve">Finished-goods LOTs</w:t>
            </w:r>
            <w:r>
              <w:t xml:space="preserve"> </w:t>
            </w:r>
            <w:r>
              <w:t xml:space="preserve">(Assembly end-products packed into shipping Containers)</w:t>
            </w:r>
          </w:p>
        </w:tc>
        <w:tc>
          <w:tcPr>
            <w:shd w:val="clear" w:color="auto" w:fill="F2F2F2"/>
          </w:tcPr>
          <w:tcPr/>
          <w:p>
            <w:pPr>
              <w:pStyle w:val="Compact"/>
            </w:pPr>
            <w:r>
              <w:t xml:space="preserve">MAY auto-close on container fill. The</w:t>
            </w:r>
            <w:r>
              <w:t xml:space="preserve"> </w:t>
            </w:r>
            <w:r>
              <w:rPr>
                <w:rStyle w:val="VerbatimChar"/>
              </w:rPr>
              <w:t xml:space="preserve">Container_Complete</w:t>
            </w:r>
            <w:r>
              <w:t xml:space="preserve"> </w:t>
            </w:r>
            <w:r>
              <w:t xml:space="preserve">action SHALL close the associated LOT as part of its transaction. Detailed in §6 container workflow and §7 shipping.</w:t>
            </w:r>
          </w:p>
        </w:tc>
      </w:tr>
    </w:tbl>
    <w:p>
      <w:pPr>
        <w:pStyle w:val="BodyText"/>
      </w:pPr>
      <w:r>
        <w:t xml:space="preserve">No other close paths are defined. Scrapped material SHALL still move through either explicit Pattern-A reject (FDS-06-019) or Pattern-B split-to-scrap — not via auto-close.</w:t>
      </w:r>
    </w:p>
    <w:bookmarkEnd w:id="116"/>
    <w:bookmarkStart w:id="117" w:name="X216253f303793f9ba9b4ec7ceecfb03d1a788ef"/>
    <w:p>
      <w:pPr>
        <w:pStyle w:val="Heading4"/>
      </w:pPr>
      <w:r>
        <w:t xml:space="preserve">FDS-05-032 — Partial Start and Partial Complete —</w:t>
      </w:r>
      <w:r>
        <w:t xml:space="preserve"> </w:t>
      </w:r>
      <w:r>
        <w:rPr>
          <w:rStyle w:val="VerbatimChar"/>
        </w:rPr>
        <w:t xml:space="preserve">MVP</w:t>
      </w:r>
    </w:p>
    <w:p>
      <w:pPr>
        <w:pStyle w:val="FirstParagraph"/>
      </w:pPr>
      <w:r>
        <w:rPr>
          <w:b/>
          <w:bCs/>
        </w:rPr>
        <w:t xml:space="preserve">OI-21 (new v0.10):</w:t>
      </w:r>
      <w:r>
        <w:t xml:space="preserve"> </w:t>
      </w:r>
      <w:r>
        <w:t xml:space="preserve">Start and Complete at a workstation SHALL be independent operations with independent quantities. An operator MAY start N pieces at a workstation now and complete M of them (where M ≤ N) later — including across shift boundaries. The</w:t>
      </w:r>
      <w:r>
        <w:t xml:space="preserve"> </w:t>
      </w:r>
      <w:r>
        <w:rPr>
          <w:rStyle w:val="VerbatimChar"/>
        </w:rPr>
        <w:t xml:space="preserve">Workorder.ProductionEvent_Record</w:t>
      </w:r>
      <w:r>
        <w:t xml:space="preserve"> </w:t>
      </w:r>
      <w:r>
        <w:t xml:space="preserve">proc SHALL accept independent Start and Complete event emission. Derivation of in-process quantities (FDS-05-031) and runtime workstation WIP grids SHALL work by event replay of Start / Complete / Scrap events, not by maintaining a running counter that assumes atomic start-and-complete. Legacy Flexware surfaces this as separate</w:t>
      </w:r>
      <w:r>
        <w:t xml:space="preserve"> </w:t>
      </w:r>
      <w:r>
        <w:t xml:space="preserve">“Start lot quantity”</w:t>
      </w:r>
      <w:r>
        <w:t xml:space="preserve"> </w:t>
      </w:r>
      <w:r>
        <w:t xml:space="preserve">and</w:t>
      </w:r>
      <w:r>
        <w:t xml:space="preserve"> </w:t>
      </w:r>
      <w:r>
        <w:t xml:space="preserve">“Complete lot quantity”</w:t>
      </w:r>
      <w:r>
        <w:t xml:space="preserve"> </w:t>
      </w:r>
      <w:r>
        <w:t xml:space="preserve">fields on the Move Lot screen. The implementation SHALL be verified against this requirement before Arc 2 screen design freezes.</w:t>
      </w:r>
    </w:p>
    <w:bookmarkEnd w:id="117"/>
    <w:bookmarkEnd w:id="118"/>
    <w:bookmarkStart w:id="125" w:name="sub-lot-splitting"/>
    <w:p>
      <w:pPr>
        <w:pStyle w:val="Heading3"/>
      </w:pPr>
      <w:r>
        <w:t xml:space="preserve">5.4 Sub-LOT Splitting</w:t>
      </w:r>
    </w:p>
    <w:p>
      <w:pPr>
        <w:pStyle w:val="BlockText"/>
      </w:pPr>
      <w:r>
        <w:t xml:space="preserve">✅</w:t>
      </w:r>
      <w:r>
        <w:t xml:space="preserve"> </w:t>
      </w:r>
      <w:r>
        <w:rPr>
          <w:b/>
          <w:bCs/>
        </w:rPr>
        <w:t xml:space="preserve">REVISED — OI-09 closed (2026-04-23):</w:t>
      </w:r>
      <w:r>
        <w:t xml:space="preserve"> </w:t>
      </w:r>
      <w:r>
        <w:t xml:space="preserve">The 2026-04-20 addenda conflated two distinct workflows. Restated in v0.11:</w:t>
      </w:r>
      <w:r>
        <w:t xml:space="preserve"> </w:t>
      </w:r>
      <w:r>
        <w:t xml:space="preserve">-</w:t>
      </w:r>
      <w:r>
        <w:t xml:space="preserve"> </w:t>
      </w:r>
      <w:r>
        <w:rPr>
          <w:b/>
          <w:bCs/>
        </w:rPr>
        <w:t xml:space="preserve">Cavity-parallel LOTs at Die Cast are peers, NOT sublots.</w:t>
      </w:r>
      <w:r>
        <w:t xml:space="preserve"> </w:t>
      </w:r>
      <w:r>
        <w:t xml:space="preserve">A die with N active cavities produces</w:t>
      </w:r>
      <w:r>
        <w:t xml:space="preserve"> </w:t>
      </w:r>
      <w:r>
        <w:rPr>
          <w:b/>
          <w:bCs/>
        </w:rPr>
        <w:t xml:space="preserve">N parallel independent LOTs</w:t>
      </w:r>
      <w:r>
        <w:t xml:space="preserve">. Each LOT has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set at creation (FDS-05-034), fills at its own rate, closes independently. No parent/child FK between cavity peers. One LTT barcode per LOT. Genealogy is flat at Die Cast. See §5.2 FDS-05-004 for creation flow.</w:t>
      </w:r>
      <w:r>
        <w:t xml:space="preserve"> </w:t>
      </w:r>
      <w:r>
        <w:t xml:space="preserve">-</w:t>
      </w:r>
      <w:r>
        <w:t xml:space="preserve"> </w:t>
      </w:r>
      <w:r>
        <w:rPr>
          <w:b/>
          <w:bCs/>
        </w:rPr>
        <w:t xml:space="preserve">Machining sub-LOT split IS a sublot pattern.</w:t>
      </w:r>
      <w:r>
        <w:t xml:space="preserve"> </w:t>
      </w:r>
      <w:r>
        <w:t xml:space="preserve">The workflow below (FDS-05-022, -024, -009..011) remains authoritative for Machining OUT. Parent FK + split genealogy + sublot labels.</w:t>
      </w:r>
      <w:r>
        <w:t xml:space="preserve"> </w:t>
      </w:r>
      <w:r>
        <w:t xml:space="preserve">-</w:t>
      </w:r>
      <w:r>
        <w:t xml:space="preserve"> </w:t>
      </w:r>
      <w:r>
        <w:rPr>
          <w:b/>
          <w:bCs/>
        </w:rPr>
        <w:t xml:space="preserve">Basket-level sublots</w:t>
      </w:r>
      <w:r>
        <w:t xml:space="preserve"> </w:t>
      </w:r>
      <w:r>
        <w:t xml:space="preserve">from the 2026-04-20 addenda are absorbed by the Die Cast cavity-parallel-LOT model (one basket = one LOT = one label) or by the Machining sub-LOT split below.</w:t>
      </w:r>
    </w:p>
    <w:bookmarkStart w:id="119" w:name="fds-05-022-sublot-pattern-machining"/>
    <w:p>
      <w:pPr>
        <w:pStyle w:val="Heading4"/>
      </w:pPr>
      <w:r>
        <w:t xml:space="preserve">FDS-05-022 — Sublot Pattern (Machining)</w:t>
      </w:r>
    </w:p>
    <w:p>
      <w:pPr>
        <w:pStyle w:val="FirstParagraph"/>
      </w:pPr>
      <w:r>
        <w:t xml:space="preserve">A sublot SHALL be a</w:t>
      </w:r>
      <w:r>
        <w:t xml:space="preserve"> </w:t>
      </w:r>
      <w:r>
        <w:rPr>
          <w:rStyle w:val="VerbatimChar"/>
        </w:rPr>
        <w:t xml:space="preserve">Lots.Lot</w:t>
      </w:r>
      <w:r>
        <w:t xml:space="preserve"> </w:t>
      </w:r>
      <w:r>
        <w:t xml:space="preserve">row with a non-NULL</w:t>
      </w:r>
      <w:r>
        <w:t xml:space="preserve"> </w:t>
      </w:r>
      <w:r>
        <w:rPr>
          <w:rStyle w:val="VerbatimChar"/>
        </w:rPr>
        <w:t xml:space="preserve">ParentLotId</w:t>
      </w:r>
      <w:r>
        <w:t xml:space="preserve"> </w:t>
      </w:r>
      <w:r>
        <w:t xml:space="preserve">FK. Sublots carry an independent</w:t>
      </w:r>
      <w:r>
        <w:t xml:space="preserve"> </w:t>
      </w:r>
      <w:r>
        <w:rPr>
          <w:rStyle w:val="VerbatimChar"/>
        </w:rPr>
        <w:t xml:space="preserve">LotNumber</w:t>
      </w:r>
      <w:r>
        <w:t xml:space="preserve"> </w:t>
      </w:r>
      <w:r>
        <w:t xml:space="preserve">(from the LTT barcode scanned at creation), their own piece count, status, and movement history, but trace back to the parent via the FK plus a</w:t>
      </w:r>
      <w:r>
        <w:t xml:space="preserve"> </w:t>
      </w:r>
      <w:r>
        <w:rPr>
          <w:rStyle w:val="VerbatimChar"/>
        </w:rPr>
        <w:t xml:space="preserve">LotGenealogy</w:t>
      </w:r>
      <w:r>
        <w:t xml:space="preserve"> </w:t>
      </w:r>
      <w:r>
        <w:t xml:space="preserve">row with</w:t>
      </w:r>
      <w:r>
        <w:t xml:space="preserve"> </w:t>
      </w:r>
      <w:r>
        <w:rPr>
          <w:rStyle w:val="VerbatimChar"/>
        </w:rPr>
        <w:t xml:space="preserve">RelationshipType = Split</w:t>
      </w:r>
      <w:r>
        <w:t xml:space="preserve">. Sublots SHALL persist for the full LOT lifecycle — they are never re-merged back into the parent, and their labels travel with the physical container. The parent LOT’s piece count SHALL be decremented by the total pieces split off; the parent reaches</w:t>
      </w:r>
      <w:r>
        <w:t xml:space="preserve"> </w:t>
      </w:r>
      <w:r>
        <w:rPr>
          <w:rStyle w:val="VerbatimChar"/>
        </w:rPr>
        <w:t xml:space="preserve">LotStatusCode = Closed</w:t>
      </w:r>
      <w:r>
        <w:t xml:space="preserve"> </w:t>
      </w:r>
      <w:r>
        <w:t xml:space="preserve">when its piece count hits zero (all pieces split off to sublots or consumed).</w:t>
      </w:r>
    </w:p>
    <w:p>
      <w:pPr>
        <w:pStyle w:val="BodyText"/>
      </w:pPr>
      <w:r>
        <w:t xml:space="preserve">Sublots created under FDS-05-022 inherit the parent’s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(both typically NULL for Machining-origin parents). If the parent is unusually die-cast-origin and is split at Machining, the children SHALL carry</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the Tool/Cavity identity is already recorded on the parent LOT’s row and on the genealogy edge; sublots are Machining LOTs, not die cast.</w:t>
      </w:r>
    </w:p>
    <w:bookmarkEnd w:id="119"/>
    <w:bookmarkStart w:id="120" w:name="fds-05-023-superseded-v0.11"/>
    <w:p>
      <w:pPr>
        <w:pStyle w:val="Heading4"/>
      </w:pPr>
      <w:r>
        <w:t xml:space="preserve">FDS-05-023 — [Superseded v0.11]</w:t>
      </w:r>
    </w:p>
    <w:p>
      <w:pPr>
        <w:pStyle w:val="FirstParagraph"/>
      </w:pPr>
      <w:r>
        <w:rPr>
          <w:strike/>
        </w:rPr>
        <w:t xml:space="preserve">Per-cavity sublots at Die Cast</w:t>
      </w:r>
      <w:r>
        <w:t xml:space="preserve"> </w:t>
      </w:r>
      <w:r>
        <w:t xml:space="preserve">— superseded by the cavity-parallel-LOT-as-peer pattern. Each cavity produces a first-class LOT with its own</w:t>
      </w:r>
      <w:r>
        <w:t xml:space="preserve"> </w:t>
      </w:r>
      <w:r>
        <w:rPr>
          <w:rStyle w:val="VerbatimChar"/>
        </w:rPr>
        <w:t xml:space="preserve">ToolId</w:t>
      </w:r>
      <w:r>
        <w:t xml:space="preserve">/</w:t>
      </w:r>
      <w:r>
        <w:rPr>
          <w:rStyle w:val="VerbatimChar"/>
        </w:rPr>
        <w:t xml:space="preserve">ToolCavityId</w:t>
      </w:r>
      <w:r>
        <w:t xml:space="preserve"> </w:t>
      </w:r>
      <w:r>
        <w:t xml:space="preserve">per FDS-05-034. See §5.2 FDS-05-004 for creation. This requirement slot is retained empty to avoid renumbering downstream requirements.</w:t>
      </w:r>
    </w:p>
    <w:bookmarkEnd w:id="120"/>
    <w:bookmarkStart w:id="121" w:name="fds-05-024-sublot-labels"/>
    <w:p>
      <w:pPr>
        <w:pStyle w:val="Heading4"/>
      </w:pPr>
      <w:r>
        <w:t xml:space="preserve">FDS-05-024 — Sublot Labels</w:t>
      </w:r>
    </w:p>
    <w:p>
      <w:pPr>
        <w:pStyle w:val="FirstParagraph"/>
      </w:pPr>
      <w:r>
        <w:t xml:space="preserve">Every sublot LTT label SHALL display both the sublot’s own</w:t>
      </w:r>
      <w:r>
        <w:t xml:space="preserve"> </w:t>
      </w:r>
      <w:r>
        <w:rPr>
          <w:rStyle w:val="VerbatimChar"/>
        </w:rPr>
        <w:t xml:space="preserve">LotNumber</w:t>
      </w:r>
      <w:r>
        <w:t xml:space="preserve"> </w:t>
      </w:r>
      <w:r>
        <w:t xml:space="preserve">and the</w:t>
      </w:r>
      <w:r>
        <w:t xml:space="preserve"> </w:t>
      </w:r>
      <w:r>
        <w:rPr>
          <w:rStyle w:val="VerbatimChar"/>
        </w:rPr>
        <w:t xml:space="preserve">ParentLotNumber</w:t>
      </w:r>
      <w:r>
        <w:t xml:space="preserve">. The</w:t>
      </w:r>
      <w:r>
        <w:t xml:space="preserve"> </w:t>
      </w:r>
      <w:r>
        <w:rPr>
          <w:rStyle w:val="VerbatimChar"/>
        </w:rPr>
        <w:t xml:space="preserve">Lots.LotLabel</w:t>
      </w:r>
      <w:r>
        <w:t xml:space="preserve"> </w:t>
      </w:r>
      <w:r>
        <w:t xml:space="preserve">row SHALL carry a</w:t>
      </w:r>
      <w:r>
        <w:t xml:space="preserve"> </w:t>
      </w:r>
      <w:r>
        <w:rPr>
          <w:rStyle w:val="VerbatimChar"/>
        </w:rPr>
        <w:t xml:space="preserve">ParentLotId</w:t>
      </w:r>
      <w:r>
        <w:t xml:space="preserve"> </w:t>
      </w:r>
      <w:r>
        <w:t xml:space="preserve">reference column (nullable — non-sublot labels have no parent) for label-regeneration and audit purposes. The operator-visible genealogy view SHALL let a user enter either number and see the other. Label reprint workflows (FDS-05-020) for a sublot SHALL preserve the parent reference.</w:t>
      </w:r>
    </w:p>
    <w:bookmarkEnd w:id="121"/>
    <w:bookmarkStart w:id="122" w:name="fds-05-009-machining-auto-split-workflow"/>
    <w:p>
      <w:pPr>
        <w:pStyle w:val="Heading4"/>
      </w:pPr>
      <w:r>
        <w:t xml:space="preserve">FDS-05-009 — Machining Auto-Split Workflow</w:t>
      </w:r>
    </w:p>
    <w:p>
      <w:pPr>
        <w:pStyle w:val="BlockText"/>
      </w:pPr>
      <w:r>
        <w:t xml:space="preserve">🔶</w:t>
      </w:r>
      <w:r>
        <w:t xml:space="preserve"> </w:t>
      </w:r>
      <w:r>
        <w:rPr>
          <w:b/>
          <w:bCs/>
        </w:rPr>
        <w:t xml:space="preserve">PENDING INTERNAL REVIEW — UJ-03:</w:t>
      </w:r>
      <w:r>
        <w:t xml:space="preserve"> </w:t>
      </w:r>
      <w:r>
        <w:t xml:space="preserve">Reconciled with OI-09 sublot pattern per FDS-05-022 — the auto-split at Machining IN is one specific case of the broader sublot pattern. Still needs review with Ben on the even-split default vs. alternative defaults.</w:t>
      </w:r>
    </w:p>
    <w:p>
      <w:pPr>
        <w:pStyle w:val="FirstParagraph"/>
      </w:pPr>
      <w:r>
        <w:t xml:space="preserve">On arrival at the Machining IN screen, when a LOT is scanned, the system SHALL present an auto-split confirmation dialog:</w:t>
      </w:r>
      <w:r>
        <w:t xml:space="preserve"> </w:t>
      </w:r>
      <w:r>
        <w:t xml:space="preserve">1. Calculate an even 2-way split of the parent LOT’s piece count (e.g., 50 → 25/25; 51 → 26/25)</w:t>
      </w:r>
      <w:r>
        <w:t xml:space="preserve"> </w:t>
      </w:r>
      <w:r>
        <w:t xml:space="preserve">2. Display the proposed split with editable quantities — the operator confirms or adjusts</w:t>
      </w:r>
      <w:r>
        <w:t xml:space="preserve"> </w:t>
      </w:r>
      <w:r>
        <w:t xml:space="preserve">3. On confirmation, create two child LOT records per FDS-05-022 (sublot pattern), each requiring the operator to scan a fresh LTT barcode</w:t>
      </w:r>
      <w:r>
        <w:t xml:space="preserve"> </w:t>
      </w:r>
      <w:r>
        <w:t xml:space="preserve">4. Decrement the parent LOT’s piece count by the total pieces split off</w:t>
      </w:r>
      <w:r>
        <w:t xml:space="preserve"> </w:t>
      </w:r>
      <w:r>
        <w:t xml:space="preserve">5. If all pieces are split off, set the parent LOT’s status to</w:t>
      </w:r>
      <w:r>
        <w:t xml:space="preserve"> </w:t>
      </w:r>
      <w:r>
        <w:rPr>
          <w:rStyle w:val="VerbatimChar"/>
        </w:rPr>
        <w:t xml:space="preserve">Closed</w:t>
      </w:r>
      <w:r>
        <w:t xml:space="preserve"> </w:t>
      </w:r>
      <w:r>
        <w:t xml:space="preserve">6. Write</w:t>
      </w:r>
      <w:r>
        <w:t xml:space="preserve"> </w:t>
      </w:r>
      <w:r>
        <w:rPr>
          <w:rStyle w:val="VerbatimChar"/>
        </w:rPr>
        <w:t xml:space="preserve">LotGenealogy</w:t>
      </w:r>
      <w:r>
        <w:t xml:space="preserve"> </w:t>
      </w:r>
      <w:r>
        <w:t xml:space="preserve">records with relationship type</w:t>
      </w:r>
      <w:r>
        <w:t xml:space="preserve"> </w:t>
      </w:r>
      <w:r>
        <w:rPr>
          <w:rStyle w:val="VerbatimChar"/>
        </w:rPr>
        <w:t xml:space="preserve">Split</w:t>
      </w:r>
      <w:r>
        <w:t xml:space="preserve"> </w:t>
      </w:r>
      <w:r>
        <w:t xml:space="preserve">for each parent→child link</w:t>
      </w:r>
      <w:r>
        <w:t xml:space="preserve"> </w:t>
      </w:r>
      <w:r>
        <w:t xml:space="preserve">7. Print LTT labels for each child sublot — labels follow the FDS-05-024 parent-reference rule</w:t>
      </w:r>
      <w:r>
        <w:t xml:space="preserve"> </w:t>
      </w:r>
      <w:r>
        <w:t xml:space="preserve">8. Log all operations to</w:t>
      </w:r>
      <w:r>
        <w:t xml:space="preserve"> </w:t>
      </w:r>
      <w:r>
        <w:rPr>
          <w:rStyle w:val="VerbatimChar"/>
        </w:rPr>
        <w:t xml:space="preserve">Audit.OperationLog</w:t>
      </w:r>
    </w:p>
    <w:p>
      <w:pPr>
        <w:pStyle w:val="BodyText"/>
      </w:pPr>
      <w:r>
        <w:t xml:space="preserve">The operator MAY cancel the auto-split and process the LOT without splitting. The operator MAY also adjust the number of sublots (not limited to 2) or the quantities before confirming. (FRS 2.1.4, 2.2.5, 3.9.12)</w:t>
      </w:r>
    </w:p>
    <w:bookmarkEnd w:id="122"/>
    <w:bookmarkStart w:id="123" w:name="fds-05-010-uneven-split-handling"/>
    <w:p>
      <w:pPr>
        <w:pStyle w:val="Heading4"/>
      </w:pPr>
      <w:r>
        <w:t xml:space="preserve">FDS-05-010 — Uneven Split Handling</w:t>
      </w:r>
    </w:p>
    <w:p>
      <w:pPr>
        <w:pStyle w:val="FirstParagraph"/>
      </w:pPr>
      <w:r>
        <w:t xml:space="preserve">If the parent LOT’s piece count is odd, the system SHALL propose the closest even split (e.g., 51 → 26/25). The operator MAY adjust these sizes before confirming. The total of all child quantities SHALL equal the parent’s piece count.</w:t>
      </w:r>
    </w:p>
    <w:bookmarkEnd w:id="123"/>
    <w:bookmarkStart w:id="124" w:name="fds-05-011-split-genealogy-permanence"/>
    <w:p>
      <w:pPr>
        <w:pStyle w:val="Heading4"/>
      </w:pPr>
      <w:r>
        <w:t xml:space="preserve">FDS-05-011 — Split Genealogy Permanence</w:t>
      </w:r>
    </w:p>
    <w:p>
      <w:pPr>
        <w:pStyle w:val="FirstParagraph"/>
      </w:pPr>
      <w:r>
        <w:t xml:space="preserve">The parent→child relationship created by a split SHALL be permanent and immutable. Child sublots SHALL carry a</w:t>
      </w:r>
      <w:r>
        <w:t xml:space="preserve"> </w:t>
      </w:r>
      <w:r>
        <w:rPr>
          <w:rStyle w:val="VerbatimChar"/>
        </w:rPr>
        <w:t xml:space="preserve">ParentLotId</w:t>
      </w:r>
      <w:r>
        <w:t xml:space="preserve"> </w:t>
      </w:r>
      <w:r>
        <w:t xml:space="preserve">FK for direct adjacency queries, and</w:t>
      </w:r>
      <w:r>
        <w:t xml:space="preserve"> </w:t>
      </w:r>
      <w:r>
        <w:rPr>
          <w:rStyle w:val="VerbatimChar"/>
        </w:rPr>
        <w:t xml:space="preserve">LotGenealogy</w:t>
      </w:r>
      <w:r>
        <w:t xml:space="preserve"> </w:t>
      </w:r>
      <w:r>
        <w:t xml:space="preserve">records for graph traversal. Both directions (parent→children, child→parent) SHALL be queryable. This applies equally to auto-split sublots (FDS-05-009), per-cavity sublots (FDS-05-023), and basket-level sublots created ad-hoc at container close.</w:t>
      </w:r>
    </w:p>
    <w:bookmarkEnd w:id="124"/>
    <w:bookmarkEnd w:id="125"/>
    <w:bookmarkStart w:id="133" w:name="lot-merging-mvp"/>
    <w:p>
      <w:pPr>
        <w:pStyle w:val="Heading3"/>
      </w:pPr>
      <w:r>
        <w:t xml:space="preserve">5.5 LOT Merging —</w:t>
      </w:r>
      <w:r>
        <w:t xml:space="preserve"> </w:t>
      </w:r>
      <w:r>
        <w:rPr>
          <w:rStyle w:val="VerbatimChar"/>
        </w:rPr>
        <w:t xml:space="preserve">MVP</w:t>
      </w:r>
    </w:p>
    <w:p>
      <w:pPr>
        <w:pStyle w:val="BlockText"/>
      </w:pPr>
      <w:r>
        <w:t xml:space="preserve">🔶</w:t>
      </w:r>
      <w:r>
        <w:t xml:space="preserve"> </w:t>
      </w:r>
      <w:r>
        <w:rPr>
          <w:b/>
          <w:bCs/>
        </w:rPr>
        <w:t xml:space="preserve">REVISED — OI-05 (2026-04-20):</w:t>
      </w:r>
      <w:r>
        <w:t xml:space="preserve"> </w:t>
      </w:r>
      <w:r>
        <w:t xml:space="preserve">MPP delivered concrete merge rules at the 2026-04-20 review:</w:t>
      </w:r>
      <w:r>
        <w:t xml:space="preserve"> </w:t>
      </w:r>
      <w:r>
        <w:t xml:space="preserve">- Merges SHALL be allowed only</w:t>
      </w:r>
      <w:r>
        <w:t xml:space="preserve"> </w:t>
      </w:r>
      <w:r>
        <w:rPr>
          <w:b/>
          <w:bCs/>
        </w:rPr>
        <w:t xml:space="preserve">after sort is complete</w:t>
      </w:r>
      <w:r>
        <w:t xml:space="preserve"> </w:t>
      </w:r>
      <w:r>
        <w:t xml:space="preserve">(post-inspection stage; Sort Cage output merges are not permitted — see FDS-07-019).</w:t>
      </w:r>
      <w:r>
        <w:t xml:space="preserve"> </w:t>
      </w:r>
      <w:r>
        <w:t xml:space="preserve">- Same</w:t>
      </w:r>
      <w:r>
        <w:t xml:space="preserve"> </w:t>
      </w:r>
      <w:r>
        <w:rPr>
          <w:b/>
          <w:bCs/>
        </w:rPr>
        <w:t xml:space="preserve">part number</w:t>
      </w:r>
      <w:r>
        <w:t xml:space="preserve"> </w:t>
      </w:r>
      <w:r>
        <w:t xml:space="preserve">SHALL be required.</w:t>
      </w:r>
      <w:r>
        <w:t xml:space="preserve"> </w:t>
      </w:r>
      <w:r>
        <w:t xml:space="preserve">- Same</w:t>
      </w:r>
      <w:r>
        <w:t xml:space="preserve"> </w:t>
      </w:r>
      <w:r>
        <w:rPr>
          <w:b/>
          <w:bCs/>
        </w:rPr>
        <w:t xml:space="preserve">die</w:t>
      </w:r>
      <w:r>
        <w:t xml:space="preserve"> </w:t>
      </w:r>
      <w:r>
        <w:t xml:space="preserve">→ merge proceeds.</w:t>
      </w:r>
      <w:r>
        <w:t xml:space="preserve"> </w:t>
      </w:r>
      <w:r>
        <w:t xml:space="preserve">- Different dies → merge proceeds only when the pair’s rank is compatible per</w:t>
      </w:r>
      <w:r>
        <w:t xml:space="preserve"> </w:t>
      </w:r>
      <w:r>
        <w:rPr>
          <w:rStyle w:val="VerbatimChar"/>
        </w:rPr>
        <w:t xml:space="preserve">Tools.DieRankCompatibility</w:t>
      </w:r>
      <w:r>
        <w:t xml:space="preserve"> </w:t>
      </w:r>
      <w:r>
        <w:t xml:space="preserve">(Phase B Tools schema).</w:t>
      </w:r>
      <w:r>
        <w:t xml:space="preserve"> </w:t>
      </w:r>
      <w:r>
        <w:t xml:space="preserve">-</w:t>
      </w:r>
      <w:r>
        <w:t xml:space="preserve"> </w:t>
      </w:r>
      <w:r>
        <w:rPr>
          <w:b/>
          <w:bCs/>
        </w:rPr>
        <w:t xml:space="preserve">Machining</w:t>
      </w:r>
      <w:r>
        <w:t xml:space="preserve"> </w:t>
      </w:r>
      <w:r>
        <w:t xml:space="preserve">is FIFO-by-cavity — not a merge operation.</w:t>
      </w:r>
      <w:r>
        <w:t xml:space="preserve"> </w:t>
      </w:r>
      <w:r>
        <w:t xml:space="preserve">- Quality-status mixing SHALL be blocked (no merging</w:t>
      </w:r>
      <w:r>
        <w:t xml:space="preserve"> </w:t>
      </w:r>
      <w:r>
        <w:rPr>
          <w:rStyle w:val="VerbatimChar"/>
        </w:rPr>
        <w:t xml:space="preserve">Hold</w:t>
      </w:r>
      <w:r>
        <w:t xml:space="preserve"> </w:t>
      </w:r>
      <w:r>
        <w:t xml:space="preserve">with</w:t>
      </w:r>
      <w:r>
        <w:t xml:space="preserve"> </w:t>
      </w:r>
      <w:r>
        <w:rPr>
          <w:rStyle w:val="VerbatimChar"/>
        </w:rPr>
        <w:t xml:space="preserve">Good</w:t>
      </w:r>
      <w:r>
        <w:t xml:space="preserve">).</w:t>
      </w:r>
      <w:r>
        <w:t xml:space="preserve"> </w:t>
      </w:r>
      <w:r>
        <w:t xml:space="preserve">- Piece counts SHALL be additive; merged LOTs SHALL NOT be un-mergeable.</w:t>
      </w:r>
    </w:p>
    <w:p>
      <w:pPr>
        <w:pStyle w:val="BlockText"/>
      </w:pPr>
      <w:r>
        <w:t xml:space="preserve">Supervisor AD elevation (FDS-04-007) unlocks merges that would otherwise be rejected. Full die-rank compatibility matrix is still owed by MPP Quality — until delivered, cross-die merges are rejected with a clear message and the supervisor override is the only path.</w:t>
      </w:r>
    </w:p>
    <w:bookmarkStart w:id="126" w:name="fds-05-012-merge-capability"/>
    <w:p>
      <w:pPr>
        <w:pStyle w:val="Heading4"/>
      </w:pPr>
      <w:r>
        <w:t xml:space="preserve">FDS-05-012 — Merge Capability</w:t>
      </w:r>
    </w:p>
    <w:p>
      <w:pPr>
        <w:pStyle w:val="FirstParagraph"/>
      </w:pPr>
      <w:r>
        <w:t xml:space="preserve">The system SHALL support merging multiple LOTs into a single new LOT. The</w:t>
      </w:r>
      <w:r>
        <w:t xml:space="preserve"> </w:t>
      </w:r>
      <w:r>
        <w:rPr>
          <w:rStyle w:val="VerbatimChar"/>
        </w:rPr>
        <w:t xml:space="preserve">LotGenealogy</w:t>
      </w:r>
      <w:r>
        <w:t xml:space="preserve"> </w:t>
      </w:r>
      <w:r>
        <w:t xml:space="preserve">table records the relationship using</w:t>
      </w:r>
      <w:r>
        <w:t xml:space="preserve"> </w:t>
      </w:r>
      <w:r>
        <w:rPr>
          <w:rStyle w:val="VerbatimChar"/>
        </w:rPr>
        <w:t xml:space="preserve">RelationshipType = Merge</w:t>
      </w:r>
      <w:r>
        <w:t xml:space="preserve">. Merge rules SHALL be enforced in the</w:t>
      </w:r>
      <w:r>
        <w:t xml:space="preserve"> </w:t>
      </w:r>
      <w:r>
        <w:rPr>
          <w:rStyle w:val="VerbatimChar"/>
        </w:rPr>
        <w:t xml:space="preserve">Lots.Lot_Merge</w:t>
      </w:r>
      <w:r>
        <w:t xml:space="preserve"> </w:t>
      </w:r>
      <w:r>
        <w:t xml:space="preserve">stored procedure — no frontend-only validation. (FRS 3.9.13)</w:t>
      </w:r>
    </w:p>
    <w:bookmarkEnd w:id="126"/>
    <w:bookmarkStart w:id="127" w:name="fds-05-025-post-sort-requirement"/>
    <w:p>
      <w:pPr>
        <w:pStyle w:val="Heading4"/>
      </w:pPr>
      <w:r>
        <w:t xml:space="preserve">FDS-05-025 — Post-Sort Requirement</w:t>
      </w:r>
    </w:p>
    <w:p>
      <w:pPr>
        <w:pStyle w:val="FirstParagraph"/>
      </w:pPr>
      <w:r>
        <w:rPr>
          <w:rStyle w:val="VerbatimChar"/>
        </w:rPr>
        <w:t xml:space="preserve">Lots.Lot_Merge</w:t>
      </w:r>
      <w:r>
        <w:t xml:space="preserve"> </w:t>
      </w:r>
      <w:r>
        <w:t xml:space="preserve">SHALL reject any merge where one or more source LOTs have not completed their configured sort/inspection operation. The check SHALL be: for every source LOT, a</w:t>
      </w:r>
      <w:r>
        <w:t xml:space="preserve"> </w:t>
      </w:r>
      <w:r>
        <w:rPr>
          <w:rStyle w:val="VerbatimChar"/>
        </w:rPr>
        <w:t xml:space="preserve">Workorder.ProductionEvent</w:t>
      </w:r>
      <w:r>
        <w:t xml:space="preserve"> </w:t>
      </w:r>
      <w:r>
        <w:t xml:space="preserve">or</w:t>
      </w:r>
      <w:r>
        <w:t xml:space="preserve"> </w:t>
      </w:r>
      <w:r>
        <w:rPr>
          <w:rStyle w:val="VerbatimChar"/>
        </w:rPr>
        <w:t xml:space="preserve">Quality.QualityResult</w:t>
      </w:r>
      <w:r>
        <w:t xml:space="preserve"> </w:t>
      </w:r>
      <w:r>
        <w:t xml:space="preserve">exists whose operation template is marked as a sort / inspection terminator on the LOT’s route template. If the route has no sort step, merges on LOTs from that route are not permitted (every merge-eligible part SHALL have a sort step configured). (OI-05 revised; FRS 3.13.1)</w:t>
      </w:r>
    </w:p>
    <w:bookmarkEnd w:id="127"/>
    <w:bookmarkStart w:id="128" w:name="fds-05-026-part-number-match"/>
    <w:p>
      <w:pPr>
        <w:pStyle w:val="Heading4"/>
      </w:pPr>
      <w:r>
        <w:t xml:space="preserve">FDS-05-026 — Part Number Match</w:t>
      </w:r>
    </w:p>
    <w:p>
      <w:pPr>
        <w:pStyle w:val="FirstParagraph"/>
      </w:pPr>
      <w:r>
        <w:rPr>
          <w:rStyle w:val="VerbatimChar"/>
        </w:rPr>
        <w:t xml:space="preserve">Lots.Lot_Merge</w:t>
      </w:r>
      <w:r>
        <w:t xml:space="preserve"> </w:t>
      </w:r>
      <w:r>
        <w:t xml:space="preserve">SHALL reject any merge where source LOTs do not share the same</w:t>
      </w:r>
      <w:r>
        <w:t xml:space="preserve"> </w:t>
      </w:r>
      <w:r>
        <w:rPr>
          <w:rStyle w:val="VerbatimChar"/>
        </w:rPr>
        <w:t xml:space="preserve">ItemId</w:t>
      </w:r>
      <w:r>
        <w:t xml:space="preserve">. Different part numbers SHALL NOT be merged under any circumstance, including supervisor override. (OI-05 revised; FRS 3.9.13)</w:t>
      </w:r>
    </w:p>
    <w:bookmarkEnd w:id="128"/>
    <w:bookmarkStart w:id="129" w:name="fds-05-027-die-rank-compatibility"/>
    <w:p>
      <w:pPr>
        <w:pStyle w:val="Heading4"/>
      </w:pPr>
      <w:r>
        <w:t xml:space="preserve">FDS-05-027 — Die Rank Compatibility</w:t>
      </w:r>
    </w:p>
    <w:p>
      <w:pPr>
        <w:pStyle w:val="FirstParagraph"/>
      </w:pPr>
      <w:r>
        <w:t xml:space="preserve">Cross-die merges SHALL be gated by</w:t>
      </w:r>
      <w:r>
        <w:t xml:space="preserve"> </w:t>
      </w:r>
      <w:r>
        <w:rPr>
          <w:rStyle w:val="VerbatimChar"/>
        </w:rPr>
        <w:t xml:space="preserve">Tools.DieRankCompatibility</w:t>
      </w:r>
      <w:r>
        <w:t xml:space="preserve"> </w:t>
      </w:r>
      <w:r>
        <w:t xml:space="preserve">(Phase B Tools schema):</w:t>
      </w:r>
    </w:p>
    <w:p>
      <w:pPr>
        <w:pStyle w:val="Compact"/>
        <w:numPr>
          <w:ilvl w:val="0"/>
          <w:numId w:val="1015"/>
        </w:numPr>
      </w:pPr>
      <w:r>
        <w:t xml:space="preserve">Resolve each source LOT’s die via the</w:t>
      </w:r>
      <w:r>
        <w:t xml:space="preserve"> </w:t>
      </w:r>
      <w:r>
        <w:rPr>
          <w:rStyle w:val="VerbatimChar"/>
        </w:rPr>
        <w:t xml:space="preserve">DieIdentifier</w:t>
      </w:r>
      <w:r>
        <w:t xml:space="preserve"> </w:t>
      </w:r>
      <w:r>
        <w:t xml:space="preserve">captured on the originating</w:t>
      </w:r>
      <w:r>
        <w:t xml:space="preserve"> </w:t>
      </w:r>
      <w:r>
        <w:rPr>
          <w:rStyle w:val="VerbatimChar"/>
        </w:rPr>
        <w:t xml:space="preserve">Workorder.ProductionEvent</w:t>
      </w:r>
      <w:r>
        <w:t xml:space="preserve"> </w:t>
      </w:r>
      <w:r>
        <w:t xml:space="preserve">(optionally joined to</w:t>
      </w:r>
      <w:r>
        <w:t xml:space="preserve"> </w:t>
      </w:r>
      <w:r>
        <w:rPr>
          <w:rStyle w:val="VerbatimChar"/>
        </w:rPr>
        <w:t xml:space="preserve">Tools.Tool</w:t>
      </w:r>
      <w:r>
        <w:t xml:space="preserve"> </w:t>
      </w:r>
      <w:r>
        <w:t xml:space="preserve">once the analytics FK is added — see Data Model v1.7 §7 cross-references).</w:t>
      </w:r>
    </w:p>
    <w:p>
      <w:pPr>
        <w:pStyle w:val="Compact"/>
        <w:numPr>
          <w:ilvl w:val="0"/>
          <w:numId w:val="1015"/>
        </w:numPr>
      </w:pPr>
      <w:r>
        <w:t xml:space="preserve">If all source LOTs share the same die, the compatibility check is bypassed; proceed to FDS-05-028 (Quality Status Gating).</w:t>
      </w:r>
    </w:p>
    <w:p>
      <w:pPr>
        <w:pStyle w:val="Compact"/>
        <w:numPr>
          <w:ilvl w:val="0"/>
          <w:numId w:val="1015"/>
        </w:numPr>
      </w:pPr>
      <w:r>
        <w:t xml:space="preserve">If the source LOTs span different dies, look up each distinct pair in</w:t>
      </w:r>
      <w:r>
        <w:t xml:space="preserve"> </w:t>
      </w:r>
      <w:r>
        <w:rPr>
          <w:rStyle w:val="VerbatimChar"/>
        </w:rPr>
        <w:t xml:space="preserve">Tools.DieRankCompatibility</w:t>
      </w:r>
      <w:r>
        <w:t xml:space="preserve">. If</w:t>
      </w:r>
      <w:r>
        <w:t xml:space="preserve"> </w:t>
      </w:r>
      <w:r>
        <w:rPr>
          <w:b/>
          <w:bCs/>
        </w:rPr>
        <w:t xml:space="preserve">every</w:t>
      </w:r>
      <w:r>
        <w:t xml:space="preserve"> </w:t>
      </w:r>
      <w:r>
        <w:t xml:space="preserve">pair has</w:t>
      </w:r>
      <w:r>
        <w:t xml:space="preserve"> </w:t>
      </w:r>
      <w:r>
        <w:rPr>
          <w:rStyle w:val="VerbatimChar"/>
        </w:rPr>
        <w:t xml:space="preserve">CanMix = 1</w:t>
      </w:r>
      <w:r>
        <w:t xml:space="preserve">, the merge proceeds.</w:t>
      </w:r>
    </w:p>
    <w:p>
      <w:pPr>
        <w:pStyle w:val="Compact"/>
        <w:numPr>
          <w:ilvl w:val="0"/>
          <w:numId w:val="1015"/>
        </w:numPr>
      </w:pPr>
      <w:r>
        <w:t xml:space="preserve">If any pair is missing from the matrix OR has</w:t>
      </w:r>
      <w:r>
        <w:t xml:space="preserve"> </w:t>
      </w:r>
      <w:r>
        <w:rPr>
          <w:rStyle w:val="VerbatimChar"/>
        </w:rPr>
        <w:t xml:space="preserve">CanMix = 0</w:t>
      </w:r>
      <w:r>
        <w:t xml:space="preserve">, the merge SHALL be rejected with the message</w:t>
      </w:r>
      <w:r>
        <w:t xml:space="preserve"> </w:t>
      </w:r>
      <w:r>
        <w:t xml:space="preserve">“Die ranks for dies [X] and [Y] are not compatible for merge”</w:t>
      </w:r>
      <w:r>
        <w:t xml:space="preserve"> </w:t>
      </w:r>
      <w:r>
        <w:t xml:space="preserve">(or</w:t>
      </w:r>
      <w:r>
        <w:t xml:space="preserve"> </w:t>
      </w:r>
      <w:r>
        <w:t xml:space="preserve">“…not configured for merge”</w:t>
      </w:r>
      <w:r>
        <w:t xml:space="preserve"> </w:t>
      </w:r>
      <w:r>
        <w:t xml:space="preserve">when the row is missing).</w:t>
      </w:r>
    </w:p>
    <w:p>
      <w:pPr>
        <w:pStyle w:val="Compact"/>
        <w:numPr>
          <w:ilvl w:val="0"/>
          <w:numId w:val="1015"/>
        </w:numPr>
      </w:pPr>
      <w:r>
        <w:t xml:space="preserve">A Supervisor or Quality user MAY override the rejection via the FDS-04-007 AD elevation prompt. Overridden merges SHALL record the overriding user and the rejected rule set on the resulting</w:t>
      </w:r>
      <w:r>
        <w:t xml:space="preserve"> </w:t>
      </w:r>
      <w:r>
        <w:rPr>
          <w:rStyle w:val="VerbatimChar"/>
        </w:rPr>
        <w:t xml:space="preserve">LotGenealogy</w:t>
      </w:r>
      <w:r>
        <w:t xml:space="preserve"> </w:t>
      </w:r>
      <w:r>
        <w:t xml:space="preserve">row’s</w:t>
      </w:r>
      <w:r>
        <w:t xml:space="preserve"> </w:t>
      </w:r>
      <w:r>
        <w:rPr>
          <w:rStyle w:val="VerbatimChar"/>
        </w:rPr>
        <w:t xml:space="preserve">Notes</w:t>
      </w:r>
      <w:r>
        <w:t xml:space="preserve"> </w:t>
      </w:r>
      <w:r>
        <w:t xml:space="preserve">column.</w:t>
      </w:r>
    </w:p>
    <w:p>
      <w:pPr>
        <w:pStyle w:val="FirstParagraph"/>
      </w:pPr>
      <w:r>
        <w:t xml:space="preserve">Until MPP Quality delivers the full</w:t>
      </w:r>
      <w:r>
        <w:t xml:space="preserve"> </w:t>
      </w:r>
      <w:r>
        <w:rPr>
          <w:rStyle w:val="VerbatimChar"/>
        </w:rPr>
        <w:t xml:space="preserve">DieRankCompatibility</w:t>
      </w:r>
      <w:r>
        <w:t xml:space="preserve"> </w:t>
      </w:r>
      <w:r>
        <w:t xml:space="preserve">matrix (seeded empty in Phase B), all cross-die merges SHALL fall through to the supervisor override path. (OI-05 revised; couples to Phase B Tools schema.)</w:t>
      </w:r>
    </w:p>
    <w:bookmarkEnd w:id="129"/>
    <w:bookmarkStart w:id="130" w:name="fds-05-028-quality-status-gating"/>
    <w:p>
      <w:pPr>
        <w:pStyle w:val="Heading4"/>
      </w:pPr>
      <w:r>
        <w:t xml:space="preserve">FDS-05-028 — Quality Status Gating</w:t>
      </w:r>
    </w:p>
    <w:p>
      <w:pPr>
        <w:pStyle w:val="FirstParagraph"/>
      </w:pPr>
      <w:r>
        <w:rPr>
          <w:rStyle w:val="VerbatimChar"/>
        </w:rPr>
        <w:t xml:space="preserve">Lots.Lot_Merge</w:t>
      </w:r>
      <w:r>
        <w:t xml:space="preserve"> </w:t>
      </w:r>
      <w:r>
        <w:t xml:space="preserve">SHALL reject any merge where the source LOTs do not share the same</w:t>
      </w:r>
      <w:r>
        <w:t xml:space="preserve"> </w:t>
      </w:r>
      <w:r>
        <w:rPr>
          <w:rStyle w:val="VerbatimChar"/>
        </w:rPr>
        <w:t xml:space="preserve">LotStatusCode</w:t>
      </w:r>
      <w:r>
        <w:t xml:space="preserve"> </w:t>
      </w:r>
      <w:r>
        <w:t xml:space="preserve">value, except that</w:t>
      </w:r>
      <w:r>
        <w:t xml:space="preserve"> </w:t>
      </w:r>
      <w:r>
        <w:rPr>
          <w:rStyle w:val="VerbatimChar"/>
        </w:rPr>
        <w:t xml:space="preserve">Closed</w:t>
      </w:r>
      <w:r>
        <w:t xml:space="preserve"> </w:t>
      </w:r>
      <w:r>
        <w:t xml:space="preserve">LOTs SHALL never participate in a merge (they are already fully consumed). Specifically: merging a</w:t>
      </w:r>
      <w:r>
        <w:t xml:space="preserve"> </w:t>
      </w:r>
      <w:r>
        <w:rPr>
          <w:rStyle w:val="VerbatimChar"/>
        </w:rPr>
        <w:t xml:space="preserve">Hold</w:t>
      </w:r>
      <w:r>
        <w:t xml:space="preserve"> </w:t>
      </w:r>
      <w:r>
        <w:t xml:space="preserve">LOT with a</w:t>
      </w:r>
      <w:r>
        <w:t xml:space="preserve"> </w:t>
      </w:r>
      <w:r>
        <w:rPr>
          <w:rStyle w:val="VerbatimChar"/>
        </w:rPr>
        <w:t xml:space="preserve">Good</w:t>
      </w:r>
      <w:r>
        <w:t xml:space="preserve"> </w:t>
      </w:r>
      <w:r>
        <w:t xml:space="preserve">LOT SHALL be rejected. Supervisor override via FDS-04-007 is NOT allowed for mixed quality status — a held LOT must be released via the hold-release workflow (§8.2) before it can be merged. (OI-05 revised)</w:t>
      </w:r>
    </w:p>
    <w:bookmarkEnd w:id="130"/>
    <w:bookmarkStart w:id="131" w:name="X17f116acd98daef94a328816ac55646a6afe46f"/>
    <w:p>
      <w:pPr>
        <w:pStyle w:val="Heading4"/>
      </w:pPr>
      <w:r>
        <w:t xml:space="preserve">FDS-05-029 — Machining Is Not a Merge — FIFO-by-Cavity</w:t>
      </w:r>
    </w:p>
    <w:p>
      <w:pPr>
        <w:pStyle w:val="FirstParagraph"/>
      </w:pPr>
      <w:r>
        <w:t xml:space="preserve">The machining workflow SHALL NOT issue merge events. When multiple cavity-parallel LOTs (</w:t>
      </w:r>
      <w:r>
        <w:rPr>
          <w:rStyle w:val="VerbatimChar"/>
        </w:rPr>
        <w:t xml:space="preserve">Lot.ToolCavityId</w:t>
      </w:r>
      <w:r>
        <w:t xml:space="preserve"> </w:t>
      </w:r>
      <w:r>
        <w:t xml:space="preserve">set) arrive at a machining cell, the cell SHALL process them first-in-first-out (FIFO) keyed by LOT</w:t>
      </w:r>
      <w:r>
        <w:t xml:space="preserve"> </w:t>
      </w:r>
      <w:r>
        <w:rPr>
          <w:rStyle w:val="VerbatimChar"/>
        </w:rPr>
        <w:t xml:space="preserve">CreatedAt</w:t>
      </w:r>
      <w:r>
        <w:t xml:space="preserve">, grouped by</w:t>
      </w:r>
      <w:r>
        <w:t xml:space="preserve"> </w:t>
      </w:r>
      <w:r>
        <w:rPr>
          <w:rStyle w:val="VerbatimChar"/>
        </w:rPr>
        <w:t xml:space="preserve">ToolCavityId</w:t>
      </w:r>
      <w:r>
        <w:t xml:space="preserve">. Each LOT retains its identity through the machining operation; no</w:t>
      </w:r>
      <w:r>
        <w:t xml:space="preserve"> </w:t>
      </w:r>
      <w:r>
        <w:rPr>
          <w:rStyle w:val="VerbatimChar"/>
        </w:rPr>
        <w:t xml:space="preserve">LotGenealogy</w:t>
      </w:r>
      <w:r>
        <w:t xml:space="preserve"> </w:t>
      </w:r>
      <w:r>
        <w:rPr>
          <w:rStyle w:val="VerbatimChar"/>
        </w:rPr>
        <w:t xml:space="preserve">Merge</w:t>
      </w:r>
      <w:r>
        <w:t xml:space="preserve"> </w:t>
      </w:r>
      <w:r>
        <w:t xml:space="preserve">row is written. (OI-05 revised; FRS 3.13.1)</w:t>
      </w:r>
    </w:p>
    <w:bookmarkEnd w:id="131"/>
    <w:bookmarkStart w:id="132" w:name="X4c22408620640bebb2a6f7f6c656d8632a09ad6"/>
    <w:p>
      <w:pPr>
        <w:pStyle w:val="Heading4"/>
      </w:pPr>
      <w:r>
        <w:t xml:space="preserve">FDS-05-030 — Post-Merge LOT Has NULL Tool / Cavity —</w:t>
      </w:r>
      <w:r>
        <w:t xml:space="preserve"> </w:t>
      </w:r>
      <w:r>
        <w:rPr>
          <w:rStyle w:val="VerbatimChar"/>
        </w:rPr>
        <w:t xml:space="preserve">MVP</w:t>
      </w:r>
      <w:r>
        <w:t xml:space="preserve"> </w:t>
      </w:r>
      <w:r>
        <w:t xml:space="preserve">(v0.11)</w:t>
      </w:r>
    </w:p>
    <w:p>
      <w:pPr>
        <w:pStyle w:val="FirstParagraph"/>
      </w:pPr>
      <w:r>
        <w:t xml:space="preserve">After a successful</w:t>
      </w:r>
      <w:r>
        <w:t xml:space="preserve"> </w:t>
      </w:r>
      <w:r>
        <w:rPr>
          <w:rStyle w:val="VerbatimChar"/>
        </w:rPr>
        <w:t xml:space="preserve">Lots.Lot_Merge</w:t>
      </w:r>
      <w:r>
        <w:t xml:space="preserve">, the resulting merged LOT SHALL have</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blended-origin material from multiple source LOTs cannot be denormalized into a single Tool/Cavity FK pair. Tool-specific trace SHALL be reconstructed via</w:t>
      </w:r>
      <w:r>
        <w:t xml:space="preserve"> </w:t>
      </w:r>
      <w:r>
        <w:rPr>
          <w:rStyle w:val="VerbatimChar"/>
        </w:rPr>
        <w:t xml:space="preserve">Lots.LotGenealogy</w:t>
      </w:r>
      <w:r>
        <w:t xml:space="preserve"> </w:t>
      </w:r>
      <w:r>
        <w:t xml:space="preserve">traversal of the pre-merge source LOTs (each of which retains its own Tool/Cavity FKs immutably). The merge proc SHALL NOT attempt to pick a</w:t>
      </w:r>
      <w:r>
        <w:t xml:space="preserve"> </w:t>
      </w:r>
      <w:r>
        <w:t xml:space="preserve">“representative”</w:t>
      </w:r>
      <w:r>
        <w:t xml:space="preserve"> </w:t>
      </w:r>
      <w:r>
        <w:t xml:space="preserve">Tool. (OI-09 closed; Decision 10)</w:t>
      </w:r>
    </w:p>
    <w:bookmarkEnd w:id="132"/>
    <w:bookmarkEnd w:id="133"/>
    <w:bookmarkStart w:id="137" w:name="lot-status-transitions"/>
    <w:p>
      <w:pPr>
        <w:pStyle w:val="Heading3"/>
      </w:pPr>
      <w:r>
        <w:t xml:space="preserve">5.6 LOT Status Transitions</w:t>
      </w:r>
    </w:p>
    <w:bookmarkStart w:id="134" w:name="fds-05-013-status-codes"/>
    <w:p>
      <w:pPr>
        <w:pStyle w:val="Heading4"/>
      </w:pPr>
      <w:r>
        <w:t xml:space="preserve">FDS-05-013 — Status Codes</w:t>
      </w:r>
    </w:p>
    <w:p>
      <w:pPr>
        <w:pStyle w:val="FirstParagraph"/>
      </w:pPr>
      <w:r>
        <w:t xml:space="preserve">LOT quality status SHALL be managed via the</w:t>
      </w:r>
      <w:r>
        <w:t xml:space="preserve"> </w:t>
      </w:r>
      <w:r>
        <w:rPr>
          <w:rStyle w:val="VerbatimChar"/>
        </w:rPr>
        <w:t xml:space="preserve">LotStatusCode</w:t>
      </w:r>
      <w:r>
        <w:t xml:space="preserve"> </w:t>
      </w:r>
      <w:r>
        <w:t xml:space="preserve">table with the following seeded values: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BlocksProduction</w:t>
            </w:r>
          </w:p>
        </w:tc>
        <w:tc>
          <w:tcPr>
            <w:shd w:val="clear" w:color="auto" w:fill="1F4E79"/>
          </w:tcPr>
          <w:tcPr/>
          <w:p>
            <w:pPr>
              <w:pStyle w:val="Compact"/>
            </w:pPr>
            <w:r>
              <w:rPr>
                <w:b/>
                <w:color w:val="FFFFFF"/>
              </w:rPr>
              <w:t xml:space="preserve">Description</w:t>
            </w:r>
          </w:p>
        </w:tc>
      </w:tr>
      <w:tr>
        <w:tc>
          <w:tcPr/>
          <w:p>
            <w:pPr>
              <w:pStyle w:val="Compact"/>
            </w:pPr>
            <w:r>
              <w:t xml:space="preserve">Good</w:t>
            </w:r>
          </w:p>
        </w:tc>
        <w:tc>
          <w:tcPr/>
          <w:p>
            <w:pPr>
              <w:pStyle w:val="Compact"/>
            </w:pPr>
            <w:r>
              <w:t xml:space="preserve">Good</w:t>
            </w:r>
          </w:p>
        </w:tc>
        <w:tc>
          <w:tcPr/>
          <w:p>
            <w:pPr>
              <w:pStyle w:val="Compact"/>
            </w:pPr>
            <w:r>
              <w:t xml:space="preserve">false</w:t>
            </w:r>
          </w:p>
        </w:tc>
        <w:tc>
          <w:tcPr/>
          <w:p>
            <w:pPr>
              <w:pStyle w:val="Compact"/>
            </w:pPr>
            <w:r>
              <w:t xml:space="preserve">LOT is available for production</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true</w:t>
            </w:r>
          </w:p>
        </w:tc>
        <w:tc>
          <w:tcPr>
            <w:shd w:val="clear" w:color="auto" w:fill="F2F2F2"/>
          </w:tcPr>
          <w:tcPr/>
          <w:p>
            <w:pPr>
              <w:pStyle w:val="Compact"/>
            </w:pPr>
            <w:r>
              <w:t xml:space="preserve">LOT is held — no production operations allowed</w:t>
            </w:r>
          </w:p>
        </w:tc>
      </w:tr>
      <w:tr>
        <w:tc>
          <w:tcPr/>
          <w:p>
            <w:pPr>
              <w:pStyle w:val="Compact"/>
            </w:pPr>
            <w:r>
              <w:t xml:space="preserve">Scrap</w:t>
            </w:r>
          </w:p>
        </w:tc>
        <w:tc>
          <w:tcPr/>
          <w:p>
            <w:pPr>
              <w:pStyle w:val="Compact"/>
            </w:pPr>
            <w:r>
              <w:t xml:space="preserve">Scrap</w:t>
            </w:r>
          </w:p>
        </w:tc>
        <w:tc>
          <w:tcPr/>
          <w:p>
            <w:pPr>
              <w:pStyle w:val="Compact"/>
            </w:pPr>
            <w:r>
              <w:t xml:space="preserve">true</w:t>
            </w:r>
          </w:p>
        </w:tc>
        <w:tc>
          <w:tcPr/>
          <w:p>
            <w:pPr>
              <w:pStyle w:val="Compact"/>
            </w:pPr>
            <w:r>
              <w:t xml:space="preserve">LOT is scrapped — permanently removed from production</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true</w:t>
            </w:r>
          </w:p>
        </w:tc>
        <w:tc>
          <w:tcPr>
            <w:shd w:val="clear" w:color="auto" w:fill="F2F2F2"/>
          </w:tcPr>
          <w:tcPr/>
          <w:p>
            <w:pPr>
              <w:pStyle w:val="Compact"/>
            </w:pPr>
            <w:r>
              <w:t xml:space="preserve">LOT is fully consumed or split — no pieces remain</w:t>
            </w:r>
          </w:p>
        </w:tc>
      </w:tr>
    </w:tbl>
    <w:p>
      <w:pPr>
        <w:pStyle w:val="BodyText"/>
      </w:pPr>
      <w:r>
        <w:t xml:space="preserve">(FRS 3.16.3)</w:t>
      </w:r>
    </w:p>
    <w:bookmarkEnd w:id="134"/>
    <w:bookmarkStart w:id="135" w:name="fds-05-014-status-transition-rules"/>
    <w:p>
      <w:pPr>
        <w:pStyle w:val="Heading4"/>
      </w:pPr>
      <w:r>
        <w:t xml:space="preserve">FDS-05-014 — Status Transition Rules</w:t>
      </w:r>
    </w:p>
    <w:p>
      <w:pPr>
        <w:pStyle w:val="FirstParagraph"/>
      </w:pPr>
      <w:r>
        <w:t xml:space="preserve">The system SHALL enforce these transition rules:</w:t>
      </w:r>
    </w:p>
    <w:p>
      <w:pPr>
        <w:pStyle w:val="SourceCode"/>
      </w:pPr>
      <w:r>
        <w:rPr>
          <w:rStyle w:val="VerbatimChar"/>
        </w:rPr>
        <w:t xml:space="preserve">GOOD → HOLD     (quality hold placed)</w:t>
      </w:r>
      <w:r>
        <w:br/>
      </w:r>
      <w:r>
        <w:rPr>
          <w:rStyle w:val="VerbatimChar"/>
        </w:rPr>
        <w:t xml:space="preserve">GOOD → CLOSED   (all pieces consumed or split off)</w:t>
      </w:r>
      <w:r>
        <w:br/>
      </w:r>
      <w:r>
        <w:rPr>
          <w:rStyle w:val="VerbatimChar"/>
        </w:rPr>
        <w:t xml:space="preserve">GOOD → SCRAP    (quality disposition)</w:t>
      </w:r>
      <w:r>
        <w:br/>
      </w:r>
      <w:r>
        <w:rPr>
          <w:rStyle w:val="VerbatimChar"/>
        </w:rPr>
        <w:t xml:space="preserve">HOLD → GOOD     (hold released by authorized user)</w:t>
      </w:r>
      <w:r>
        <w:br/>
      </w:r>
      <w:r>
        <w:rPr>
          <w:rStyle w:val="VerbatimChar"/>
        </w:rPr>
        <w:t xml:space="preserve">HOLD → SCRAP    (held LOT scrapped after investigation)</w:t>
      </w:r>
      <w:r>
        <w:br/>
      </w:r>
      <w:r>
        <w:rPr>
          <w:rStyle w:val="VerbatimChar"/>
        </w:rPr>
        <w:t xml:space="preserve">HOLD → CLOSED   (held LOT fully consumed via authorized disposition)</w:t>
      </w:r>
      <w:r>
        <w:br/>
      </w:r>
      <w:r>
        <w:rPr>
          <w:rStyle w:val="VerbatimChar"/>
        </w:rPr>
        <w:t xml:space="preserve">SCRAP → (none)  (terminal state)</w:t>
      </w:r>
      <w:r>
        <w:br/>
      </w:r>
      <w:r>
        <w:rPr>
          <w:rStyle w:val="VerbatimChar"/>
        </w:rPr>
        <w:t xml:space="preserve">CLOSED → (none) (terminal state)</w:t>
      </w:r>
    </w:p>
    <w:bookmarkEnd w:id="135"/>
    <w:bookmarkStart w:id="136" w:name="fds-05-015-status-history"/>
    <w:p>
      <w:pPr>
        <w:pStyle w:val="Heading4"/>
      </w:pPr>
      <w:r>
        <w:t xml:space="preserve">FDS-05-015 — Status History</w:t>
      </w:r>
    </w:p>
    <w:p>
      <w:pPr>
        <w:pStyle w:val="FirstParagraph"/>
      </w:pPr>
      <w:r>
        <w:t xml:space="preserve">Every status transition SHALL be recorded as an immutable</w:t>
      </w:r>
      <w:r>
        <w:t xml:space="preserve"> </w:t>
      </w:r>
      <w:r>
        <w:rPr>
          <w:rStyle w:val="VerbatimChar"/>
        </w:rPr>
        <w:t xml:space="preserve">LotStatusHistory</w:t>
      </w:r>
      <w:r>
        <w:t xml:space="preserve"> </w:t>
      </w:r>
      <w:r>
        <w:t xml:space="preserve">event: LOT, old status, new status, reason, changed-by user, terminal, timestamp. (FRS 3.16.4)</w:t>
      </w:r>
    </w:p>
    <w:bookmarkEnd w:id="136"/>
    <w:bookmarkEnd w:id="137"/>
    <w:bookmarkStart w:id="141" w:name="genealogy"/>
    <w:p>
      <w:pPr>
        <w:pStyle w:val="Heading3"/>
      </w:pPr>
      <w:r>
        <w:t xml:space="preserve">5.7 Genealogy</w:t>
      </w:r>
    </w:p>
    <w:bookmarkStart w:id="138" w:name="fds-05-016-genealogy-graph"/>
    <w:p>
      <w:pPr>
        <w:pStyle w:val="Heading4"/>
      </w:pPr>
      <w:r>
        <w:t xml:space="preserve">FDS-05-016 — Genealogy Graph</w:t>
      </w:r>
    </w:p>
    <w:p>
      <w:pPr>
        <w:pStyle w:val="FirstParagraph"/>
      </w:pPr>
      <w:r>
        <w:t xml:space="preserve">The</w:t>
      </w:r>
      <w:r>
        <w:t xml:space="preserve"> </w:t>
      </w:r>
      <w:r>
        <w:rPr>
          <w:rStyle w:val="VerbatimChar"/>
        </w:rPr>
        <w:t xml:space="preserve">LotGenealogy</w:t>
      </w:r>
      <w:r>
        <w:t xml:space="preserve"> </w:t>
      </w:r>
      <w:r>
        <w:t xml:space="preserve">table SHALL record every parent→child relationship with: parent LOT, child LOT, relationship type (SPLIT, MERGE, CONSUMPTION), piece count transferred, user, terminal, and timestamp.</w:t>
      </w:r>
    </w:p>
    <w:bookmarkEnd w:id="138"/>
    <w:bookmarkStart w:id="139" w:name="fds-05-017-bidirectional-query"/>
    <w:p>
      <w:pPr>
        <w:pStyle w:val="Heading4"/>
      </w:pPr>
      <w:r>
        <w:t xml:space="preserve">FDS-05-017 — Bidirectional Query</w:t>
      </w:r>
    </w:p>
    <w:p>
      <w:pPr>
        <w:pStyle w:val="FirstParagraph"/>
      </w:pPr>
      <w:r>
        <w:t xml:space="preserve">The system SHALL support genealogy queries in both directions:</w:t>
      </w:r>
      <w:r>
        <w:t xml:space="preserve"> </w:t>
      </w:r>
      <w:r>
        <w:t xml:space="preserve">-</w:t>
      </w:r>
      <w:r>
        <w:t xml:space="preserve"> </w:t>
      </w:r>
      <w:r>
        <w:rPr>
          <w:b/>
          <w:bCs/>
        </w:rPr>
        <w:t xml:space="preserve">Forward:</w:t>
      </w:r>
      <w:r>
        <w:t xml:space="preserve"> </w:t>
      </w:r>
      <w:r>
        <w:t xml:space="preserve">Given a parent LOT, find all descendants (children, grandchildren, serialized parts, containers, shipping labels)</w:t>
      </w:r>
      <w:r>
        <w:t xml:space="preserve"> </w:t>
      </w:r>
      <w:r>
        <w:t xml:space="preserve">-</w:t>
      </w:r>
      <w:r>
        <w:t xml:space="preserve"> </w:t>
      </w:r>
      <w:r>
        <w:rPr>
          <w:b/>
          <w:bCs/>
        </w:rPr>
        <w:t xml:space="preserve">Backward:</w:t>
      </w:r>
      <w:r>
        <w:t xml:space="preserve"> </w:t>
      </w:r>
      <w:r>
        <w:t xml:space="preserve">Given a serial number, container, or child LOT, trace back through all ancestors to the original manufactured or received LOT</w:t>
      </w:r>
    </w:p>
    <w:p>
      <w:pPr>
        <w:pStyle w:val="BodyText"/>
      </w:pPr>
      <w:r>
        <w:t xml:space="preserve">These queries SHALL use recursive CTEs on the</w:t>
      </w:r>
      <w:r>
        <w:t xml:space="preserve"> </w:t>
      </w:r>
      <w:r>
        <w:rPr>
          <w:rStyle w:val="VerbatimChar"/>
        </w:rPr>
        <w:t xml:space="preserve">LotGenealogy</w:t>
      </w:r>
      <w:r>
        <w:t xml:space="preserve"> </w:t>
      </w:r>
      <w:r>
        <w:t xml:space="preserve">adjacency list. (FRS 3.13.2)</w:t>
      </w:r>
    </w:p>
    <w:bookmarkEnd w:id="139"/>
    <w:bookmarkStart w:id="140" w:name="fds-05-018-genealogy-report"/>
    <w:p>
      <w:pPr>
        <w:pStyle w:val="Heading4"/>
      </w:pPr>
      <w:r>
        <w:t xml:space="preserve">FDS-05-018 — Genealogy Report</w:t>
      </w:r>
    </w:p>
    <w:p>
      <w:pPr>
        <w:pStyle w:val="FirstParagraph"/>
      </w:pPr>
      <w:r>
        <w:t xml:space="preserve">The system SHALL provide a genealogy report (screen and printable) that, given any LOT, sub-LOT, serial number, or container, displays the complete tree: source LOTs, operations performed, operators, machines, timestamps, and shipping destination. This is the primary Honda traceability deliverable.</w:t>
      </w:r>
    </w:p>
    <w:bookmarkEnd w:id="140"/>
    <w:bookmarkEnd w:id="141"/>
    <w:bookmarkStart w:id="144" w:name="lot-label-management"/>
    <w:p>
      <w:pPr>
        <w:pStyle w:val="Heading3"/>
      </w:pPr>
      <w:r>
        <w:t xml:space="preserve">5.8 LOT Label Management</w:t>
      </w:r>
    </w:p>
    <w:bookmarkStart w:id="142" w:name="fds-05-019-label-print-tracking"/>
    <w:p>
      <w:pPr>
        <w:pStyle w:val="Heading4"/>
      </w:pPr>
      <w:r>
        <w:t xml:space="preserve">FDS-05-019 — Label Print Tracking</w:t>
      </w:r>
    </w:p>
    <w:p>
      <w:pPr>
        <w:pStyle w:val="FirstParagraph"/>
      </w:pPr>
      <w:r>
        <w:t xml:space="preserve">Every LTT label print SHALL be recorded in the</w:t>
      </w:r>
      <w:r>
        <w:t xml:space="preserve"> </w:t>
      </w:r>
      <w:r>
        <w:rPr>
          <w:rStyle w:val="VerbatimChar"/>
        </w:rPr>
        <w:t xml:space="preserve">LotLabel</w:t>
      </w:r>
      <w:r>
        <w:t xml:space="preserve"> </w:t>
      </w:r>
      <w:r>
        <w:t xml:space="preserve">table with: LOT, print reason, ZPL content, printer name, printed-by user, terminal, and timestamp.</w:t>
      </w:r>
    </w:p>
    <w:bookmarkEnd w:id="142"/>
    <w:bookmarkStart w:id="143" w:name="fds-05-020-print-reasons"/>
    <w:p>
      <w:pPr>
        <w:pStyle w:val="Heading4"/>
      </w:pPr>
      <w:r>
        <w:t xml:space="preserve">FDS-05-020 — Print Reasons</w:t>
      </w:r>
    </w:p>
    <w:p>
      <w:pPr>
        <w:pStyle w:val="FirstParagraph"/>
      </w:pPr>
      <w:r>
        <w:t xml:space="preserve">The system SHALL track these label print reasons: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Reason</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Applies To</w:t>
            </w:r>
          </w:p>
        </w:tc>
      </w:tr>
      <w:tr>
        <w:tc>
          <w:tcPr/>
          <w:p>
            <w:pPr>
              <w:pStyle w:val="Compact"/>
            </w:pPr>
            <w:r>
              <w:t xml:space="preserve">Initial</w:t>
            </w:r>
          </w:p>
        </w:tc>
        <w:tc>
          <w:tcPr/>
          <w:p>
            <w:pPr>
              <w:pStyle w:val="Compact"/>
            </w:pPr>
            <w:r>
              <w:t xml:space="preserve">LOT creation</w:t>
            </w:r>
          </w:p>
        </w:tc>
        <w:tc>
          <w:tcPr/>
          <w:p>
            <w:pPr>
              <w:pStyle w:val="Compact"/>
            </w:pPr>
            <w:r>
              <w:t xml:space="preserve">Received LOTs (pass-through, off-site), system-generated LOTs with no pre-printed tag</w:t>
            </w:r>
          </w:p>
        </w:tc>
      </w:tr>
      <w:tr>
        <w:tc>
          <w:tcPr>
            <w:shd w:val="clear" w:color="auto" w:fill="F2F2F2"/>
          </w:tcPr>
          <w:tcPr/>
          <w:p>
            <w:pPr>
              <w:pStyle w:val="Compact"/>
            </w:pPr>
            <w:r>
              <w:t xml:space="preserve">ReprintDamaged</w:t>
            </w:r>
          </w:p>
        </w:tc>
        <w:tc>
          <w:tcPr>
            <w:shd w:val="clear" w:color="auto" w:fill="F2F2F2"/>
          </w:tcPr>
          <w:tcPr/>
          <w:p>
            <w:pPr>
              <w:pStyle w:val="Compact"/>
            </w:pPr>
            <w:r>
              <w:t xml:space="preserve">Operator requests reprint of damaged/unreadable label</w:t>
            </w:r>
          </w:p>
        </w:tc>
        <w:tc>
          <w:tcPr>
            <w:shd w:val="clear" w:color="auto" w:fill="F2F2F2"/>
          </w:tcPr>
          <w:tcPr/>
          <w:p>
            <w:pPr>
              <w:pStyle w:val="Compact"/>
            </w:pPr>
            <w:r>
              <w:t xml:space="preserve">Any LOT</w:t>
            </w:r>
          </w:p>
        </w:tc>
      </w:tr>
      <w:tr>
        <w:tc>
          <w:tcPr/>
          <w:p>
            <w:pPr>
              <w:pStyle w:val="Compact"/>
            </w:pPr>
            <w:r>
              <w:t xml:space="preserve">Split</w:t>
            </w:r>
          </w:p>
        </w:tc>
        <w:tc>
          <w:tcPr/>
          <w:p>
            <w:pPr>
              <w:pStyle w:val="Compact"/>
            </w:pPr>
            <w:r>
              <w:t xml:space="preserve">New child LOT created from split</w:t>
            </w:r>
          </w:p>
        </w:tc>
        <w:tc>
          <w:tcPr/>
          <w:p>
            <w:pPr>
              <w:pStyle w:val="Compact"/>
            </w:pPr>
            <w:r>
              <w:t xml:space="preserve">Sub-LOTs from a parent</w:t>
            </w:r>
          </w:p>
        </w:tc>
      </w:tr>
      <w:tr>
        <w:tc>
          <w:tcPr>
            <w:shd w:val="clear" w:color="auto" w:fill="F2F2F2"/>
          </w:tcPr>
          <w:tcPr/>
          <w:p>
            <w:pPr>
              <w:pStyle w:val="Compact"/>
            </w:pPr>
            <w:r>
              <w:t xml:space="preserve">Merge</w:t>
            </w:r>
          </w:p>
        </w:tc>
        <w:tc>
          <w:tcPr>
            <w:shd w:val="clear" w:color="auto" w:fill="F2F2F2"/>
          </w:tcPr>
          <w:tcPr/>
          <w:p>
            <w:pPr>
              <w:pStyle w:val="Compact"/>
            </w:pPr>
            <w:r>
              <w:t xml:space="preserve">New merged LOT created</w:t>
            </w:r>
          </w:p>
        </w:tc>
        <w:tc>
          <w:tcPr>
            <w:shd w:val="clear" w:color="auto" w:fill="F2F2F2"/>
          </w:tcPr>
          <w:tcPr/>
          <w:p>
            <w:pPr>
              <w:pStyle w:val="Compact"/>
            </w:pPr>
            <w:r>
              <w:t xml:space="preserve">Output LOT from a merge operation</w:t>
            </w:r>
          </w:p>
        </w:tc>
      </w:tr>
      <w:tr>
        <w:tc>
          <w:tcPr/>
          <w:p>
            <w:pPr>
              <w:pStyle w:val="Compact"/>
            </w:pPr>
            <w:r>
              <w:t xml:space="preserve">SortCageReIdentify</w:t>
            </w:r>
          </w:p>
        </w:tc>
        <w:tc>
          <w:tcPr/>
          <w:p>
            <w:pPr>
              <w:pStyle w:val="Compact"/>
            </w:pPr>
            <w:r>
              <w:t xml:space="preserve">Re-identification during Sort Cage re-pack</w:t>
            </w:r>
          </w:p>
        </w:tc>
        <w:tc>
          <w:tcPr/>
          <w:p>
            <w:pPr>
              <w:pStyle w:val="Compact"/>
            </w:pPr>
            <w:r>
              <w:t xml:space="preserve">Containers being re-sorted</w:t>
            </w:r>
          </w:p>
        </w:tc>
      </w:tr>
    </w:tbl>
    <w:p>
      <w:pPr>
        <w:pStyle w:val="BlockText"/>
      </w:pPr>
      <w:r>
        <w:t xml:space="preserve">🔶</w:t>
      </w:r>
      <w:r>
        <w:t xml:space="preserve"> </w:t>
      </w:r>
      <w:r>
        <w:rPr>
          <w:b/>
          <w:bCs/>
        </w:rPr>
        <w:t xml:space="preserve">PENDING CUSTOMER VALIDATION — Initial Print for Die Cast:</w:t>
      </w:r>
      <w:r>
        <w:t xml:space="preserve"> </w:t>
      </w:r>
      <w:r>
        <w:t xml:space="preserve">Die Cast LOTs do NOT trigger an</w:t>
      </w:r>
      <w:r>
        <w:t xml:space="preserve"> </w:t>
      </w:r>
      <w:r>
        <w:rPr>
          <w:rStyle w:val="VerbatimChar"/>
        </w:rPr>
        <w:t xml:space="preserve">Initial</w:t>
      </w:r>
      <w:r>
        <w:t xml:space="preserve"> </w:t>
      </w:r>
      <w:r>
        <w:t xml:space="preserve">print event in the MES. Per UJ-02, LTT tags at Die Cast are pre-printed in batches by MPP (per FRS 2.2.1) — the physical label is already on the basket when the operator scans it to create the LOT record. The first scan creates the LOT; the MES does not print the label because the label already exists. This assumption needs MPP validation before go-live.</w:t>
      </w:r>
    </w:p>
    <w:p>
      <w:pPr>
        <w:pStyle w:val="BlockText"/>
      </w:pPr>
      <w:r>
        <w:t xml:space="preserve">The</w:t>
      </w:r>
      <w:r>
        <w:t xml:space="preserve"> </w:t>
      </w:r>
      <w:r>
        <w:rPr>
          <w:rStyle w:val="VerbatimChar"/>
        </w:rPr>
        <w:t xml:space="preserve">Initial</w:t>
      </w:r>
      <w:r>
        <w:t xml:space="preserve"> </w:t>
      </w:r>
      <w:r>
        <w:t xml:space="preserve">print reason still applies to:</w:t>
      </w:r>
      <w:r>
        <w:t xml:space="preserve"> </w:t>
      </w:r>
      <w:r>
        <w:t xml:space="preserve">-</w:t>
      </w:r>
      <w:r>
        <w:t xml:space="preserve"> </w:t>
      </w:r>
      <w:r>
        <w:rPr>
          <w:b/>
          <w:bCs/>
        </w:rPr>
        <w:t xml:space="preserve">Received LOTs</w:t>
      </w:r>
      <w:r>
        <w:t xml:space="preserve"> </w:t>
      </w:r>
      <w:r>
        <w:t xml:space="preserve">(pass-through parts): no pre-printed tag exists for vendor material, so the MES generates and prints an LTT at receiving time</w:t>
      </w:r>
      <w:r>
        <w:t xml:space="preserve"> </w:t>
      </w:r>
      <w:r>
        <w:t xml:space="preserve">-</w:t>
      </w:r>
      <w:r>
        <w:t xml:space="preserve"> </w:t>
      </w:r>
      <w:r>
        <w:rPr>
          <w:b/>
          <w:bCs/>
        </w:rPr>
        <w:t xml:space="preserve">Off-site receiving</w:t>
      </w:r>
      <w:r>
        <w:t xml:space="preserve">: same as above</w:t>
      </w:r>
      <w:r>
        <w:t xml:space="preserve"> </w:t>
      </w:r>
      <w:r>
        <w:t xml:space="preserve">-</w:t>
      </w:r>
      <w:r>
        <w:t xml:space="preserve"> </w:t>
      </w:r>
      <w:r>
        <w:rPr>
          <w:b/>
          <w:bCs/>
        </w:rPr>
        <w:t xml:space="preserve">Any system-generated LOT without a pre-printed tag</w:t>
      </w:r>
      <w:r>
        <w:t xml:space="preserve"> </w:t>
      </w:r>
      <w:r>
        <w:t xml:space="preserve">(edge case — e.g., emergency re-identification)</w:t>
      </w:r>
    </w:p>
    <w:p>
      <w:pPr>
        <w:pStyle w:val="FirstParagraph"/>
      </w:pPr>
      <w:r>
        <w:t xml:space="preserve">(FRS 3.13.1, 2.2.1, UJ-02)</w:t>
      </w:r>
    </w:p>
    <w:bookmarkEnd w:id="143"/>
    <w:bookmarkEnd w:id="144"/>
    <w:bookmarkStart w:id="146" w:name="lot-attribute-auditing"/>
    <w:p>
      <w:pPr>
        <w:pStyle w:val="Heading3"/>
      </w:pPr>
      <w:r>
        <w:t xml:space="preserve">5.9 LOT Attribute Auditing</w:t>
      </w:r>
    </w:p>
    <w:bookmarkStart w:id="145" w:name="fds-05-021-attribute-change-log"/>
    <w:p>
      <w:pPr>
        <w:pStyle w:val="Heading4"/>
      </w:pPr>
      <w:r>
        <w:t xml:space="preserve">FDS-05-021 — Attribute Change Log</w:t>
      </w:r>
    </w:p>
    <w:p>
      <w:pPr>
        <w:pStyle w:val="FirstParagraph"/>
      </w:pPr>
      <w:r>
        <w:t xml:space="preserve">Every change to a LOT attribute (piece count, weight, die number, cavity number, status) SHALL be recorded in the</w:t>
      </w:r>
      <w:r>
        <w:t xml:space="preserve"> </w:t>
      </w:r>
      <w:r>
        <w:rPr>
          <w:rStyle w:val="VerbatimChar"/>
        </w:rPr>
        <w:t xml:space="preserve">LotAttributeChange</w:t>
      </w:r>
      <w:r>
        <w:t xml:space="preserve"> </w:t>
      </w:r>
      <w:r>
        <w:t xml:space="preserve">table: LOT, attribute name, old value, new value, changed-by user, terminal, timestamp. This is in addition to the domain-specific history tables (status history, movement history). (FRS 3.9.6)</w:t>
      </w:r>
    </w:p>
    <w:bookmarkEnd w:id="145"/>
    <w:bookmarkEnd w:id="146"/>
    <w:bookmarkStart w:id="148" w:name="X9e39d4a51cf9e37af1a886a6bd8ac244950b737"/>
    <w:p>
      <w:pPr>
        <w:pStyle w:val="Heading3"/>
      </w:pPr>
      <w:r>
        <w:t xml:space="preserve">5.10 Part Identity Change — Casting to Trim —</w:t>
      </w:r>
      <w:r>
        <w:t xml:space="preserve"> </w:t>
      </w:r>
      <w:r>
        <w:rPr>
          <w:rStyle w:val="VerbatimChar"/>
        </w:rPr>
        <w:t xml:space="preserve">MVP</w:t>
      </w:r>
      <w:r>
        <w:t xml:space="preserve"> </w:t>
      </w:r>
      <w:r>
        <w:t xml:space="preserve">(OI-11 resolved 2026-04-22)</w:t>
      </w:r>
    </w:p>
    <w:p>
      <w:pPr>
        <w:pStyle w:val="FirstParagraph"/>
      </w:pPr>
      <w:r>
        <w:t xml:space="preserve">Per MPP Engineering (2026-04-20 meeting): a part</w:t>
      </w:r>
      <w:r>
        <w:t xml:space="preserve"> </w:t>
      </w:r>
      <w:r>
        <w:rPr>
          <w:b/>
          <w:bCs/>
        </w:rPr>
        <w:t xml:space="preserve">changes identity</w:t>
      </w:r>
      <w:r>
        <w:t xml:space="preserve"> </w:t>
      </w:r>
      <w:r>
        <w:t xml:space="preserve">as it crosses from Casting into the Trim Shop — the physical piece is the same but carries a different part number on each side of the boundary. Honda genealogy queries MUST resolve across this rename so a shipped part traces back to its cast origin.</w:t>
      </w:r>
    </w:p>
    <w:p>
      <w:pPr>
        <w:pStyle w:val="BlockText"/>
      </w:pPr>
      <w:r>
        <w:rPr>
          <w:b/>
          <w:bCs/>
        </w:rPr>
        <w:t xml:space="preserve">OI-11 resolution (2026-04-22):</w:t>
      </w:r>
      <w:r>
        <w:t xml:space="preserve"> </w:t>
      </w:r>
      <w:r>
        <w:t xml:space="preserve">The v0.10 draft initially added a dedicated</w:t>
      </w:r>
      <w:r>
        <w:t xml:space="preserve"> </w:t>
      </w:r>
      <w:r>
        <w:rPr>
          <w:rStyle w:val="VerbatimChar"/>
        </w:rPr>
        <w:t xml:space="preserve">Parts.ItemTransform</w:t>
      </w:r>
      <w:r>
        <w:t xml:space="preserve"> </w:t>
      </w:r>
      <w:r>
        <w:t xml:space="preserve">table + FDS-05-033..035 to bridge the rename. On review the table was redundant — every column duplicated</w:t>
      </w:r>
      <w:r>
        <w:t xml:space="preserve"> </w:t>
      </w:r>
      <w:r>
        <w:rPr>
          <w:rStyle w:val="VerbatimChar"/>
        </w:rPr>
        <w:t xml:space="preserve">Workorder.ConsumptionEvent</w:t>
      </w:r>
      <w:r>
        <w:t xml:space="preserve">, and the Casting → Trim boundary is a</w:t>
      </w:r>
      <w:r>
        <w:t xml:space="preserve"> </w:t>
      </w:r>
      <w:r>
        <w:rPr>
          <w:b/>
          <w:bCs/>
        </w:rPr>
        <w:t xml:space="preserve">degenerate 1-line BOM consumption</w:t>
      </w:r>
      <w:r>
        <w:t xml:space="preserve">. The existing</w:t>
      </w:r>
      <w:r>
        <w:t xml:space="preserve"> </w:t>
      </w:r>
      <w:r>
        <w:rPr>
          <w:rStyle w:val="VerbatimChar"/>
        </w:rPr>
        <w:t xml:space="preserve">Parts.Bom</w:t>
      </w:r>
      <w:r>
        <w:t xml:space="preserve">,</w:t>
      </w:r>
      <w:r>
        <w:t xml:space="preserve"> </w:t>
      </w:r>
      <w:r>
        <w:rPr>
          <w:rStyle w:val="VerbatimChar"/>
        </w:rPr>
        <w:t xml:space="preserve">Workorder.ConsumptionEvent</w:t>
      </w:r>
      <w:r>
        <w:t xml:space="preserve">, and</w:t>
      </w:r>
      <w:r>
        <w:t xml:space="preserve"> </w:t>
      </w:r>
      <w:r>
        <w:rPr>
          <w:rStyle w:val="VerbatimChar"/>
        </w:rPr>
        <w:t xml:space="preserve">Lots.LotGenealogy</w:t>
      </w:r>
      <w:r>
        <w:t xml:space="preserve"> </w:t>
      </w:r>
      <w:r>
        <w:t xml:space="preserve">machinery covers this case without new schema. FDS-05-033..035 retired; the single requirement below replaces them.</w:t>
      </w:r>
    </w:p>
    <w:bookmarkStart w:id="147" w:name="X516a63e08869424adf879b1274872b236184c80"/>
    <w:p>
      <w:pPr>
        <w:pStyle w:val="Heading4"/>
      </w:pPr>
      <w:r>
        <w:t xml:space="preserve">FDS-05-033 — Casting → Trim Rename via 1-Line BOM —</w:t>
      </w:r>
      <w:r>
        <w:t xml:space="preserve"> </w:t>
      </w:r>
      <w:r>
        <w:rPr>
          <w:rStyle w:val="VerbatimChar"/>
        </w:rPr>
        <w:t xml:space="preserve">MVP</w:t>
      </w:r>
    </w:p>
    <w:p>
      <w:pPr>
        <w:pStyle w:val="FirstParagraph"/>
      </w:pPr>
      <w:r>
        <w:t xml:space="preserve">The trim-side</w:t>
      </w:r>
      <w:r>
        <w:t xml:space="preserve"> </w:t>
      </w:r>
      <w:r>
        <w:rPr>
          <w:rStyle w:val="VerbatimChar"/>
        </w:rPr>
        <w:t xml:space="preserve">Parts.Item</w:t>
      </w:r>
      <w:r>
        <w:t xml:space="preserve"> </w:t>
      </w:r>
      <w:r>
        <w:t xml:space="preserve">SHALL be defined with a single-line</w:t>
      </w:r>
      <w:r>
        <w:t xml:space="preserve"> </w:t>
      </w:r>
      <w:r>
        <w:rPr>
          <w:rStyle w:val="VerbatimChar"/>
        </w:rPr>
        <w:t xml:space="preserve">Parts.Bom</w:t>
      </w:r>
      <w:r>
        <w:t xml:space="preserve"> </w:t>
      </w:r>
      <w:r>
        <w:t xml:space="preserve">whose</w:t>
      </w:r>
      <w:r>
        <w:t xml:space="preserve"> </w:t>
      </w:r>
      <w:r>
        <w:rPr>
          <w:rStyle w:val="VerbatimChar"/>
        </w:rPr>
        <w:t xml:space="preserve">BomLine.ChildItemId</w:t>
      </w:r>
      <w:r>
        <w:t xml:space="preserve"> </w:t>
      </w:r>
      <w:r>
        <w:t xml:space="preserve">references the cast-side</w:t>
      </w:r>
      <w:r>
        <w:t xml:space="preserve"> </w:t>
      </w:r>
      <w:r>
        <w:rPr>
          <w:rStyle w:val="VerbatimChar"/>
        </w:rPr>
        <w:t xml:space="preserve">Item</w:t>
      </w:r>
      <w:r>
        <w:t xml:space="preserve"> </w:t>
      </w:r>
      <w:r>
        <w:t xml:space="preserve">at</w:t>
      </w:r>
      <w:r>
        <w:t xml:space="preserve"> </w:t>
      </w:r>
      <w:r>
        <w:rPr>
          <w:rStyle w:val="VerbatimChar"/>
        </w:rPr>
        <w:t xml:space="preserve">QtyPer = 1</w:t>
      </w:r>
      <w:r>
        <w:t xml:space="preserve">. At the first Trim Shop Cell, when an operator scans a cast-side LOT into the Cell, the MES SHALL:</w:t>
      </w:r>
    </w:p>
    <w:p>
      <w:pPr>
        <w:pStyle w:val="Compact"/>
        <w:numPr>
          <w:ilvl w:val="0"/>
          <w:numId w:val="1016"/>
        </w:numPr>
      </w:pPr>
      <w:r>
        <w:t xml:space="preserve">Look up finished items produced at this Cell (via</w:t>
      </w:r>
      <w:r>
        <w:t xml:space="preserve"> </w:t>
      </w:r>
      <w:r>
        <w:rPr>
          <w:rStyle w:val="VerbatimChar"/>
        </w:rPr>
        <w:t xml:space="preserve">Parts.ItemLocation</w:t>
      </w:r>
      <w:r>
        <w:t xml:space="preserve"> </w:t>
      </w:r>
      <w:r>
        <w:t xml:space="preserve">where</w:t>
      </w:r>
      <w:r>
        <w:t xml:space="preserve"> </w:t>
      </w:r>
      <w:r>
        <w:rPr>
          <w:rStyle w:val="VerbatimChar"/>
        </w:rPr>
        <w:t xml:space="preserve">IsConsumptionPoint = 0</w:t>
      </w:r>
      <w:r>
        <w:t xml:space="preserve"> </w:t>
      </w:r>
      <w:r>
        <w:t xml:space="preserve">and the Item has a published</w:t>
      </w:r>
      <w:r>
        <w:t xml:space="preserve"> </w:t>
      </w:r>
      <w:r>
        <w:rPr>
          <w:rStyle w:val="VerbatimChar"/>
        </w:rPr>
        <w:t xml:space="preserve">Parts.Bom</w:t>
      </w:r>
      <w:r>
        <w:t xml:space="preserve">).</w:t>
      </w:r>
    </w:p>
    <w:p>
      <w:pPr>
        <w:pStyle w:val="Compact"/>
        <w:numPr>
          <w:ilvl w:val="0"/>
          <w:numId w:val="1016"/>
        </w:numPr>
      </w:pPr>
      <w:r>
        <w:t xml:space="preserve">For each such item, check whether its BOM’s single line references the scanned LOT’s Item. The matching finished item is the destination part.</w:t>
      </w:r>
    </w:p>
    <w:p>
      <w:pPr>
        <w:pStyle w:val="Compact"/>
        <w:numPr>
          <w:ilvl w:val="0"/>
          <w:numId w:val="1016"/>
        </w:numPr>
      </w:pPr>
      <w:r>
        <w:t xml:space="preserve">Prompt the operator to confirm:</w:t>
      </w:r>
      <w:r>
        <w:t xml:space="preserve"> </w:t>
      </w:r>
      <w:r>
        <w:rPr>
          <w:i/>
          <w:iCs/>
        </w:rPr>
        <w:t xml:space="preserve">“This LOT is {sourcePart}. Receive as {destinationPart}?”</w:t>
      </w:r>
      <w:r>
        <w:t xml:space="preserve"> </w:t>
      </w:r>
      <w:r>
        <w:t xml:space="preserve">with Yes / No controls.</w:t>
      </w:r>
    </w:p>
    <w:p>
      <w:pPr>
        <w:pStyle w:val="Compact"/>
        <w:numPr>
          <w:ilvl w:val="0"/>
          <w:numId w:val="1016"/>
        </w:numPr>
      </w:pPr>
      <w:r>
        <w:t xml:space="preserve">On</w:t>
      </w:r>
      <w:r>
        <w:t xml:space="preserve"> </w:t>
      </w:r>
      <w:r>
        <w:rPr>
          <w:b/>
          <w:bCs/>
        </w:rPr>
        <w:t xml:space="preserve">Yes</w:t>
      </w:r>
      <w:r>
        <w:t xml:space="preserve">: create a new destination LOT under the trim part (operator scans a fresh LTT), write a</w:t>
      </w:r>
      <w:r>
        <w:t xml:space="preserve"> </w:t>
      </w:r>
      <w:r>
        <w:rPr>
          <w:rStyle w:val="VerbatimChar"/>
        </w:rPr>
        <w:t xml:space="preserve">Workorder.ConsumptionEvent</w:t>
      </w:r>
      <w:r>
        <w:t xml:space="preserve"> </w:t>
      </w:r>
      <w:r>
        <w:t xml:space="preserve">with</w:t>
      </w:r>
      <w:r>
        <w:t xml:space="preserve"> </w:t>
      </w:r>
      <w:r>
        <w:rPr>
          <w:rStyle w:val="VerbatimChar"/>
        </w:rPr>
        <w:t xml:space="preserve">ConsumedItemId = cast</w:t>
      </w:r>
      <w:r>
        <w:t xml:space="preserve">,</w:t>
      </w:r>
      <w:r>
        <w:t xml:space="preserve"> </w:t>
      </w:r>
      <w:r>
        <w:rPr>
          <w:rStyle w:val="VerbatimChar"/>
        </w:rPr>
        <w:t xml:space="preserve">ProducedItemId = trim</w:t>
      </w:r>
      <w:r>
        <w:t xml:space="preserve">,</w:t>
      </w:r>
      <w:r>
        <w:t xml:space="preserve"> </w:t>
      </w:r>
      <w:r>
        <w:rPr>
          <w:rStyle w:val="VerbatimChar"/>
        </w:rPr>
        <w:t xml:space="preserve">PieceCount = N</w:t>
      </w:r>
      <w:r>
        <w:t xml:space="preserve"> </w:t>
      </w:r>
      <w:r>
        <w:t xml:space="preserve">piece-for-piece (plus a</w:t>
      </w:r>
      <w:r>
        <w:t xml:space="preserve"> </w:t>
      </w:r>
      <w:r>
        <w:rPr>
          <w:rStyle w:val="VerbatimChar"/>
        </w:rPr>
        <w:t xml:space="preserve">Workorder.RejectEvent</w:t>
      </w:r>
      <w:r>
        <w:t xml:space="preserve"> </w:t>
      </w:r>
      <w:r>
        <w:t xml:space="preserve">for any yield loss), and a</w:t>
      </w:r>
      <w:r>
        <w:t xml:space="preserve"> </w:t>
      </w:r>
      <w:r>
        <w:rPr>
          <w:rStyle w:val="VerbatimChar"/>
        </w:rPr>
        <w:t xml:space="preserve">Lots.LotGenealogy</w:t>
      </w:r>
      <w:r>
        <w:t xml:space="preserve"> </w:t>
      </w:r>
      <w:r>
        <w:t xml:space="preserve">row with</w:t>
      </w:r>
      <w:r>
        <w:t xml:space="preserve"> </w:t>
      </w:r>
      <w:r>
        <w:rPr>
          <w:rStyle w:val="VerbatimChar"/>
        </w:rPr>
        <w:t xml:space="preserve">RelationshipType = Consumption</w:t>
      </w:r>
      <w:r>
        <w:t xml:space="preserve"> </w:t>
      </w:r>
      <w:r>
        <w:t xml:space="preserve">linking source and destination LOTs.</w:t>
      </w:r>
    </w:p>
    <w:p>
      <w:pPr>
        <w:pStyle w:val="Compact"/>
        <w:numPr>
          <w:ilvl w:val="0"/>
          <w:numId w:val="1016"/>
        </w:numPr>
      </w:pPr>
      <w:r>
        <w:t xml:space="preserve">On</w:t>
      </w:r>
      <w:r>
        <w:t xml:space="preserve"> </w:t>
      </w:r>
      <w:r>
        <w:rPr>
          <w:b/>
          <w:bCs/>
        </w:rPr>
        <w:t xml:space="preserve">No / Cancel</w:t>
      </w:r>
      <w:r>
        <w:t xml:space="preserve">: abort the scan-in. Operator may re-scan or escalate (supervisor AD elevation per FDS-04-007 required for any override of the BOM-implied destination).</w:t>
      </w:r>
    </w:p>
    <w:p>
      <w:pPr>
        <w:pStyle w:val="FirstParagraph"/>
      </w:pPr>
      <w:r>
        <w:rPr>
          <w:b/>
          <w:bCs/>
        </w:rPr>
        <w:t xml:space="preserve">Backward trace</w:t>
      </w:r>
      <w:r>
        <w:t xml:space="preserve"> </w:t>
      </w:r>
      <w:r>
        <w:t xml:space="preserve">(Honda genealogy): standard</w:t>
      </w:r>
      <w:r>
        <w:t xml:space="preserve"> </w:t>
      </w:r>
      <w:r>
        <w:rPr>
          <w:rStyle w:val="VerbatimChar"/>
        </w:rPr>
        <w:t xml:space="preserve">Lots.LotGenealogy</w:t>
      </w:r>
      <w:r>
        <w:t xml:space="preserve"> </w:t>
      </w:r>
      <w:r>
        <w:t xml:space="preserve">walk from the shipped trim LOT recovers the cast LOT via the</w:t>
      </w:r>
      <w:r>
        <w:t xml:space="preserve"> </w:t>
      </w:r>
      <w:r>
        <w:rPr>
          <w:rStyle w:val="VerbatimChar"/>
        </w:rPr>
        <w:t xml:space="preserve">Consumption</w:t>
      </w:r>
      <w:r>
        <w:t xml:space="preserve"> </w:t>
      </w:r>
      <w:r>
        <w:t xml:space="preserve">edge, then onwards to the cast machine / die / cavity / operator / timestamp. No special join or ItemTransform lookup — trace works exactly as for any assembly consumption.</w:t>
      </w:r>
    </w:p>
    <w:p>
      <w:pPr>
        <w:pStyle w:val="BodyText"/>
      </w:pPr>
      <w:r>
        <w:rPr>
          <w:b/>
          <w:bCs/>
        </w:rPr>
        <w:t xml:space="preserve">Why this is enough:</w:t>
      </w:r>
      <w:r>
        <w:t xml:space="preserve"> </w:t>
      </w:r>
      <w:r>
        <w:t xml:space="preserve">the trim part is a</w:t>
      </w:r>
      <w:r>
        <w:t xml:space="preserve"> </w:t>
      </w:r>
      <w:r>
        <w:rPr>
          <w:i/>
          <w:iCs/>
        </w:rPr>
        <w:t xml:space="preserve">new Item master record</w:t>
      </w:r>
      <w:r>
        <w:t xml:space="preserve">, so the part-number distinction is already captured. The source-and-destination semantics are captured by</w:t>
      </w:r>
      <w:r>
        <w:t xml:space="preserve"> </w:t>
      </w:r>
      <w:r>
        <w:rPr>
          <w:rStyle w:val="VerbatimChar"/>
        </w:rPr>
        <w:t xml:space="preserve">ConsumptionEvent.ConsumedItemId</w:t>
      </w:r>
      <w:r>
        <w:t xml:space="preserve"> </w:t>
      </w:r>
      <w:r>
        <w:t xml:space="preserve">vs</w:t>
      </w:r>
      <w:r>
        <w:t xml:space="preserve"> </w:t>
      </w:r>
      <w:r>
        <w:rPr>
          <w:rStyle w:val="VerbatimChar"/>
        </w:rPr>
        <w:t xml:space="preserve">ProducedItemId</w:t>
      </w:r>
      <w:r>
        <w:t xml:space="preserve">. The piece mapping is captured by</w:t>
      </w:r>
      <w:r>
        <w:t xml:space="preserve"> </w:t>
      </w:r>
      <w:r>
        <w:rPr>
          <w:rStyle w:val="VerbatimChar"/>
        </w:rPr>
        <w:t xml:space="preserve">ConsumptionEvent.PieceCount</w:t>
      </w:r>
      <w:r>
        <w:t xml:space="preserve">. Operator, terminal, location, and timestamp are all existing columns. A dedicated</w:t>
      </w:r>
      <w:r>
        <w:t xml:space="preserve"> </w:t>
      </w:r>
      <w:r>
        <w:t xml:space="preserve">“rename”</w:t>
      </w:r>
      <w:r>
        <w:t xml:space="preserve"> </w:t>
      </w:r>
      <w:r>
        <w:t xml:space="preserve">table adds no information the consumption model doesn’t already carry.</w:t>
      </w:r>
    </w:p>
    <w:p>
      <w:r>
        <w:pict>
          <v:rect style="width:0;height:1.5pt" o:hralign="center" o:hrstd="t" o:hr="t"/>
        </w:pict>
      </w:r>
    </w:p>
    <w:bookmarkEnd w:id="147"/>
    <w:bookmarkEnd w:id="148"/>
    <w:bookmarkEnd w:id="149"/>
    <w:bookmarkStart w:id="191" w:name="production-execution-mvp-expanded"/>
    <w:p>
      <w:pPr>
        <w:pStyle w:val="Heading2"/>
      </w:pPr>
      <w:r>
        <w:t xml:space="preserve">6. Production Execution —</w:t>
      </w:r>
      <w:r>
        <w:t xml:space="preserve"> </w:t>
      </w:r>
      <w:r>
        <w:rPr>
          <w:rStyle w:val="VerbatimChar"/>
        </w:rPr>
        <w:t xml:space="preserve">MVP-EXPANDED</w:t>
      </w:r>
    </w:p>
    <w:bookmarkStart w:id="150" w:name="design-overview-1"/>
    <w:p>
      <w:pPr>
        <w:pStyle w:val="Heading3"/>
      </w:pPr>
      <w:r>
        <w:t xml:space="preserve">6.1 Design Overview</w:t>
      </w:r>
    </w:p>
    <w:p>
      <w:pPr>
        <w:pStyle w:val="FirstParagraph"/>
      </w:pPr>
      <w:r>
        <w:t xml:space="preserve">Production execution records what happens on the shop floor — shots fired, parts made, parts rejected, materials consumed. The evidence is captured as immutable events (</w:t>
      </w:r>
      <w:r>
        <w:rPr>
          <w:rStyle w:val="VerbatimChar"/>
        </w:rPr>
        <w:t xml:space="preserve">ProductionEvent</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 that are never updated or deleted.</w:t>
      </w:r>
    </w:p>
    <w:p>
      <w:pPr>
        <w:pStyle w:val="BodyText"/>
      </w:pPr>
      <w:r>
        <w:t xml:space="preserve">Work orders (</w:t>
      </w:r>
      <w:r>
        <w:rPr>
          <w:rStyle w:val="VerbatimChar"/>
        </w:rPr>
        <w:t xml:space="preserve">CONDITIONAL</w:t>
      </w:r>
      <w:r>
        <w:t xml:space="preserve"> </w:t>
      </w:r>
      <w:r>
        <w:t xml:space="preserve">scope) provide optional bookkeeping context. All event tables have nullable FKs to</w:t>
      </w:r>
      <w:r>
        <w:t xml:space="preserve"> </w:t>
      </w:r>
      <w:r>
        <w:rPr>
          <w:rStyle w:val="VerbatimChar"/>
        </w:rPr>
        <w:t xml:space="preserve">WorkOrderOperation</w:t>
      </w:r>
      <w:r>
        <w:t xml:space="preserve">, so production tracking functions fully with or without work orders enabled.</w:t>
      </w:r>
    </w:p>
    <w:p>
      <w:pPr>
        <w:pStyle w:val="BodyText"/>
      </w:pPr>
      <w:r>
        <w:t xml:space="preserve">This section replaces the paper production sheets (DCFM-1589/1785/2003 and MS1FM-series) and the legacy Productivity Database manual data entry workflow. Operators enter data at the point of action in real time, eliminating the 2-hour post-shift clerk entry pattern. (FRS 3.5.4, 5.6.6)</w:t>
      </w:r>
    </w:p>
    <w:bookmarkEnd w:id="150"/>
    <w:bookmarkStart w:id="154" w:name="die-cast-workflow"/>
    <w:p>
      <w:pPr>
        <w:pStyle w:val="Heading3"/>
      </w:pPr>
      <w:r>
        <w:t xml:space="preserve">6.2 Die Cast Workflow</w:t>
      </w:r>
    </w:p>
    <w:bookmarkStart w:id="151" w:name="fds-06-001-die-cast-production-screen"/>
    <w:p>
      <w:pPr>
        <w:pStyle w:val="Heading4"/>
      </w:pPr>
      <w:r>
        <w:t xml:space="preserve">FDS-06-001 — Die Cast Production Screen</w:t>
      </w:r>
    </w:p>
    <w:p>
      <w:pPr>
        <w:pStyle w:val="FirstParagraph"/>
      </w:pPr>
      <w:r>
        <w:t xml:space="preserve">The Die Cast production screen SHALL be driven by the active operation template’s</w:t>
      </w:r>
      <w:r>
        <w:t xml:space="preserve"> </w:t>
      </w:r>
      <w:r>
        <w:rPr>
          <w:rStyle w:val="VerbatimChar"/>
        </w:rPr>
        <w:t xml:space="preserve">OperationTemplateField</w:t>
      </w:r>
      <w:r>
        <w:t xml:space="preserve"> </w:t>
      </w:r>
      <w:r>
        <w:t xml:space="preserve">rows (typically configured with</w:t>
      </w:r>
      <w:r>
        <w:t xml:space="preserve"> </w:t>
      </w:r>
      <w:r>
        <w:rPr>
          <w:rStyle w:val="VerbatimChar"/>
        </w:rPr>
        <w:t xml:space="preserve">DieInfo</w:t>
      </w:r>
      <w:r>
        <w:t xml:space="preserve">,</w:t>
      </w:r>
      <w:r>
        <w:t xml:space="preserve"> </w:t>
      </w:r>
      <w:r>
        <w:rPr>
          <w:rStyle w:val="VerbatimChar"/>
        </w:rPr>
        <w:t xml:space="preserve">CavityInfo</w:t>
      </w:r>
      <w:r>
        <w:t xml:space="preserve">,</w:t>
      </w:r>
      <w:r>
        <w:t xml:space="preserve"> </w:t>
      </w:r>
      <w:r>
        <w:rPr>
          <w:rStyle w:val="VerbatimChar"/>
        </w:rPr>
        <w:t xml:space="preserve">Weight</w:t>
      </w:r>
      <w:r>
        <w:t xml:space="preserve">,</w:t>
      </w:r>
      <w:r>
        <w:t xml:space="preserve"> </w:t>
      </w:r>
      <w:r>
        <w:rPr>
          <w:rStyle w:val="VerbatimChar"/>
        </w:rPr>
        <w:t xml:space="preserve">GoodCount</w:t>
      </w:r>
      <w:r>
        <w:t xml:space="preserve">,</w:t>
      </w:r>
      <w:r>
        <w:t xml:space="preserve"> </w:t>
      </w:r>
      <w:r>
        <w:rPr>
          <w:rStyle w:val="VerbatimChar"/>
        </w:rPr>
        <w:t xml:space="preserve">BadCount</w:t>
      </w:r>
      <w:r>
        <w:t xml:space="preserve"> </w:t>
      </w:r>
      <w:r>
        <w:t xml:space="preserve">for die cast operations). Fields flagged</w:t>
      </w:r>
      <w:r>
        <w:t xml:space="preserve"> </w:t>
      </w:r>
      <w:r>
        <w:rPr>
          <w:rStyle w:val="VerbatimChar"/>
        </w:rPr>
        <w:t xml:space="preserve">IsRequired = 1</w:t>
      </w:r>
      <w:r>
        <w:t xml:space="preserve"> </w:t>
      </w:r>
      <w:r>
        <w:t xml:space="preserve">on the junction SHALL be mandatory on submit. The screen SHALL present:</w:t>
      </w:r>
      <w:r>
        <w:t xml:space="preserve"> </w:t>
      </w:r>
      <w:r>
        <w:t xml:space="preserve">- LOT selection (scan LTT barcode or select from active LOTs at this machine)</w:t>
      </w:r>
      <w:r>
        <w:t xml:space="preserve"> </w:t>
      </w:r>
      <w:r>
        <w:t xml:space="preserve">- Part number (entered by operator at LOT creation per FDS-05-004)</w:t>
      </w:r>
      <w:r>
        <w:t xml:space="preserve"> </w:t>
      </w:r>
      <w:r>
        <w:t xml:space="preserve">- Shot counts: total shots, good shots, warm-up shots (per paper form fields DCFM-1785)</w:t>
      </w:r>
      <w:r>
        <w:t xml:space="preserve"> </w:t>
      </w:r>
      <w:r>
        <w:t xml:space="preserve">- Good piece count</w:t>
      </w:r>
      <w:r>
        <w:t xml:space="preserve"> </w:t>
      </w:r>
      <w:r>
        <w:t xml:space="preserve">- Reject entry: defect code (filtered to Die Cast area codes), quantity, remarks (optional per operation — FRS Section 4)</w:t>
      </w:r>
      <w:r>
        <w:t xml:space="preserve"> </w:t>
      </w:r>
      <w:r>
        <w:t xml:space="preserve">- Weight (manual entry or automatic from OmniServer scale where available)</w:t>
      </w:r>
    </w:p>
    <w:bookmarkEnd w:id="151"/>
    <w:bookmarkStart w:id="152" w:name="fds-06-002-die-cast-validation"/>
    <w:p>
      <w:pPr>
        <w:pStyle w:val="Heading4"/>
      </w:pPr>
      <w:r>
        <w:t xml:space="preserve">FDS-06-002 — Die Cast Validation</w:t>
      </w:r>
    </w:p>
    <w:p>
      <w:pPr>
        <w:pStyle w:val="FirstParagraph"/>
      </w:pPr>
      <w:r>
        <w:t xml:space="preserve">Before recording production, the system SHALL validate:</w:t>
      </w:r>
      <w:r>
        <w:t xml:space="preserve"> </w:t>
      </w:r>
      <w:r>
        <w:t xml:space="preserve">- The LOT status is GOOD (not HOLD, SCRAP, or CLOSED)</w:t>
      </w:r>
      <w:r>
        <w:t xml:space="preserve"> </w:t>
      </w:r>
      <w:r>
        <w:t xml:space="preserve">- The item is eligible for this machine (</w:t>
      </w:r>
      <w:r>
        <w:rPr>
          <w:rStyle w:val="VerbatimChar"/>
        </w:rPr>
        <w:t xml:space="preserve">ItemLocation</w:t>
      </w:r>
      <w:r>
        <w:t xml:space="preserve"> </w:t>
      </w:r>
      <w:r>
        <w:t xml:space="preserve">check)</w:t>
      </w:r>
      <w:r>
        <w:t xml:space="preserve"> </w:t>
      </w:r>
      <w:r>
        <w:t xml:space="preserve">- The piece count does not exceed the item’s max lot size</w:t>
      </w:r>
      <w:r>
        <w:t xml:space="preserve"> </w:t>
      </w:r>
      <w:r>
        <w:t xml:space="preserve">- If any validation fails, the system SHALL display a clear error and prevent the recording</w:t>
      </w:r>
    </w:p>
    <w:bookmarkEnd w:id="152"/>
    <w:bookmarkStart w:id="153" w:name="X36ebb4ae91860c810f39527622372060bd70014"/>
    <w:p>
      <w:pPr>
        <w:pStyle w:val="Heading4"/>
      </w:pPr>
      <w:r>
        <w:t xml:space="preserve">FDS-06-003 — Die Cast Production Event — revised v0.11 (checkpoint shape)</w:t>
      </w:r>
    </w:p>
    <w:p>
      <w:pPr>
        <w:pStyle w:val="FirstParagraph"/>
      </w:pPr>
      <w:r>
        <w:t xml:space="preserve">On operator submission at a Die Cast checkpoint (e.g., basket close, end-of-shift handoff, scrap-from-location action), the system SHALL (per FDS-03-017a, in one transaction):</w:t>
      </w:r>
      <w:r>
        <w:t xml:space="preserve"> </w:t>
      </w:r>
      <w:r>
        <w:t xml:space="preserve">1. Write an immutable</w:t>
      </w:r>
      <w:r>
        <w:t xml:space="preserve"> </w:t>
      </w:r>
      <w:r>
        <w:rPr>
          <w:rStyle w:val="VerbatimChar"/>
        </w:rPr>
        <w:t xml:space="preserve">Workorder.ProductionEvent</w:t>
      </w:r>
      <w:r>
        <w:t xml:space="preserve"> </w:t>
      </w:r>
      <w:r>
        <w:t xml:space="preserve">row carrying</w:t>
      </w:r>
      <w:r>
        <w:t xml:space="preserve"> </w:t>
      </w: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EventAt</w:t>
      </w:r>
      <w:r>
        <w:t xml:space="preserve">,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as-of-this-moment, optional</w:t>
      </w:r>
      <w:r>
        <w:t xml:space="preserve"> </w:t>
      </w:r>
      <w:r>
        <w:rPr>
          <w:rStyle w:val="VerbatimChar"/>
        </w:rPr>
        <w:t xml:space="preserve">ScrapSourceId</w:t>
      </w:r>
      <w:r>
        <w:t xml:space="preserve"> </w:t>
      </w:r>
      <w:r>
        <w:t xml:space="preserve">(non-NULL only when this checkpoint is a scrap-driving action), optional</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AppUserId</w:t>
      </w:r>
      <w:r>
        <w:t xml:space="preserve">,</w:t>
      </w:r>
      <w:r>
        <w:t xml:space="preserve"> </w:t>
      </w:r>
      <w:r>
        <w:rPr>
          <w:rStyle w:val="VerbatimChar"/>
        </w:rPr>
        <w:t xml:space="preserve">TerminalLocationId</w:t>
      </w:r>
      <w:r>
        <w:t xml:space="preserve">.</w:t>
      </w:r>
      <w:r>
        <w:t xml:space="preserve"> </w:t>
      </w:r>
      <w:r>
        <w:t xml:space="preserve">2. Write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active operation template.</w:t>
      </w:r>
      <w:r>
        <w:t xml:space="preserve"> </w:t>
      </w:r>
      <w:r>
        <w:t xml:space="preserve">3. Update the LOT’s</w:t>
      </w:r>
      <w:r>
        <w:t xml:space="preserve"> </w:t>
      </w:r>
      <w:r>
        <w:rPr>
          <w:rStyle w:val="VerbatimChar"/>
        </w:rPr>
        <w:t xml:space="preserve">PieceCount</w:t>
      </w:r>
      <w:r>
        <w:t xml:space="preserve"> </w:t>
      </w:r>
      <w:r>
        <w:t xml:space="preserve">to reflect the current good count (derivation:</w:t>
      </w:r>
      <w:r>
        <w:t xml:space="preserve"> </w:t>
      </w:r>
      <w:r>
        <w:rPr>
          <w:rStyle w:val="VerbatimChar"/>
        </w:rPr>
        <w:t xml:space="preserve">ShotCount - ScrapCount</w:t>
      </w:r>
      <w:r>
        <w:t xml:space="preserve"> </w:t>
      </w:r>
      <w:r>
        <w:t xml:space="preserve">since last event, plus any adjustments).</w:t>
      </w:r>
      <w:r>
        <w:t xml:space="preserve"> </w:t>
      </w:r>
      <w:r>
        <w:t xml:space="preserve">4. Log to</w:t>
      </w:r>
      <w:r>
        <w:t xml:space="preserve"> </w:t>
      </w:r>
      <w:r>
        <w:rPr>
          <w:rStyle w:val="VerbatimChar"/>
        </w:rPr>
        <w:t xml:space="preserve">Audit.OperationLog</w:t>
      </w:r>
      <w:r>
        <w:t xml:space="preserve">.</w:t>
      </w:r>
    </w:p>
    <w:p>
      <w:pPr>
        <w:pStyle w:val="BodyText"/>
      </w:pPr>
      <w:r>
        <w:t xml:space="preserve">Reports that need per-event good-count deltas SHALL compute</w:t>
      </w:r>
      <w:r>
        <w:t xml:space="preserve"> </w:t>
      </w:r>
      <w:r>
        <w:rPr>
          <w:rStyle w:val="VerbatimChar"/>
        </w:rPr>
        <w:t xml:space="preserve">ShotsSinceLast = ShotCount - LAG(ShotCount) OVER (PARTITION BY LotId ORDER BY EventAt)</w:t>
      </w:r>
      <w:r>
        <w:t xml:space="preserve">. Reports that need Tool/Cavity context SHALL join to</w:t>
      </w:r>
      <w:r>
        <w:t xml:space="preserve"> </w:t>
      </w:r>
      <w:r>
        <w:rPr>
          <w:rStyle w:val="VerbatimChar"/>
        </w:rPr>
        <w:t xml:space="preserve">Lots.Lot</w:t>
      </w:r>
      <w:r>
        <w:t xml:space="preserve"> </w:t>
      </w:r>
      <w:r>
        <w:t xml:space="preserve">on</w:t>
      </w:r>
      <w:r>
        <w:t xml:space="preserve"> </w:t>
      </w:r>
      <w:r>
        <w:rPr>
          <w:rStyle w:val="VerbatimChar"/>
        </w:rPr>
        <w:t xml:space="preserve">ProductionEvent.LotId</w:t>
      </w:r>
      <w:r>
        <w:t xml:space="preserve"> </w:t>
      </w:r>
      <w:r>
        <w:t xml:space="preserve">and read</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(per FDS-05-035).</w:t>
      </w:r>
    </w:p>
    <w:p>
      <w:pPr>
        <w:pStyle w:val="BlockText"/>
      </w:pPr>
      <w:r>
        <w:t xml:space="preserve">🔶</w:t>
      </w:r>
      <w:r>
        <w:t xml:space="preserve"> </w:t>
      </w:r>
      <w:r>
        <w:rPr>
          <w:b/>
          <w:bCs/>
        </w:rPr>
        <w:t xml:space="preserve">PENDING INTERNAL REVIEW — UJ-14:</w:t>
      </w:r>
      <w:r>
        <w:t xml:space="preserve"> </w:t>
      </w:r>
      <w:r>
        <w:t xml:space="preserve">Warm-up shots are tracked as a downtime sub-category rather than on the production event. The Die Cast operator logs warm-up time as a</w:t>
      </w:r>
      <w:r>
        <w:t xml:space="preserve"> </w:t>
      </w:r>
      <w:r>
        <w:rPr>
          <w:rStyle w:val="VerbatimChar"/>
        </w:rPr>
        <w:t xml:space="preserve">DowntimeEvent</w:t>
      </w:r>
      <w:r>
        <w:t xml:space="preserve"> </w:t>
      </w:r>
      <w:r>
        <w:t xml:space="preserve">with</w:t>
      </w:r>
      <w:r>
        <w:t xml:space="preserve"> </w:t>
      </w:r>
      <w:r>
        <w:rPr>
          <w:rStyle w:val="VerbatimChar"/>
        </w:rPr>
        <w:t xml:space="preserve">ReasonType</w:t>
      </w:r>
      <w:r>
        <w:t xml:space="preserve"> </w:t>
      </w:r>
      <w:r>
        <w:t xml:space="preserve">= Setup and records the warm-up shot count in the</w:t>
      </w:r>
      <w:r>
        <w:t xml:space="preserve"> </w:t>
      </w:r>
      <w:r>
        <w:rPr>
          <w:rStyle w:val="VerbatimChar"/>
        </w:rPr>
        <w:t xml:space="preserve">ShotCount</w:t>
      </w:r>
      <w:r>
        <w:t xml:space="preserve"> </w:t>
      </w:r>
      <w:r>
        <w:t xml:space="preserve">column on that downtime event. Good/bad production shot counts remain on the</w:t>
      </w:r>
      <w:r>
        <w:t xml:space="preserve"> </w:t>
      </w:r>
      <w:r>
        <w:rPr>
          <w:rStyle w:val="VerbatimChar"/>
        </w:rPr>
        <w:t xml:space="preserve">ProductionEvent</w:t>
      </w:r>
      <w:r>
        <w:t xml:space="preserve">. This separates warm-up activity (time + shots wasted) from production activity (good parts made). Needs review with Ben.</w:t>
      </w:r>
    </w:p>
    <w:bookmarkEnd w:id="153"/>
    <w:bookmarkEnd w:id="154"/>
    <w:bookmarkStart w:id="158" w:name="trim-shop-workflow"/>
    <w:p>
      <w:pPr>
        <w:pStyle w:val="Heading3"/>
      </w:pPr>
      <w:r>
        <w:t xml:space="preserve">6.3 Trim Shop Workflow</w:t>
      </w:r>
    </w:p>
    <w:bookmarkStart w:id="155" w:name="fds-06-004-trim-shop-lot-processing"/>
    <w:p>
      <w:pPr>
        <w:pStyle w:val="Heading4"/>
      </w:pPr>
      <w:r>
        <w:t xml:space="preserve">FDS-06-004 — Trim Shop LOT Processing</w:t>
      </w:r>
    </w:p>
    <w:p>
      <w:pPr>
        <w:pStyle w:val="FirstParagraph"/>
      </w:pPr>
      <w:r>
        <w:t xml:space="preserve">When a LOT arrives at the Trim Shop, the operator SHALL scan the LTT barcode. The system SHALL record a</w:t>
      </w:r>
      <w:r>
        <w:t xml:space="preserve"> </w:t>
      </w:r>
      <w:r>
        <w:rPr>
          <w:rStyle w:val="VerbatimChar"/>
        </w:rPr>
        <w:t xml:space="preserve">LotMovement</w:t>
      </w:r>
      <w:r>
        <w:t xml:space="preserve"> </w:t>
      </w:r>
      <w:r>
        <w:t xml:space="preserve">to the Trim area. (FRS 2.2.3)</w:t>
      </w:r>
    </w:p>
    <w:bookmarkEnd w:id="155"/>
    <w:bookmarkStart w:id="156" w:name="Xed1f1d4b9a4131323f5cf3c876db5890be27ed9"/>
    <w:p>
      <w:pPr>
        <w:pStyle w:val="Heading4"/>
      </w:pPr>
      <w:r>
        <w:t xml:space="preserve">FDS-06-005 — Weight-Based Piece Count Estimation</w:t>
      </w:r>
    </w:p>
    <w:p>
      <w:pPr>
        <w:pStyle w:val="FirstParagraph"/>
      </w:pPr>
      <w:r>
        <w:t xml:space="preserve">The Trim Shop screen SHALL support weight-based piece count estimation:</w:t>
      </w:r>
      <w:r>
        <w:t xml:space="preserve"> </w:t>
      </w:r>
      <w:r>
        <w:t xml:space="preserve">1. Operator reads the basket weight from the scale (manual entry or OmniServer integration)</w:t>
      </w:r>
      <w:r>
        <w:t xml:space="preserve"> </w:t>
      </w:r>
      <w:r>
        <w:t xml:space="preserve">2. The system SHALL calculate a theoretical piece count:</w:t>
      </w:r>
      <w:r>
        <w:t xml:space="preserve"> </w:t>
      </w:r>
      <w:r>
        <w:rPr>
          <w:rStyle w:val="VerbatimChar"/>
        </w:rPr>
        <w:t xml:space="preserve">Weight / Item.UnitWeight</w:t>
      </w:r>
      <w:r>
        <w:t xml:space="preserve"> </w:t>
      </w:r>
      <w:r>
        <w:t xml:space="preserve">3. If the calculated count differs from the LOT’s current</w:t>
      </w:r>
      <w:r>
        <w:t xml:space="preserve"> </w:t>
      </w:r>
      <w:r>
        <w:rPr>
          <w:rStyle w:val="VerbatimChar"/>
        </w:rPr>
        <w:t xml:space="preserve">PieceCount</w:t>
      </w:r>
      <w:r>
        <w:t xml:space="preserve">, the system SHALL display both values and allow the operator to accept the new count or keep the existing count</w:t>
      </w:r>
      <w:r>
        <w:t xml:space="preserve"> </w:t>
      </w:r>
      <w:r>
        <w:t xml:space="preserve">4. The system SHALL NOT block production if the count changes — it logs the adjustment (FRS 2.2.3:</w:t>
      </w:r>
      <w:r>
        <w:t xml:space="preserve"> </w:t>
      </w:r>
      <w:r>
        <w:t xml:space="preserve">“MES takes no specific action if the LOT quantity has changed”</w:t>
      </w:r>
      <w:r>
        <w:t xml:space="preserve">)</w:t>
      </w:r>
      <w:r>
        <w:t xml:space="preserve"> </w:t>
      </w:r>
      <w:r>
        <w:t xml:space="preserve">5. Any count adjustment SHALL be recorded in</w:t>
      </w:r>
      <w:r>
        <w:t xml:space="preserve"> </w:t>
      </w:r>
      <w:r>
        <w:rPr>
          <w:rStyle w:val="VerbatimChar"/>
        </w:rPr>
        <w:t xml:space="preserve">LotAttributeChange</w:t>
      </w:r>
    </w:p>
    <w:bookmarkEnd w:id="156"/>
    <w:bookmarkStart w:id="157" w:name="fds-06-006-trim-production-event"/>
    <w:p>
      <w:pPr>
        <w:pStyle w:val="Heading4"/>
      </w:pPr>
      <w:r>
        <w:t xml:space="preserve">FDS-06-006 — Trim Production Event</w:t>
      </w:r>
    </w:p>
    <w:p>
      <w:pPr>
        <w:pStyle w:val="FirstParagraph"/>
      </w:pPr>
      <w:r>
        <w:t xml:space="preserve">On completion, the system SHALL write a</w:t>
      </w:r>
      <w:r>
        <w:t xml:space="preserve"> </w:t>
      </w:r>
      <w:r>
        <w:rPr>
          <w:rStyle w:val="VerbatimChar"/>
        </w:rPr>
        <w:t xml:space="preserve">ProductionEvent</w:t>
      </w:r>
      <w:r>
        <w:t xml:space="preserve"> </w:t>
      </w:r>
      <w:r>
        <w:t xml:space="preserve">for the Trim operation, confirming the LOT passed through this step.</w:t>
      </w:r>
    </w:p>
    <w:bookmarkEnd w:id="157"/>
    <w:bookmarkEnd w:id="158"/>
    <w:bookmarkStart w:id="162" w:name="machining-workflow"/>
    <w:p>
      <w:pPr>
        <w:pStyle w:val="Heading3"/>
      </w:pPr>
      <w:r>
        <w:t xml:space="preserve">6.4 Machining Workflow</w:t>
      </w:r>
    </w:p>
    <w:bookmarkStart w:id="159" w:name="fds-06-007-machining-in"/>
    <w:p>
      <w:pPr>
        <w:pStyle w:val="Heading4"/>
      </w:pPr>
      <w:r>
        <w:t xml:space="preserve">FDS-06-007 — Machining IN</w:t>
      </w:r>
    </w:p>
    <w:p>
      <w:pPr>
        <w:pStyle w:val="FirstParagraph"/>
      </w:pPr>
      <w:r>
        <w:t xml:space="preserve">The Machining IN screen SHALL allow the operator to scan a LOT’s LTT barcode to receive it at a machining center. The system SHALL:</w:t>
      </w:r>
      <w:r>
        <w:t xml:space="preserve"> </w:t>
      </w:r>
      <w:r>
        <w:t xml:space="preserve">1. Record a</w:t>
      </w:r>
      <w:r>
        <w:t xml:space="preserve"> </w:t>
      </w:r>
      <w:r>
        <w:rPr>
          <w:rStyle w:val="VerbatimChar"/>
        </w:rPr>
        <w:t xml:space="preserve">LotMovement</w:t>
      </w:r>
      <w:r>
        <w:t xml:space="preserve"> </w:t>
      </w:r>
      <w:r>
        <w:t xml:space="preserve">to the machine’s location</w:t>
      </w:r>
      <w:r>
        <w:t xml:space="preserve"> </w:t>
      </w:r>
      <w:r>
        <w:t xml:space="preserve">2. Display the LOT’s current piece count and item details</w:t>
      </w:r>
      <w:r>
        <w:t xml:space="preserve"> </w:t>
      </w:r>
      <w:r>
        <w:t xml:space="preserve">3. Show the FIFO queue of LOTs waiting at this machine (ordered by arrival time), with operator ability to override the queue order (FRS 2.2.4)</w:t>
      </w:r>
    </w:p>
    <w:bookmarkEnd w:id="159"/>
    <w:bookmarkStart w:id="160" w:name="fds-06-008-machining-out"/>
    <w:p>
      <w:pPr>
        <w:pStyle w:val="Heading4"/>
      </w:pPr>
      <w:r>
        <w:t xml:space="preserve">FDS-06-008 — Machining OUT</w:t>
      </w:r>
    </w:p>
    <w:p>
      <w:pPr>
        <w:pStyle w:val="FirstParagraph"/>
      </w:pPr>
      <w:r>
        <w:t xml:space="preserve">The Machining OUT screen SHALL support two actions:</w:t>
      </w:r>
      <w:r>
        <w:t xml:space="preserve"> </w:t>
      </w:r>
      <w:r>
        <w:t xml:space="preserve">1.</w:t>
      </w:r>
      <w:r>
        <w:t xml:space="preserve"> </w:t>
      </w:r>
      <w:r>
        <w:rPr>
          <w:b/>
          <w:bCs/>
        </w:rPr>
        <w:t xml:space="preserve">Production recording</w:t>
      </w:r>
      <w:r>
        <w:t xml:space="preserve"> </w:t>
      </w:r>
      <w:r>
        <w:t xml:space="preserve">— good count, reject count with defect codes (Machine Shop area codes), operator, timestamp</w:t>
      </w:r>
      <w:r>
        <w:t xml:space="preserve"> </w:t>
      </w:r>
      <w:r>
        <w:t xml:space="preserve">2.</w:t>
      </w:r>
      <w:r>
        <w:t xml:space="preserve"> </w:t>
      </w:r>
      <w:r>
        <w:rPr>
          <w:b/>
          <w:bCs/>
        </w:rPr>
        <w:t xml:space="preserve">Sub-LOT splitting</w:t>
      </w:r>
      <w:r>
        <w:t xml:space="preserve"> </w:t>
      </w:r>
      <w:r>
        <w:t xml:space="preserve">— per FDS-05-009 through FDS-05-011</w:t>
      </w:r>
    </w:p>
    <w:p>
      <w:pPr>
        <w:pStyle w:val="BodyText"/>
      </w:pPr>
      <w:r>
        <w:t xml:space="preserve">The operator MAY perform production recording and splitting in a single workflow (record machining results, then split the output into sub-LOTs for downstream operations). (FRS 2.2.5)</w:t>
      </w:r>
    </w:p>
    <w:bookmarkEnd w:id="160"/>
    <w:bookmarkStart w:id="161" w:name="fds-06-009-machining-production-event"/>
    <w:p>
      <w:pPr>
        <w:pStyle w:val="Heading4"/>
      </w:pPr>
      <w:r>
        <w:t xml:space="preserve">FDS-06-009 — Machining Production Event</w:t>
      </w:r>
    </w:p>
    <w:p>
      <w:pPr>
        <w:pStyle w:val="FirstParagraph"/>
      </w:pPr>
      <w:r>
        <w:t xml:space="preserve">On submission, the system SHALL write a</w:t>
      </w:r>
      <w:r>
        <w:t xml:space="preserve"> </w:t>
      </w:r>
      <w:r>
        <w:rPr>
          <w:rStyle w:val="VerbatimChar"/>
        </w:rPr>
        <w:t xml:space="preserve">ProductionEvent</w:t>
      </w:r>
      <w:r>
        <w:t xml:space="preserve"> </w:t>
      </w:r>
      <w:r>
        <w:t xml:space="preserve">and update the LOT’s piece count. If rejects are entered, a</w:t>
      </w:r>
      <w:r>
        <w:t xml:space="preserve"> </w:t>
      </w:r>
      <w:r>
        <w:rPr>
          <w:rStyle w:val="VerbatimChar"/>
        </w:rPr>
        <w:t xml:space="preserve">RejectEvent</w:t>
      </w:r>
      <w:r>
        <w:t xml:space="preserve"> </w:t>
      </w:r>
      <w:r>
        <w:t xml:space="preserve">SHALL be written for each defect code used.</w:t>
      </w:r>
    </w:p>
    <w:bookmarkEnd w:id="161"/>
    <w:bookmarkEnd w:id="162"/>
    <w:bookmarkStart w:id="166" w:name="assembly-workflow-serialized-lines"/>
    <w:p>
      <w:pPr>
        <w:pStyle w:val="Heading3"/>
      </w:pPr>
      <w:r>
        <w:t xml:space="preserve">6.5 Assembly Workflow — Serialized Lines</w:t>
      </w:r>
    </w:p>
    <w:bookmarkStart w:id="163" w:name="Xa688ac5e1150784ce49ac583be71cb75e3d8f4d"/>
    <w:p>
      <w:pPr>
        <w:pStyle w:val="Heading4"/>
      </w:pPr>
      <w:r>
        <w:t xml:space="preserve">FDS-06-010 — Serialized Assembly (PLC-Integrated)</w:t>
      </w:r>
    </w:p>
    <w:p>
      <w:pPr>
        <w:pStyle w:val="FirstParagraph"/>
      </w:pPr>
      <w:r>
        <w:t xml:space="preserve">On serialized assembly lines (e.g., 5G0 Fronts/Rears), the MES SHALL integrate with the PLC via Machine Integration Panel (MIP) using the handshake protocol defined in Section 10. For each part cycle:</w:t>
      </w:r>
      <w:r>
        <w:t xml:space="preserve"> </w:t>
      </w:r>
      <w:r>
        <w:t xml:space="preserve">1. The PLC signals</w:t>
      </w:r>
      <w:r>
        <w:t xml:space="preserve"> </w:t>
      </w:r>
      <w:r>
        <w:rPr>
          <w:rStyle w:val="VerbatimChar"/>
        </w:rPr>
        <w:t xml:space="preserve">DataReady=1</w:t>
      </w:r>
      <w:r>
        <w:t xml:space="preserve"> </w:t>
      </w:r>
      <w:r>
        <w:t xml:space="preserve">2. The MES reads the serial number from</w:t>
      </w:r>
      <w:r>
        <w:t xml:space="preserve"> </w:t>
      </w:r>
      <w:r>
        <w:rPr>
          <w:rStyle w:val="VerbatimChar"/>
        </w:rPr>
        <w:t xml:space="preserve">PartSN</w:t>
      </w:r>
      <w:r>
        <w:t xml:space="preserve"> </w:t>
      </w:r>
      <w:r>
        <w:t xml:space="preserve">3. The MES validates: serial number is not a duplicate, format is correct, source LOT is not on HOLD</w:t>
      </w:r>
      <w:r>
        <w:t xml:space="preserve"> </w:t>
      </w:r>
      <w:r>
        <w:t xml:space="preserve">4. The MES writes</w:t>
      </w:r>
      <w:r>
        <w:t xml:space="preserve"> </w:t>
      </w:r>
      <w:r>
        <w:rPr>
          <w:rStyle w:val="VerbatimChar"/>
        </w:rPr>
        <w:t xml:space="preserve">PartValid=1</w:t>
      </w:r>
      <w:r>
        <w:t xml:space="preserve"> </w:t>
      </w:r>
      <w:r>
        <w:t xml:space="preserve">(or</w:t>
      </w:r>
      <w:r>
        <w:t xml:space="preserve"> </w:t>
      </w:r>
      <w:r>
        <w:rPr>
          <w:rStyle w:val="VerbatimChar"/>
        </w:rPr>
        <w:t xml:space="preserve">0</w:t>
      </w:r>
      <w:r>
        <w:t xml:space="preserve"> </w:t>
      </w:r>
      <w:r>
        <w:t xml:space="preserve">on failure) back to the PLC</w:t>
      </w:r>
      <w:r>
        <w:t xml:space="preserve"> </w:t>
      </w:r>
      <w:r>
        <w:t xml:space="preserve">5. On success, the MES SHALL:</w:t>
      </w:r>
      <w:r>
        <w:t xml:space="preserve"> </w:t>
      </w:r>
      <w:r>
        <w:t xml:space="preserve">- Write a</w:t>
      </w:r>
      <w:r>
        <w:t xml:space="preserve"> </w:t>
      </w:r>
      <w:r>
        <w:rPr>
          <w:rStyle w:val="VerbatimChar"/>
        </w:rPr>
        <w:t xml:space="preserve">ConsumptionEvent</w:t>
      </w:r>
      <w:r>
        <w:t xml:space="preserve"> </w:t>
      </w:r>
      <w:r>
        <w:t xml:space="preserve">(source LOT(s) → produced serial number)</w:t>
      </w:r>
      <w:r>
        <w:t xml:space="preserve"> </w:t>
      </w:r>
      <w:r>
        <w:t xml:space="preserve">- Create a</w:t>
      </w:r>
      <w:r>
        <w:t xml:space="preserve"> </w:t>
      </w:r>
      <w:r>
        <w:rPr>
          <w:rStyle w:val="VerbatimChar"/>
        </w:rPr>
        <w:t xml:space="preserve">SerializedPart</w:t>
      </w:r>
      <w:r>
        <w:t xml:space="preserve"> </w:t>
      </w:r>
      <w:r>
        <w:t xml:space="preserve">record linking the serial to its source LOT and item</w:t>
      </w:r>
      <w:r>
        <w:t xml:space="preserve"> </w:t>
      </w:r>
      <w:r>
        <w:t xml:space="preserve">- Decrement the source LOT(s) piece count(s) per the BOM</w:t>
      </w:r>
      <w:r>
        <w:t xml:space="preserve"> </w:t>
      </w:r>
      <w:r>
        <w:t xml:space="preserve">- Place the serial into the current container tray (</w:t>
      </w:r>
      <w:r>
        <w:rPr>
          <w:rStyle w:val="VerbatimChar"/>
        </w:rPr>
        <w:t xml:space="preserve">ContainerSerial</w:t>
      </w:r>
      <w:r>
        <w:t xml:space="preserve"> </w:t>
      </w:r>
      <w:r>
        <w:t xml:space="preserve">record)</w:t>
      </w:r>
      <w:r>
        <w:t xml:space="preserve"> </w:t>
      </w:r>
      <w:r>
        <w:t xml:space="preserve">- Write a</w:t>
      </w:r>
      <w:r>
        <w:t xml:space="preserve"> </w:t>
      </w:r>
      <w:r>
        <w:rPr>
          <w:rStyle w:val="VerbatimChar"/>
        </w:rPr>
        <w:t xml:space="preserve">LotGenealogy</w:t>
      </w:r>
      <w:r>
        <w:t xml:space="preserve"> </w:t>
      </w:r>
      <w:r>
        <w:t xml:space="preserve">record with relationship type CONSUMPTION</w:t>
      </w:r>
    </w:p>
    <w:p>
      <w:pPr>
        <w:pStyle w:val="BodyText"/>
      </w:pPr>
      <w:r>
        <w:t xml:space="preserve">(FRS 2.1.7, 2.1.10; Touchpoint Agreement Section 1.4)</w:t>
      </w:r>
    </w:p>
    <w:bookmarkEnd w:id="163"/>
    <w:bookmarkStart w:id="164" w:name="X40aa65024f4545dbd47031ce5ef8716b9204013"/>
    <w:p>
      <w:pPr>
        <w:pStyle w:val="Heading4"/>
      </w:pPr>
      <w:r>
        <w:t xml:space="preserve">FDS-06-011 — Serialized Assembly Material Identification</w:t>
      </w:r>
    </w:p>
    <w:p>
      <w:pPr>
        <w:pStyle w:val="FirstParagraph"/>
      </w:pPr>
      <w:r>
        <w:t xml:space="preserve">Before production begins on a serialized line, the operator SHALL identify the source LOT(s) being consumed (FRS 3.10.6). If the operation template has</w:t>
      </w:r>
      <w:r>
        <w:t xml:space="preserve"> </w:t>
      </w:r>
      <w:r>
        <w:rPr>
          <w:rStyle w:val="VerbatimChar"/>
        </w:rPr>
        <w:t xml:space="preserve">RequiresMaterialVerification = true</w:t>
      </w:r>
      <w:r>
        <w:t xml:space="preserve">, the operator SHALL scan each source LOT’s LTT barcode. The system SHALL perform a</w:t>
      </w:r>
      <w:r>
        <w:t xml:space="preserve"> </w:t>
      </w:r>
      <w:r>
        <w:rPr>
          <w:b/>
          <w:bCs/>
        </w:rPr>
        <w:t xml:space="preserve">BOM-based verification</w:t>
      </w:r>
      <w:r>
        <w:t xml:space="preserve"> </w:t>
      </w:r>
      <w:r>
        <w:t xml:space="preserve">(FRS 3.4.2):</w:t>
      </w:r>
      <w:r>
        <w:t xml:space="preserve"> </w:t>
      </w:r>
      <w:r>
        <w:t xml:space="preserve">- The source LOT’s item SHALL match a component in the active BOM version for the product being assembled</w:t>
      </w:r>
      <w:r>
        <w:t xml:space="preserve"> </w:t>
      </w:r>
      <w:r>
        <w:t xml:space="preserve">- The source LOT status SHALL be GOOD</w:t>
      </w:r>
      <w:r>
        <w:t xml:space="preserve"> </w:t>
      </w:r>
      <w:r>
        <w:t xml:space="preserve">- The source LOT SHALL have sufficient piece count</w:t>
      </w:r>
      <w:r>
        <w:t xml:space="preserve"> </w:t>
      </w:r>
      <w:r>
        <w:t xml:space="preserve">- If the scanned LOT’s item does not appear in the BOM, the system SHALL reject the material with a clear error</w:t>
      </w:r>
    </w:p>
    <w:p>
      <w:pPr>
        <w:pStyle w:val="BlockText"/>
      </w:pPr>
      <w:r>
        <w:t xml:space="preserve">🔶</w:t>
      </w:r>
      <w:r>
        <w:t xml:space="preserve"> </w:t>
      </w:r>
      <w:r>
        <w:rPr>
          <w:b/>
          <w:bCs/>
        </w:rPr>
        <w:t xml:space="preserve">PENDING CUSTOMER VALIDATION — UJ-09:</w:t>
      </w:r>
      <w:r>
        <w:t xml:space="preserve"> </w:t>
      </w:r>
      <w:r>
        <w:t xml:space="preserve">Material verification uses BOM-based checking — the system validates that the scanned source LOT’s part number matches a BOM component. Substitute parts are rejected. Needs MPP confirmation.</w:t>
      </w:r>
    </w:p>
    <w:bookmarkEnd w:id="164"/>
    <w:bookmarkStart w:id="165" w:name="fds-06-012-hardware-interlock-bypass"/>
    <w:p>
      <w:pPr>
        <w:pStyle w:val="Heading4"/>
      </w:pPr>
      <w:r>
        <w:t xml:space="preserve">FDS-06-012 — Hardware Interlock Bypass</w:t>
      </w:r>
    </w:p>
    <w:p>
      <w:pPr>
        <w:pStyle w:val="FirstParagraph"/>
      </w:pPr>
      <w:r>
        <w:t xml:space="preserve">When the automation sets</w:t>
      </w:r>
      <w:r>
        <w:t xml:space="preserve"> </w:t>
      </w:r>
      <w:r>
        <w:rPr>
          <w:rStyle w:val="VerbatimChar"/>
        </w:rPr>
        <w:t xml:space="preserve">HardwareInterlockEnable=false</w:t>
      </w:r>
      <w:r>
        <w:t xml:space="preserve">, the MIP SHALL write</w:t>
      </w:r>
      <w:r>
        <w:t xml:space="preserve"> </w:t>
      </w:r>
      <w:r>
        <w:rPr>
          <w:rStyle w:val="VerbatimChar"/>
        </w:rPr>
        <w:t xml:space="preserve">PartSN="NoRead"</w:t>
      </w:r>
      <w:r>
        <w:t xml:space="preserve"> </w:t>
      </w:r>
      <w:r>
        <w:t xml:space="preserve">and the machine proceeds without MES serial validation (per Touchpoint Agreement 1.1). The system SHALL:</w:t>
      </w:r>
      <w:r>
        <w:t xml:space="preserve"> </w:t>
      </w:r>
      <w:r>
        <w:t xml:space="preserve">- Still record the production event</w:t>
      </w:r>
      <w:r>
        <w:t xml:space="preserve"> </w:t>
      </w:r>
      <w:r>
        <w:t xml:space="preserve">- Log the</w:t>
      </w:r>
      <w:r>
        <w:t xml:space="preserve"> </w:t>
      </w:r>
      <w:r>
        <w:rPr>
          <w:rStyle w:val="VerbatimChar"/>
        </w:rPr>
        <w:t xml:space="preserve">NoRead</w:t>
      </w:r>
      <w:r>
        <w:t xml:space="preserve"> </w:t>
      </w:r>
      <w:r>
        <w:t xml:space="preserve">serial as a flag for quality review</w:t>
      </w:r>
      <w:r>
        <w:t xml:space="preserve"> </w:t>
      </w:r>
      <w:r>
        <w:t xml:space="preserve">- Record that the hardware interlock was bypassed (see data model discussion below)</w:t>
      </w:r>
      <w:r>
        <w:t xml:space="preserve"> </w:t>
      </w:r>
      <w:r>
        <w:t xml:space="preserve">- NOT block production — this is a valid operating mode, not an error condition</w:t>
      </w:r>
    </w:p>
    <w:p>
      <w:pPr>
        <w:pStyle w:val="BlockText"/>
      </w:pPr>
      <w:r>
        <w:t xml:space="preserve">🔶</w:t>
      </w:r>
      <w:r>
        <w:t xml:space="preserve"> </w:t>
      </w:r>
      <w:r>
        <w:rPr>
          <w:b/>
          <w:bCs/>
        </w:rPr>
        <w:t xml:space="preserve">PENDING INTERNAL REVIEW — UJ-16:</w:t>
      </w:r>
      <w:r>
        <w:t xml:space="preserve"> </w:t>
      </w:r>
      <w:r>
        <w:t xml:space="preserve">A</w:t>
      </w:r>
      <w:r>
        <w:t xml:space="preserve"> </w:t>
      </w:r>
      <w:r>
        <w:rPr>
          <w:rStyle w:val="VerbatimChar"/>
        </w:rPr>
        <w:t xml:space="preserve">HardwareInterlockBypassed</w:t>
      </w:r>
      <w:r>
        <w:t xml:space="preserve"> </w:t>
      </w:r>
      <w:r>
        <w:t xml:space="preserve">flag is needed to record that serial validation was skipped. Two placement options are under discussion: (a) on</w:t>
      </w:r>
      <w:r>
        <w:t xml:space="preserve"> </w:t>
      </w:r>
      <w:r>
        <w:rPr>
          <w:rStyle w:val="VerbatimChar"/>
        </w:rPr>
        <w:t xml:space="preserve">ContainerSerial</w:t>
      </w:r>
      <w:r>
        <w:t xml:space="preserve"> </w:t>
      </w:r>
      <w:r>
        <w:t xml:space="preserve">— marks the specific serial assignment, (b) on</w:t>
      </w:r>
      <w:r>
        <w:t xml:space="preserve"> </w:t>
      </w:r>
      <w:r>
        <w:rPr>
          <w:rStyle w:val="VerbatimChar"/>
        </w:rPr>
        <w:t xml:space="preserve">ProductionEvent</w:t>
      </w:r>
      <w:r>
        <w:t xml:space="preserve"> </w:t>
      </w:r>
      <w:r>
        <w:t xml:space="preserve">— marks the broader production event. The circumstances under which MPP bypasses the interlock are not yet understood. Both options presented for discussion with Ben. See data model for details.</w:t>
      </w:r>
    </w:p>
    <w:bookmarkEnd w:id="165"/>
    <w:bookmarkEnd w:id="166"/>
    <w:bookmarkStart w:id="169" w:name="assembly-workflow-non-serialized-lines"/>
    <w:p>
      <w:pPr>
        <w:pStyle w:val="Heading3"/>
      </w:pPr>
      <w:r>
        <w:t xml:space="preserve">6.6 Assembly Workflow — Non-Serialized Lines</w:t>
      </w:r>
    </w:p>
    <w:bookmarkStart w:id="167" w:name="fds-06-013-non-serialized-assembly"/>
    <w:p>
      <w:pPr>
        <w:pStyle w:val="Heading4"/>
      </w:pPr>
      <w:r>
        <w:t xml:space="preserve">FDS-06-013 — Non-Serialized Assembly</w:t>
      </w:r>
    </w:p>
    <w:p>
      <w:pPr>
        <w:pStyle w:val="FirstParagraph"/>
      </w:pPr>
      <w:r>
        <w:t xml:space="preserve">On non-serialized lines (e.g., 6B2 Cam Holder, RPY Assembly Sets), the operator SHALL:</w:t>
      </w:r>
      <w:r>
        <w:t xml:space="preserve"> </w:t>
      </w:r>
      <w:r>
        <w:t xml:space="preserve">1. Identify source LOT(s) by scanning LTT barcodes</w:t>
      </w:r>
      <w:r>
        <w:t xml:space="preserve"> </w:t>
      </w:r>
      <w:r>
        <w:t xml:space="preserve">2. Enter the good count produced</w:t>
      </w:r>
      <w:r>
        <w:t xml:space="preserve"> </w:t>
      </w:r>
      <w:r>
        <w:t xml:space="preserve">3. The system SHALL write</w:t>
      </w:r>
      <w:r>
        <w:t xml:space="preserve"> </w:t>
      </w:r>
      <w:r>
        <w:rPr>
          <w:rStyle w:val="VerbatimChar"/>
        </w:rPr>
        <w:t xml:space="preserve">ConsumptionEvent</w:t>
      </w:r>
      <w:r>
        <w:t xml:space="preserve"> </w:t>
      </w:r>
      <w:r>
        <w:t xml:space="preserve">records linking source LOTs to the output LOT or container</w:t>
      </w:r>
      <w:r>
        <w:t xml:space="preserve"> </w:t>
      </w:r>
      <w:r>
        <w:t xml:space="preserve">4. The system SHALL decrement source LOT piece counts per the BOM quantity-per</w:t>
      </w:r>
    </w:p>
    <w:p>
      <w:pPr>
        <w:pStyle w:val="BodyText"/>
      </w:pPr>
      <w:r>
        <w:t xml:space="preserve">For lines with PLC integration (MicroLogix1400 PLCs per Appendix C),</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provide automated validation without individual serial tracking.</w:t>
      </w:r>
    </w:p>
    <w:bookmarkEnd w:id="167"/>
    <w:bookmarkStart w:id="168" w:name="X4e464a1b04ae7fa65e9ef5bcae72c4fdee87d5d"/>
    <w:p>
      <w:pPr>
        <w:pStyle w:val="Heading4"/>
      </w:pPr>
      <w:r>
        <w:t xml:space="preserve">FDS-06-014 — Non-Serialized Container Filling</w:t>
      </w:r>
    </w:p>
    <w:p>
      <w:pPr>
        <w:pStyle w:val="FirstParagraph"/>
      </w:pPr>
      <w:r>
        <w:t xml:space="preserve">On non-serialized lines, containers SHALL be filled by count (operator enters quantity placed in container) or by weight (scale integration via OmniServer where available). The container closes when the configured capacity is reached. (See Open Item OI-02 below)</w:t>
      </w:r>
    </w:p>
    <w:p>
      <w:pPr>
        <w:pStyle w:val="BlockText"/>
      </w:pPr>
      <w:r>
        <w:t xml:space="preserve">🔶</w:t>
      </w:r>
      <w:r>
        <w:t xml:space="preserve"> </w:t>
      </w:r>
      <w:r>
        <w:rPr>
          <w:b/>
          <w:bCs/>
        </w:rPr>
        <w:t xml:space="preserve">PENDING CUSTOMER VALIDATION — OI-02:</w:t>
      </w:r>
      <w:r>
        <w:t xml:space="preserve"> </w:t>
      </w:r>
      <w:r>
        <w:t xml:space="preserve">Non-serialized lines should receive feedback from a scale. Blue Ridge recommends adding</w:t>
      </w:r>
      <w:r>
        <w:t xml:space="preserve"> </w:t>
      </w:r>
      <w:r>
        <w:rPr>
          <w:rStyle w:val="VerbatimChar"/>
        </w:rPr>
        <w:t xml:space="preserve">ClosureMethod</w:t>
      </w:r>
      <w:r>
        <w:t xml:space="preserve"> </w:t>
      </w:r>
      <w:r>
        <w:t xml:space="preserve">(BY_COUNT / BY_WEIGHT) and</w:t>
      </w:r>
      <w:r>
        <w:t xml:space="preserve"> </w:t>
      </w:r>
      <w:r>
        <w:rPr>
          <w:rStyle w:val="VerbatimChar"/>
        </w:rPr>
        <w:t xml:space="preserve">TargetWeight</w:t>
      </w:r>
      <w:r>
        <w:t xml:space="preserve"> </w:t>
      </w:r>
      <w:r>
        <w:t xml:space="preserve">fields to</w:t>
      </w:r>
      <w:r>
        <w:t xml:space="preserve"> </w:t>
      </w:r>
      <w:r>
        <w:rPr>
          <w:rStyle w:val="VerbatimChar"/>
        </w:rPr>
        <w:t xml:space="preserve">ContainerConfig</w:t>
      </w:r>
      <w:r>
        <w:t xml:space="preserve"> </w:t>
      </w:r>
      <w:r>
        <w:t xml:space="preserve">so the MES can drive closure logic using OPC scale data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Needs MPP confirmation that scale-driven closure is the desired behavior (vs. PLC-only</w:t>
      </w:r>
      <w:r>
        <w:t xml:space="preserve"> </w:t>
      </w:r>
      <w:r>
        <w:t xml:space="preserve">“container full”</w:t>
      </w:r>
      <w:r>
        <w:t xml:space="preserve"> </w:t>
      </w:r>
      <w:r>
        <w:t xml:space="preserve">signal).</w:t>
      </w:r>
    </w:p>
    <w:bookmarkEnd w:id="168"/>
    <w:bookmarkEnd w:id="169"/>
    <w:bookmarkStart w:id="172" w:name="production-events"/>
    <w:p>
      <w:pPr>
        <w:pStyle w:val="Heading3"/>
      </w:pPr>
      <w:r>
        <w:t xml:space="preserve">6.7 Production Events</w:t>
      </w:r>
    </w:p>
    <w:bookmarkStart w:id="170" w:name="fds-06-015-production-event-immutability"/>
    <w:p>
      <w:pPr>
        <w:pStyle w:val="Heading4"/>
      </w:pPr>
      <w:r>
        <w:t xml:space="preserve">FDS-06-015 — Production Event Immutability</w:t>
      </w:r>
    </w:p>
    <w:p>
      <w:pPr>
        <w:pStyle w:val="FirstParagraph"/>
      </w:pPr>
      <w:r>
        <w:t xml:space="preserve">Production events SHALL be append-only. Once written, a</w:t>
      </w:r>
      <w:r>
        <w:t xml:space="preserve"> </w:t>
      </w:r>
      <w:r>
        <w:rPr>
          <w:rStyle w:val="VerbatimChar"/>
        </w:rPr>
        <w:t xml:space="preserve">ProductionEvent</w:t>
      </w:r>
      <w:r>
        <w:t xml:space="preserve"> </w:t>
      </w:r>
      <w:r>
        <w:t xml:space="preserve">record SHALL NOT be modified or deleted. If a correction is needed, a new compensating event SHALL be recorded (e.g., a negative adjustment event with remarks explaining the correction). (FRS 3.5.4)</w:t>
      </w:r>
    </w:p>
    <w:bookmarkEnd w:id="170"/>
    <w:bookmarkStart w:id="171" w:name="fds-06-016-production-event-fields"/>
    <w:p>
      <w:pPr>
        <w:pStyle w:val="Heading4"/>
      </w:pPr>
      <w:r>
        <w:t xml:space="preserve">FDS-06-016 — Production Event Fields</w:t>
      </w:r>
    </w:p>
    <w:p>
      <w:pPr>
        <w:pStyle w:val="FirstParagraph"/>
      </w:pPr>
      <w:r>
        <w:t xml:space="preserve">Each</w:t>
      </w:r>
      <w:r>
        <w:t xml:space="preserve"> </w:t>
      </w:r>
      <w:r>
        <w:rPr>
          <w:rStyle w:val="VerbatimChar"/>
        </w:rPr>
        <w:t xml:space="preserve">ProductionEvent</w:t>
      </w:r>
      <w:r>
        <w:t xml:space="preserve"> </w:t>
      </w:r>
      <w:r>
        <w:t xml:space="preserve">SHALL record: LOT, location (machine), item, good count, no-good count, operator, terminal, timestamp, and optional remarks. The</w:t>
      </w:r>
      <w:r>
        <w:t xml:space="preserve"> </w:t>
      </w:r>
      <w:r>
        <w:rPr>
          <w:rStyle w:val="VerbatimChar"/>
        </w:rPr>
        <w:t xml:space="preserve">WorkOrderOperationId</w:t>
      </w:r>
      <w:r>
        <w:t xml:space="preserve"> </w:t>
      </w:r>
      <w:r>
        <w:t xml:space="preserve">FK is nullable — production events function independently of work orders.</w:t>
      </w:r>
    </w:p>
    <w:bookmarkEnd w:id="171"/>
    <w:bookmarkEnd w:id="172"/>
    <w:bookmarkStart w:id="177" w:name="reject-events-and-scrap-handling"/>
    <w:p>
      <w:pPr>
        <w:pStyle w:val="Heading3"/>
      </w:pPr>
      <w:r>
        <w:t xml:space="preserve">6.8 Reject Events and Scrap Handling</w:t>
      </w:r>
    </w:p>
    <w:bookmarkStart w:id="173" w:name="fds-06-017-reject-recording"/>
    <w:p>
      <w:pPr>
        <w:pStyle w:val="Heading4"/>
      </w:pPr>
      <w:r>
        <w:t xml:space="preserve">FDS-06-017 — Reject Recording</w:t>
      </w:r>
    </w:p>
    <w:p>
      <w:pPr>
        <w:pStyle w:val="FirstParagraph"/>
      </w:pPr>
      <w:r>
        <w:t xml:space="preserve">The system SHALL allow operators to record reject/scrap counts associated with a LOT and defect code. Reject entry is optional — MPP may elect not to record rejects at every manufacturing step (FRS Section 4). The system SHALL allow but SHALL NOT require reject entry at each operation.</w:t>
      </w:r>
    </w:p>
    <w:bookmarkEnd w:id="173"/>
    <w:bookmarkStart w:id="174" w:name="fds-06-018-reject-event-fields"/>
    <w:p>
      <w:pPr>
        <w:pStyle w:val="Heading4"/>
      </w:pPr>
      <w:r>
        <w:t xml:space="preserve">FDS-06-018 — Reject Event Fields</w:t>
      </w:r>
    </w:p>
    <w:p>
      <w:pPr>
        <w:pStyle w:val="FirstParagraph"/>
      </w:pPr>
      <w:r>
        <w:t xml:space="preserve">Each</w:t>
      </w:r>
      <w:r>
        <w:t xml:space="preserve"> </w:t>
      </w:r>
      <w:r>
        <w:rPr>
          <w:rStyle w:val="VerbatimChar"/>
        </w:rPr>
        <w:t xml:space="preserve">RejectEvent</w:t>
      </w:r>
      <w:r>
        <w:t xml:space="preserve"> </w:t>
      </w:r>
      <w:r>
        <w:t xml:space="preserve">SHALL record: associated production event (nullable), LOT, defect code, quantity, charge-to area (optional), remarks, operator, and timestamp.</w:t>
      </w:r>
    </w:p>
    <w:bookmarkEnd w:id="174"/>
    <w:bookmarkStart w:id="175" w:name="X0c95962e9db56e8bdb267e461177b84974d57f9"/>
    <w:p>
      <w:pPr>
        <w:pStyle w:val="Heading4"/>
      </w:pPr>
      <w:r>
        <w:t xml:space="preserve">FDS-06-019 — Reject Data Classification and Scrap Handling Patterns</w:t>
      </w:r>
    </w:p>
    <w:p>
      <w:pPr>
        <w:pStyle w:val="FirstParagraph"/>
      </w:pPr>
      <w:r>
        <w:t xml:space="preserve">Per FRS Section 4, reject/scrap data is retained for analysis but is not considered part of the permanent production record in the same way that good counts are. The</w:t>
      </w:r>
      <w:r>
        <w:t xml:space="preserve"> </w:t>
      </w:r>
      <w:r>
        <w:rPr>
          <w:rStyle w:val="VerbatimChar"/>
        </w:rPr>
        <w:t xml:space="preserve">RejectEvent</w:t>
      </w:r>
      <w:r>
        <w:t xml:space="preserve"> </w:t>
      </w:r>
      <w:r>
        <w:t xml:space="preserve">table is append-only and queryable, but reports and dashboards SHOULD distinguish between production records (permanent) and reject analysis records (analytical).</w:t>
      </w:r>
    </w:p>
    <w:p>
      <w:pPr>
        <w:pStyle w:val="BodyText"/>
      </w:pPr>
      <w:r>
        <w:rPr>
          <w:b/>
          <w:bCs/>
        </w:rPr>
        <w:t xml:space="preserve">Scrapping parts does NOT always require splitting the LOT.</w:t>
      </w:r>
      <w:r>
        <w:t xml:space="preserve"> </w:t>
      </w:r>
      <w:r>
        <w:t xml:space="preserve">The system SHALL support two patterns, and the operator workflow SHALL select the appropriate one:</w:t>
      </w:r>
    </w:p>
    <w:p>
      <w:pPr>
        <w:pStyle w:val="BodyText"/>
      </w:pPr>
      <w:r>
        <w:rPr>
          <w:b/>
          <w:bCs/>
        </w:rPr>
        <w:t xml:space="preserve">Pattern A — Inline Reject (default):</w:t>
      </w:r>
      <w:r>
        <w:t xml:space="preserve"> </w:t>
      </w:r>
      <w:r>
        <w:t xml:space="preserve">The operator records production with good and bad counts in a single transaction.</w:t>
      </w:r>
      <w:r>
        <w:t xml:space="preserve"> </w:t>
      </w:r>
      <w:r>
        <w:rPr>
          <w:rStyle w:val="VerbatimChar"/>
        </w:rPr>
        <w:t xml:space="preserve">ProductionEvent</w:t>
      </w:r>
      <w:r>
        <w:t xml:space="preserve"> </w:t>
      </w:r>
      <w:r>
        <w:t xml:space="preserve">captures the good count;</w:t>
      </w:r>
      <w:r>
        <w:t xml:space="preserve"> </w:t>
      </w:r>
      <w:r>
        <w:rPr>
          <w:rStyle w:val="VerbatimChar"/>
        </w:rPr>
        <w:t xml:space="preserve">RejectEvent</w:t>
      </w:r>
      <w:r>
        <w:t xml:space="preserve"> </w:t>
      </w:r>
      <w:r>
        <w:t xml:space="preserve">captures the bad count with defect code(s). The LOT’s</w:t>
      </w:r>
      <w:r>
        <w:t xml:space="preserve"> </w:t>
      </w:r>
      <w:r>
        <w:rPr>
          <w:rStyle w:val="VerbatimChar"/>
        </w:rPr>
        <w:t xml:space="preserve">PieceCount</w:t>
      </w:r>
      <w:r>
        <w:t xml:space="preserve"> </w:t>
      </w:r>
      <w:r>
        <w:t xml:space="preserve">reflects only good parts. The bad parts are physically discarded without their own LOT record. No split, no status change.</w:t>
      </w:r>
    </w:p>
    <w:p>
      <w:pPr>
        <w:pStyle w:val="Compact"/>
        <w:numPr>
          <w:ilvl w:val="0"/>
          <w:numId w:val="1017"/>
        </w:numPr>
      </w:pPr>
      <w:r>
        <w:rPr>
          <w:b/>
          <w:bCs/>
        </w:rPr>
        <w:t xml:space="preserve">When to use:</w:t>
      </w:r>
      <w:r>
        <w:t xml:space="preserve"> </w:t>
      </w:r>
      <w:r>
        <w:t xml:space="preserve">Routine scrap at production time (porosity, cold shut, out-of-tolerance). Parts are discarded immediately. No traceable disposition required.</w:t>
      </w:r>
    </w:p>
    <w:p>
      <w:pPr>
        <w:pStyle w:val="Compact"/>
        <w:numPr>
          <w:ilvl w:val="0"/>
          <w:numId w:val="1017"/>
        </w:numPr>
      </w:pPr>
      <w:r>
        <w:rPr>
          <w:b/>
          <w:bCs/>
        </w:rPr>
        <w:t xml:space="preserve">Data footprint:</w:t>
      </w:r>
      <w:r>
        <w:t xml:space="preserve"> </w:t>
      </w:r>
      <w:r>
        <w:rPr>
          <w:rStyle w:val="VerbatimChar"/>
        </w:rPr>
        <w:t xml:space="preserve">ProductionEvent</w:t>
      </w:r>
      <w:r>
        <w:t xml:space="preserve"> </w:t>
      </w:r>
      <w:r>
        <w:t xml:space="preserve">+</w:t>
      </w:r>
      <w:r>
        <w:t xml:space="preserve"> </w:t>
      </w:r>
      <w:r>
        <w:rPr>
          <w:rStyle w:val="VerbatimChar"/>
        </w:rPr>
        <w:t xml:space="preserve">RejectEvent</w:t>
      </w:r>
      <w:r>
        <w:t xml:space="preserve">. LOT</w:t>
      </w:r>
      <w:r>
        <w:t xml:space="preserve"> </w:t>
      </w:r>
      <w:r>
        <w:rPr>
          <w:rStyle w:val="VerbatimChar"/>
        </w:rPr>
        <w:t xml:space="preserve">PieceCount</w:t>
      </w:r>
      <w:r>
        <w:t xml:space="preserve"> </w:t>
      </w:r>
      <w:r>
        <w:t xml:space="preserve">decremented. No</w:t>
      </w:r>
      <w:r>
        <w:t xml:space="preserve"> </w:t>
      </w:r>
      <w:r>
        <w:rPr>
          <w:rStyle w:val="VerbatimChar"/>
        </w:rPr>
        <w:t xml:space="preserve">LotGenealogy</w:t>
      </w:r>
      <w:r>
        <w:t xml:space="preserve"> </w:t>
      </w:r>
      <w:r>
        <w:t xml:space="preserve">record.</w:t>
      </w:r>
    </w:p>
    <w:p>
      <w:pPr>
        <w:pStyle w:val="FirstParagraph"/>
      </w:pPr>
      <w:r>
        <w:rPr>
          <w:b/>
          <w:bCs/>
        </w:rPr>
        <w:t xml:space="preserve">Pattern B — Split-to-Scrap (exception):</w:t>
      </w:r>
      <w:r>
        <w:t xml:space="preserve"> </w:t>
      </w:r>
      <w:r>
        <w:t xml:space="preserve">The operator splits the LOT into good and bad sub-LOTs (per FDS-05-010). The bad sub-LOT transitions to status</w:t>
      </w:r>
      <w:r>
        <w:t xml:space="preserve"> </w:t>
      </w:r>
      <w:r>
        <w:rPr>
          <w:rStyle w:val="VerbatimChar"/>
        </w:rPr>
        <w:t xml:space="preserve">Scrap</w:t>
      </w:r>
      <w:r>
        <w:t xml:space="preserve"> </w:t>
      </w:r>
      <w:r>
        <w:t xml:space="preserve">via a</w:t>
      </w:r>
      <w:r>
        <w:t xml:space="preserve"> </w:t>
      </w:r>
      <w:r>
        <w:rPr>
          <w:rStyle w:val="VerbatimChar"/>
        </w:rPr>
        <w:t xml:space="preserve">LotStatusHistory</w:t>
      </w:r>
      <w:r>
        <w:t xml:space="preserve"> </w:t>
      </w:r>
      <w:r>
        <w:t xml:space="preserve">event. The good sub-LOT continues through production. Full genealogy of the scrapped sub-LOT is preserved in</w:t>
      </w:r>
      <w:r>
        <w:t xml:space="preserve"> </w:t>
      </w:r>
      <w:r>
        <w:rPr>
          <w:rStyle w:val="VerbatimChar"/>
        </w:rPr>
        <w:t xml:space="preserve">LotGenealogy</w:t>
      </w:r>
      <w:r>
        <w:t xml:space="preserve">.</w:t>
      </w:r>
    </w:p>
    <w:p>
      <w:pPr>
        <w:pStyle w:val="Compact"/>
        <w:numPr>
          <w:ilvl w:val="0"/>
          <w:numId w:val="1018"/>
        </w:numPr>
      </w:pPr>
      <w:r>
        <w:rPr>
          <w:b/>
          <w:bCs/>
        </w:rPr>
        <w:t xml:space="preserve">When to use:</w:t>
      </w:r>
      <w:r>
        <w:t xml:space="preserve"> </w:t>
      </w:r>
      <w:r>
        <w:t xml:space="preserve">When traceable disposition of scrapped parts is required — e.g., Honda recall scenarios where specific bad lots must be identifiable, regulatory or quality investigation scrap, Sort Cage rejecting parts that already carry shipper IDs.</w:t>
      </w:r>
    </w:p>
    <w:p>
      <w:pPr>
        <w:pStyle w:val="Compact"/>
        <w:numPr>
          <w:ilvl w:val="0"/>
          <w:numId w:val="1018"/>
        </w:numPr>
      </w:pPr>
      <w:r>
        <w:rPr>
          <w:b/>
          <w:bCs/>
        </w:rPr>
        <w:t xml:space="preserve">Data footprint:</w:t>
      </w:r>
      <w:r>
        <w:t xml:space="preserve"> </w:t>
      </w:r>
      <w:r>
        <w:rPr>
          <w:rStyle w:val="VerbatimChar"/>
        </w:rPr>
        <w:t xml:space="preserve">LotGenealogy</w:t>
      </w:r>
      <w:r>
        <w:t xml:space="preserve"> </w:t>
      </w:r>
      <w:r>
        <w:t xml:space="preserve">split record, new child LOT,</w:t>
      </w:r>
      <w:r>
        <w:t xml:space="preserve"> </w:t>
      </w:r>
      <w:r>
        <w:rPr>
          <w:rStyle w:val="VerbatimChar"/>
        </w:rPr>
        <w:t xml:space="preserve">LotStatusHistory</w:t>
      </w:r>
      <w:r>
        <w:t xml:space="preserve"> </w:t>
      </w:r>
      <w:r>
        <w:t xml:space="preserve">transition to Scrap, optional</w:t>
      </w:r>
      <w:r>
        <w:t xml:space="preserve"> </w:t>
      </w:r>
      <w:r>
        <w:rPr>
          <w:rStyle w:val="VerbatimChar"/>
        </w:rPr>
        <w:t xml:space="preserve">RejectEvent</w:t>
      </w:r>
      <w:r>
        <w:t xml:space="preserve"> </w:t>
      </w:r>
      <w:r>
        <w:t xml:space="preserve">for defect code tracking.</w:t>
      </w:r>
    </w:p>
    <w:p>
      <w:pPr>
        <w:pStyle w:val="FirstParagraph"/>
      </w:pPr>
      <w:r>
        <w:rPr>
          <w:b/>
          <w:bCs/>
        </w:rPr>
        <w:t xml:space="preserve">Guidance for screen design:</w:t>
      </w:r>
      <w:r>
        <w:t xml:space="preserve"> </w:t>
      </w:r>
      <w:r>
        <w:t xml:space="preserve">The Die Cast and Machining production screens SHALL default to Pattern A — operators enter good/bad counts in one transaction. Pattern B is invoked only from quality workflows (Hold screen, Sort Cage screen) where a supervisor or quality user is already in a split-capable context. Operators do not choose between patterns on a production screen; the screen determines the pattern by context.</w:t>
      </w:r>
    </w:p>
    <w:p>
      <w:pPr>
        <w:pStyle w:val="BodyText"/>
      </w:pPr>
      <w:r>
        <w:rPr>
          <w:b/>
          <w:bCs/>
        </w:rPr>
        <w:t xml:space="preserve">Relationship to Hold workflow:</w:t>
      </w:r>
      <w:r>
        <w:t xml:space="preserve"> </w:t>
      </w:r>
      <w:r>
        <w:t xml:space="preserve">Per the 2026-04-06 design decision, parts held for investigation are placed on</w:t>
      </w:r>
      <w:r>
        <w:t xml:space="preserve"> </w:t>
      </w:r>
      <w:r>
        <w:rPr>
          <w:rStyle w:val="VerbatimChar"/>
        </w:rPr>
        <w:t xml:space="preserve">Hold</w:t>
      </w:r>
      <w:r>
        <w:t xml:space="preserve"> </w:t>
      </w:r>
      <w:r>
        <w:t xml:space="preserve">(not</w:t>
      </w:r>
      <w:r>
        <w:t xml:space="preserve"> </w:t>
      </w:r>
      <w:r>
        <w:rPr>
          <w:rStyle w:val="VerbatimChar"/>
        </w:rPr>
        <w:t xml:space="preserve">Scrap</w:t>
      </w:r>
      <w:r>
        <w:t xml:space="preserve">) and split from the parent LOT (per FDS-05-010 and FDS-08-007). Pattern B’s split-to-scrap is for parts that have already been dispositioned as scrap — it is NOT the entry point for quality investigations. Investigations go through Hold, and only transition to Scrap after disposition.</w:t>
      </w:r>
    </w:p>
    <w:bookmarkEnd w:id="175"/>
    <w:bookmarkStart w:id="176" w:name="Xcd2b466128d58195c08d5cba5efe7b0d8b6b2a7"/>
    <w:p>
      <w:pPr>
        <w:pStyle w:val="Heading4"/>
      </w:pPr>
      <w:r>
        <w:t xml:space="preserve">FDS-06-023a — Scrap Source Distinction (Inventory vs Location) —</w:t>
      </w:r>
      <w:r>
        <w:t xml:space="preserve"> </w:t>
      </w:r>
      <w:r>
        <w:rPr>
          <w:rStyle w:val="VerbatimChar"/>
        </w:rPr>
        <w:t xml:space="preserve">MVP</w:t>
      </w:r>
    </w:p>
    <w:p>
      <w:pPr>
        <w:pStyle w:val="FirstParagraph"/>
      </w:pPr>
      <w:r>
        <w:rPr>
          <w:b/>
          <w:bCs/>
        </w:rPr>
        <w:t xml:space="preserve">OI-20 (new v0.10):</w:t>
      </w:r>
      <w:r>
        <w:t xml:space="preserve"> </w:t>
      </w:r>
      <w:r>
        <w:t xml:space="preserve">Scrap events SHALL carry a</w:t>
      </w:r>
      <w:r>
        <w:t xml:space="preserve"> </w:t>
      </w:r>
      <w:r>
        <w:rPr>
          <w:rStyle w:val="VerbatimChar"/>
        </w:rPr>
        <w:t xml:space="preserve">ScrapSource</w:t>
      </w:r>
      <w:r>
        <w:t xml:space="preserve"> </w:t>
      </w:r>
      <w:r>
        <w:t xml:space="preserve">discriminator via</w:t>
      </w:r>
      <w:r>
        <w:t xml:space="preserve"> </w:t>
      </w:r>
      <w:r>
        <w:rPr>
          <w:rStyle w:val="VerbatimChar"/>
        </w:rPr>
        <w:t xml:space="preserve">Workorder.ProductionEvent.ScrapSourceId</w:t>
      </w:r>
      <w:r>
        <w:t xml:space="preserve"> </w:t>
      </w:r>
      <w:r>
        <w:t xml:space="preserve">FK →</w:t>
      </w:r>
      <w:r>
        <w:t xml:space="preserve"> </w:t>
      </w:r>
      <w:r>
        <w:rPr>
          <w:rStyle w:val="VerbatimChar"/>
        </w:rPr>
        <w:t xml:space="preserve">Workorder.ScrapSource</w:t>
      </w:r>
      <w:r>
        <w:t xml:space="preserve">. The code table is read-only, seeded with two rows:</w:t>
      </w:r>
    </w:p>
    <w:p>
      <w:pPr>
        <w:pStyle w:val="Compact"/>
        <w:numPr>
          <w:ilvl w:val="0"/>
          <w:numId w:val="1019"/>
        </w:numPr>
      </w:pPr>
      <w:r>
        <w:rPr>
          <w:b/>
          <w:bCs/>
        </w:rPr>
        <w:t xml:space="preserve">Inventory</w:t>
      </w:r>
      <w:r>
        <w:t xml:space="preserve"> </w:t>
      </w:r>
      <w:r>
        <w:t xml:space="preserve">— scrapping unallocated pieces on a LOT. Triggered from the Lot Details screen</w:t>
      </w:r>
      <w:r>
        <w:t xml:space="preserve"> </w:t>
      </w:r>
      <w:r>
        <w:t xml:space="preserve">“Scrap from inventory”</w:t>
      </w:r>
      <w:r>
        <w:t xml:space="preserve"> </w:t>
      </w:r>
      <w:r>
        <w:t xml:space="preserve">button. No workstation context required. Deducts from</w:t>
      </w:r>
      <w:r>
        <w:t xml:space="preserve"> </w:t>
      </w:r>
      <w:r>
        <w:rPr>
          <w:rStyle w:val="VerbatimChar"/>
        </w:rPr>
        <w:t xml:space="preserve">InventoryAvailable</w:t>
      </w:r>
      <w:r>
        <w:t xml:space="preserve"> </w:t>
      </w:r>
      <w:r>
        <w:t xml:space="preserve">(FDS-05-031).</w:t>
      </w:r>
    </w:p>
    <w:p>
      <w:pPr>
        <w:pStyle w:val="Compact"/>
        <w:numPr>
          <w:ilvl w:val="0"/>
          <w:numId w:val="1019"/>
        </w:numPr>
      </w:pPr>
      <w:r>
        <w:rPr>
          <w:b/>
          <w:bCs/>
        </w:rPr>
        <w:t xml:space="preserve">Location</w:t>
      </w:r>
      <w:r>
        <w:t xml:space="preserve"> </w:t>
      </w:r>
      <w:r>
        <w:t xml:space="preserve">— scrapping in-process pieces at a specific Cell. Triggered from the workstation</w:t>
      </w:r>
      <w:r>
        <w:t xml:space="preserve"> </w:t>
      </w:r>
      <w:r>
        <w:t xml:space="preserve">“Scrap from the selected location”</w:t>
      </w:r>
      <w:r>
        <w:t xml:space="preserve"> </w:t>
      </w:r>
      <w:r>
        <w:t xml:space="preserve">button. Workstation context required. Deducts from</w:t>
      </w:r>
      <w:r>
        <w:t xml:space="preserve"> </w:t>
      </w:r>
      <w:r>
        <w:rPr>
          <w:rStyle w:val="VerbatimChar"/>
        </w:rPr>
        <w:t xml:space="preserve">TotalInProcess</w:t>
      </w:r>
      <w:r>
        <w:t xml:space="preserve"> </w:t>
      </w:r>
      <w:r>
        <w:t xml:space="preserve">at that Cell.</w:t>
      </w:r>
    </w:p>
    <w:p>
      <w:pPr>
        <w:pStyle w:val="FirstParagraph"/>
      </w:pPr>
      <w:r>
        <w:t xml:space="preserve">The</w:t>
      </w:r>
      <w:r>
        <w:t xml:space="preserve"> </w:t>
      </w:r>
      <w:r>
        <w:rPr>
          <w:rStyle w:val="VerbatimChar"/>
        </w:rPr>
        <w:t xml:space="preserve">ScrapSourceId</w:t>
      </w:r>
      <w:r>
        <w:t xml:space="preserve"> </w:t>
      </w:r>
      <w:r>
        <w:t xml:space="preserve">column SHALL be NULL for non-scrap production events and NOT NULL for scrap events (enforced at the proc layer in</w:t>
      </w:r>
      <w:r>
        <w:t xml:space="preserve"> </w:t>
      </w:r>
      <w:r>
        <w:rPr>
          <w:rStyle w:val="VerbatimChar"/>
        </w:rPr>
        <w:t xml:space="preserve">Workorder.ProductionEvent_Record</w:t>
      </w:r>
      <w:r>
        <w:t xml:space="preserve">). Reports distinguishing inventory vs location scrap (for OEE and scrap-rate analytics) SHALL use this discriminator.</w:t>
      </w:r>
    </w:p>
    <w:p>
      <w:pPr>
        <w:pStyle w:val="BodyText"/>
      </w:pPr>
      <w:r>
        <w:t xml:space="preserve">(FRS Section 4, 3.16.10)</w:t>
      </w:r>
    </w:p>
    <w:bookmarkEnd w:id="176"/>
    <w:bookmarkEnd w:id="177"/>
    <w:bookmarkStart w:id="180" w:name="consumption-events"/>
    <w:p>
      <w:pPr>
        <w:pStyle w:val="Heading3"/>
      </w:pPr>
      <w:r>
        <w:t xml:space="preserve">6.9 Consumption Events</w:t>
      </w:r>
    </w:p>
    <w:bookmarkStart w:id="178" w:name="fds-06-020-consumption-tracking"/>
    <w:p>
      <w:pPr>
        <w:pStyle w:val="Heading4"/>
      </w:pPr>
      <w:r>
        <w:t xml:space="preserve">FDS-06-020 — Consumption Tracking</w:t>
      </w:r>
    </w:p>
    <w:p>
      <w:pPr>
        <w:pStyle w:val="FirstParagraph"/>
      </w:pPr>
      <w:r>
        <w:t xml:space="preserve">Every time source material is consumed to produce output, the system SHALL write an immutable</w:t>
      </w:r>
      <w:r>
        <w:t xml:space="preserve"> </w:t>
      </w:r>
      <w:r>
        <w:rPr>
          <w:rStyle w:val="VerbatimChar"/>
        </w:rPr>
        <w:t xml:space="preserve">ConsumptionEvent</w:t>
      </w:r>
      <w:r>
        <w:t xml:space="preserve"> </w:t>
      </w:r>
      <w:r>
        <w:t xml:space="preserve">recording: source LOT, produced LOT (or container), consumed item, produced item, piece count, location, operator, terminal, tray (if applicable), produced serial number (if serialized), and timestamp.</w:t>
      </w:r>
    </w:p>
    <w:bookmarkEnd w:id="178"/>
    <w:bookmarkStart w:id="179" w:name="fds-06-021-consumption-genealogy"/>
    <w:p>
      <w:pPr>
        <w:pStyle w:val="Heading4"/>
      </w:pPr>
      <w:r>
        <w:t xml:space="preserve">FDS-06-021 — Consumption Genealogy</w:t>
      </w:r>
    </w:p>
    <w:p>
      <w:pPr>
        <w:pStyle w:val="FirstParagraph"/>
      </w:pPr>
      <w:r>
        <w:t xml:space="preserve">Each consumption event SHALL also generate a</w:t>
      </w:r>
      <w:r>
        <w:t xml:space="preserve"> </w:t>
      </w:r>
      <w:r>
        <w:rPr>
          <w:rStyle w:val="VerbatimChar"/>
        </w:rPr>
        <w:t xml:space="preserve">LotGenealogy</w:t>
      </w:r>
      <w:r>
        <w:t xml:space="preserve"> </w:t>
      </w:r>
      <w:r>
        <w:t xml:space="preserve">record with relationship type Consumption, linking the source LOT to the output LOT or serialized part. This is the backbone of Honda traceability — every finished good traces back to every component LOT consumed. (FRS 3.13.2)</w:t>
      </w:r>
    </w:p>
    <w:bookmarkEnd w:id="179"/>
    <w:bookmarkEnd w:id="180"/>
    <w:bookmarkStart w:id="190" w:name="Xa16d6ec4751f5634d31a4731659e76d8ad50fe6"/>
    <w:p>
      <w:pPr>
        <w:pStyle w:val="Heading3"/>
      </w:pPr>
      <w:r>
        <w:t xml:space="preserve">6.10 Work Orders —</w:t>
      </w:r>
      <w:r>
        <w:t xml:space="preserve"> </w:t>
      </w:r>
      <w:r>
        <w:rPr>
          <w:rStyle w:val="VerbatimChar"/>
        </w:rPr>
        <w:t xml:space="preserve">MVP-LITE</w:t>
      </w:r>
      <w:r>
        <w:t xml:space="preserve"> </w:t>
      </w:r>
      <w:r>
        <w:t xml:space="preserve">(with Maintenance flow</w:t>
      </w:r>
      <w:r>
        <w:t xml:space="preserve"> </w:t>
      </w:r>
      <w:r>
        <w:rPr>
          <w:rStyle w:val="VerbatimChar"/>
        </w:rPr>
        <w:t xml:space="preserve">FUTURE</w:t>
      </w:r>
      <w:r>
        <w:t xml:space="preserve">)</w:t>
      </w:r>
    </w:p>
    <w:p>
      <w:pPr>
        <w:pStyle w:val="BlockText"/>
      </w:pPr>
      <w:r>
        <w:t xml:space="preserve">🔶</w:t>
      </w:r>
      <w:r>
        <w:t xml:space="preserve"> </w:t>
      </w:r>
      <w:r>
        <w:rPr>
          <w:b/>
          <w:bCs/>
        </w:rPr>
        <w:t xml:space="preserve">REVISED — OI-07 (2026-04-20):</w:t>
      </w:r>
      <w:r>
        <w:t xml:space="preserve"> </w:t>
      </w:r>
      <w:r>
        <w:t xml:space="preserve">Three work-order types exist:</w:t>
      </w:r>
      <w:r>
        <w:t xml:space="preserve"> </w:t>
      </w:r>
      <w:r>
        <w:rPr>
          <w:b/>
          <w:bCs/>
        </w:rPr>
        <w:t xml:space="preserve">Demand</w:t>
      </w:r>
      <w:r>
        <w:t xml:space="preserve"> </w:t>
      </w:r>
      <w:r>
        <w:t xml:space="preserve">(production, MVP-Lite — existing auto-generation behaviour),</w:t>
      </w:r>
      <w:r>
        <w:t xml:space="preserve"> </w:t>
      </w:r>
      <w:r>
        <w:rPr>
          <w:b/>
          <w:bCs/>
        </w:rPr>
        <w:t xml:space="preserve">Maintenance</w:t>
      </w:r>
      <w:r>
        <w:t xml:space="preserve"> </w:t>
      </w:r>
      <w:r>
        <w:t xml:space="preserve">(targets a</w:t>
      </w:r>
      <w:r>
        <w:t xml:space="preserve"> </w:t>
      </w:r>
      <w:r>
        <w:rPr>
          <w:rStyle w:val="VerbatimChar"/>
        </w:rPr>
        <w:t xml:space="preserve">Tools.Tool</w:t>
      </w:r>
      <w:r>
        <w:t xml:space="preserve">; flow is FUTURE, schema hook only in MVP),</w:t>
      </w:r>
      <w:r>
        <w:t xml:space="preserve"> </w:t>
      </w:r>
      <w:r>
        <w:rPr>
          <w:b/>
          <w:bCs/>
        </w:rPr>
        <w:t xml:space="preserve">Recipe</w:t>
      </w:r>
      <w:r>
        <w:t xml:space="preserve"> </w:t>
      </w:r>
      <w:r>
        <w:t xml:space="preserve">(configuration/recipe context; hidden from operator). Data model v1.7 added</w:t>
      </w:r>
      <w:r>
        <w:t xml:space="preserve"> </w:t>
      </w:r>
      <w:r>
        <w:rPr>
          <w:rStyle w:val="VerbatimChar"/>
        </w:rPr>
        <w:t xml:space="preserve">Workorder.WorkOrderType</w:t>
      </w:r>
      <w:r>
        <w:t xml:space="preserve"> </w:t>
      </w:r>
      <w:r>
        <w:t xml:space="preserve">code table and</w:t>
      </w:r>
      <w:r>
        <w:t xml:space="preserve"> </w:t>
      </w:r>
      <w:r>
        <w:rPr>
          <w:rStyle w:val="VerbatimChar"/>
        </w:rPr>
        <w:t xml:space="preserve">WorkOrderTypeId</w:t>
      </w:r>
      <w:r>
        <w:t xml:space="preserve"> </w:t>
      </w:r>
      <w:r>
        <w:t xml:space="preserve">+ nullable</w:t>
      </w:r>
      <w:r>
        <w:t xml:space="preserve"> </w:t>
      </w:r>
      <w:r>
        <w:rPr>
          <w:rStyle w:val="VerbatimChar"/>
        </w:rPr>
        <w:t xml:space="preserve">ToolId</w:t>
      </w:r>
      <w:r>
        <w:t xml:space="preserve"> </w:t>
      </w:r>
      <w:r>
        <w:t xml:space="preserve">columns on</w:t>
      </w:r>
      <w:r>
        <w:t xml:space="preserve"> </w:t>
      </w:r>
      <w:r>
        <w:rPr>
          <w:rStyle w:val="VerbatimChar"/>
        </w:rPr>
        <w:t xml:space="preserve">Workorder.WorkOrder</w:t>
      </w:r>
      <w:r>
        <w:t xml:space="preserve">. Ben (MPP maintenance-engine SME) owes the Maintenance lifecycle, scheduling, and integration scope before the Maintenance flow can be delivered.</w:t>
      </w:r>
    </w:p>
    <w:bookmarkStart w:id="181" w:name="Xd66e3d99b8361e245e8d26b4cae7edbe1843982"/>
    <w:p>
      <w:pPr>
        <w:pStyle w:val="Heading4"/>
      </w:pPr>
      <w:r>
        <w:t xml:space="preserve">FDS-06-022 — Work Order Auto-Generation (Demand Type)</w:t>
      </w:r>
    </w:p>
    <w:p>
      <w:pPr>
        <w:pStyle w:val="FirstParagraph"/>
      </w:pPr>
      <w:r>
        <w:t xml:space="preserve">The system SHALL auto-generate</w:t>
      </w:r>
      <w:r>
        <w:t xml:space="preserve"> </w:t>
      </w:r>
      <w:r>
        <w:rPr>
          <w:b/>
          <w:bCs/>
        </w:rPr>
        <w:t xml:space="preserve">Demand-type</w:t>
      </w:r>
      <w:r>
        <w:t xml:space="preserve"> </w:t>
      </w:r>
      <w:r>
        <w:t xml:space="preserve">internal work orders when production activity begins on a LOT. Operators SHALL NOT see, create, or interact with Demand work orders directly — they remain invisible bookkeeping. Auto-generation semantics are unchanged from the pre-v0.9 MVP-Lite design. Demand WOs SHALL be created with</w:t>
      </w:r>
      <w:r>
        <w:t xml:space="preserve"> </w:t>
      </w:r>
      <w:r>
        <w:rPr>
          <w:rStyle w:val="VerbatimChar"/>
        </w:rPr>
        <w:t xml:space="preserve">WorkOrderType.Code = Demand</w:t>
      </w:r>
      <w:r>
        <w:t xml:space="preserve"> </w:t>
      </w:r>
      <w:r>
        <w:t xml:space="preserve">and</w:t>
      </w:r>
      <w:r>
        <w:t xml:space="preserve"> </w:t>
      </w:r>
      <w:r>
        <w:rPr>
          <w:rStyle w:val="VerbatimChar"/>
        </w:rPr>
        <w:t xml:space="preserve">ToolId = NULL</w:t>
      </w:r>
      <w:r>
        <w:t xml:space="preserve">. (FRS 3.1.5)</w:t>
      </w:r>
    </w:p>
    <w:bookmarkEnd w:id="181"/>
    <w:bookmarkStart w:id="182" w:name="fds-06-023-work-order-structure"/>
    <w:p>
      <w:pPr>
        <w:pStyle w:val="Heading4"/>
      </w:pPr>
      <w:r>
        <w:t xml:space="preserve">FDS-06-023 — Work Order Structure</w:t>
      </w:r>
    </w:p>
    <w:p>
      <w:pPr>
        <w:pStyle w:val="FirstParagraph"/>
      </w:pPr>
      <w:r>
        <w:t xml:space="preserve">Each work order SHALL carry:</w:t>
      </w:r>
    </w:p>
    <w:p>
      <w:pPr>
        <w:pStyle w:val="Compact"/>
        <w:numPr>
          <w:ilvl w:val="0"/>
          <w:numId w:val="1020"/>
        </w:numPr>
      </w:pPr>
      <w:r>
        <w:rPr>
          <w:rStyle w:val="VerbatimChar"/>
        </w:rPr>
        <w:t xml:space="preserve">WorkOrderType</w:t>
      </w:r>
      <w:r>
        <w:t xml:space="preserve"> </w:t>
      </w:r>
      <w:r>
        <w:t xml:space="preserve">discriminator (</w:t>
      </w:r>
      <w:r>
        <w:rPr>
          <w:rStyle w:val="VerbatimChar"/>
        </w:rPr>
        <w:t xml:space="preserve">Demand</w:t>
      </w:r>
      <w:r>
        <w:t xml:space="preserve"> </w:t>
      </w:r>
      <w:r>
        <w:t xml:space="preserve">/</w:t>
      </w:r>
      <w:r>
        <w:t xml:space="preserve"> </w:t>
      </w:r>
      <w:r>
        <w:rPr>
          <w:rStyle w:val="VerbatimChar"/>
        </w:rPr>
        <w:t xml:space="preserve">Maintenance</w:t>
      </w:r>
      <w:r>
        <w:t xml:space="preserve"> </w:t>
      </w:r>
      <w:r>
        <w:t xml:space="preserve">/</w:t>
      </w:r>
      <w:r>
        <w:t xml:space="preserve"> </w:t>
      </w:r>
      <w:r>
        <w:rPr>
          <w:rStyle w:val="VerbatimChar"/>
        </w:rPr>
        <w:t xml:space="preserve">Recipe</w:t>
      </w:r>
      <w:r>
        <w:t xml:space="preserve">) — FK to</w:t>
      </w:r>
      <w:r>
        <w:t xml:space="preserve"> </w:t>
      </w:r>
      <w:r>
        <w:rPr>
          <w:rStyle w:val="VerbatimChar"/>
        </w:rPr>
        <w:t xml:space="preserve">Workorder.WorkOrderType</w:t>
      </w:r>
    </w:p>
    <w:p>
      <w:pPr>
        <w:pStyle w:val="Compact"/>
        <w:numPr>
          <w:ilvl w:val="0"/>
          <w:numId w:val="1020"/>
        </w:numPr>
      </w:pPr>
      <w:r>
        <w:rPr>
          <w:rStyle w:val="VerbatimChar"/>
        </w:rPr>
        <w:t xml:space="preserve">ItemId</w:t>
      </w:r>
      <w:r>
        <w:t xml:space="preserve"> </w:t>
      </w:r>
      <w:r>
        <w:t xml:space="preserve">— FK to the part being produced (NOT NULL for Demand; MAY be NULL for Maintenance if the WO targets a tool rather than a part; NOT NULL for Recipe)</w:t>
      </w:r>
    </w:p>
    <w:p>
      <w:pPr>
        <w:pStyle w:val="Compact"/>
        <w:numPr>
          <w:ilvl w:val="0"/>
          <w:numId w:val="1020"/>
        </w:numPr>
      </w:pPr>
      <w:r>
        <w:rPr>
          <w:rStyle w:val="VerbatimChar"/>
        </w:rPr>
        <w:t xml:space="preserve">RouteTemplateId</w:t>
      </w:r>
      <w:r>
        <w:t xml:space="preserve"> </w:t>
      </w:r>
      <w:r>
        <w:t xml:space="preserve">— FK to the route template version active at creation</w:t>
      </w:r>
    </w:p>
    <w:p>
      <w:pPr>
        <w:pStyle w:val="Compact"/>
        <w:numPr>
          <w:ilvl w:val="0"/>
          <w:numId w:val="1020"/>
        </w:numPr>
      </w:pPr>
      <w:r>
        <w:rPr>
          <w:rStyle w:val="VerbatimChar"/>
        </w:rPr>
        <w:t xml:space="preserve">ToolId</w:t>
      </w:r>
      <w:r>
        <w:t xml:space="preserve"> </w:t>
      </w:r>
      <w:r>
        <w:t xml:space="preserve">— FK to</w:t>
      </w:r>
      <w:r>
        <w:t xml:space="preserve"> </w:t>
      </w:r>
      <w:r>
        <w:rPr>
          <w:rStyle w:val="VerbatimChar"/>
        </w:rPr>
        <w:t xml:space="preserve">Tools.Tool</w:t>
      </w:r>
      <w:r>
        <w:t xml:space="preserve">, nullable. Populated only for</w:t>
      </w:r>
      <w:r>
        <w:t xml:space="preserve"> </w:t>
      </w:r>
      <w:r>
        <w:rPr>
          <w:rStyle w:val="VerbatimChar"/>
        </w:rPr>
        <w:t xml:space="preserve">WorkOrderType = Maintenance</w:t>
      </w:r>
      <w:r>
        <w:t xml:space="preserve">; enforced at the stored-procedure layer because Recipe WOs legitimately leave it NULL.</w:t>
      </w:r>
    </w:p>
    <w:p>
      <w:pPr>
        <w:pStyle w:val="Compact"/>
        <w:numPr>
          <w:ilvl w:val="0"/>
          <w:numId w:val="1020"/>
        </w:numPr>
      </w:pPr>
      <w:r>
        <w:rPr>
          <w:rStyle w:val="VerbatimChar"/>
        </w:rPr>
        <w:t xml:space="preserve">WorkOrderStatus</w:t>
      </w:r>
      <w:r>
        <w:t xml:space="preserve"> </w:t>
      </w:r>
      <w:r>
        <w:t xml:space="preserve">— (Created → InProgress → Completed / Cancelled)</w:t>
      </w:r>
    </w:p>
    <w:p>
      <w:pPr>
        <w:pStyle w:val="FirstParagraph"/>
      </w:pPr>
      <w:r>
        <w:t xml:space="preserve">Work order operations SHALL be created for each route step, tracking: planned step, actual location, status (Pending → InProgress → Completed / Skipped), start/completion times, and operator.</w:t>
      </w:r>
    </w:p>
    <w:bookmarkEnd w:id="182"/>
    <w:bookmarkStart w:id="183" w:name="X2eb8e5551bc887d4867a37997828c6af2f6d71e"/>
    <w:p>
      <w:pPr>
        <w:pStyle w:val="Heading4"/>
      </w:pPr>
      <w:r>
        <w:t xml:space="preserve">FDS-06-024 — Work Order Independence from Evidence</w:t>
      </w:r>
    </w:p>
    <w:p>
      <w:pPr>
        <w:pStyle w:val="FirstParagraph"/>
      </w:pPr>
      <w:r>
        <w:t xml:space="preserve">Production events, consumption events, and reject events SHALL function fully without work orders. The</w:t>
      </w:r>
      <w:r>
        <w:t xml:space="preserve"> </w:t>
      </w:r>
      <w:r>
        <w:rPr>
          <w:rStyle w:val="VerbatimChar"/>
        </w:rPr>
        <w:t xml:space="preserve">WorkOrderOperationId</w:t>
      </w:r>
      <w:r>
        <w:t xml:space="preserve"> </w:t>
      </w:r>
      <w:r>
        <w:t xml:space="preserve">FK on these tables is nullable. If work orders are deferred or absent (including Maintenance and Recipe WOs that have no ProductionEvents), the evidence layer operates standalone.</w:t>
      </w:r>
    </w:p>
    <w:bookmarkEnd w:id="183"/>
    <w:bookmarkStart w:id="184" w:name="fds-06-025-workordertype-code-table"/>
    <w:p>
      <w:pPr>
        <w:pStyle w:val="Heading4"/>
      </w:pPr>
      <w:r>
        <w:t xml:space="preserve">FDS-06-025 — WorkOrderType Code Table</w:t>
      </w:r>
    </w:p>
    <w:p>
      <w:pPr>
        <w:pStyle w:val="FirstParagraph"/>
      </w:pPr>
      <w:r>
        <w:t xml:space="preserve">The</w:t>
      </w:r>
      <w:r>
        <w:t xml:space="preserve"> </w:t>
      </w:r>
      <w:r>
        <w:rPr>
          <w:rStyle w:val="VerbatimChar"/>
        </w:rPr>
        <w:t xml:space="preserve">Workorder.WorkOrderType</w:t>
      </w:r>
      <w:r>
        <w:t xml:space="preserve"> </w:t>
      </w:r>
      <w:r>
        <w:t xml:space="preserve">code table SHALL be seeded at migration time with three read-only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MVP Scope</w:t>
            </w:r>
          </w:p>
        </w:tc>
      </w:tr>
      <w:tr>
        <w:tc>
          <w:tcPr/>
          <w:p>
            <w:pPr>
              <w:pStyle w:val="Compact"/>
            </w:pPr>
            <w:r>
              <w:t xml:space="preserve">Demand</w:t>
            </w:r>
          </w:p>
        </w:tc>
        <w:tc>
          <w:tcPr/>
          <w:p>
            <w:pPr>
              <w:pStyle w:val="Compact"/>
            </w:pPr>
            <w:r>
              <w:t xml:space="preserve">Demand Work Order</w:t>
            </w:r>
          </w:p>
        </w:tc>
        <w:tc>
          <w:tcPr/>
          <w:p>
            <w:pPr>
              <w:pStyle w:val="Compact"/>
            </w:pPr>
            <w:r>
              <w:rPr>
                <w:rStyle w:val="VerbatimChar"/>
              </w:rPr>
              <w:t xml:space="preserve">MVP-LITE</w:t>
            </w:r>
            <w:r>
              <w:t xml:space="preserve"> </w:t>
            </w:r>
            <w:r>
              <w:t xml:space="preserve">— auto-generated, invisible to operators (FDS-06-022).</w:t>
            </w:r>
          </w:p>
        </w:tc>
      </w:tr>
      <w:tr>
        <w:tc>
          <w:tcPr>
            <w:shd w:val="clear" w:color="auto" w:fill="F2F2F2"/>
          </w:tcPr>
          <w:tcPr/>
          <w:p>
            <w:pPr>
              <w:pStyle w:val="Compact"/>
            </w:pPr>
            <w:r>
              <w:t xml:space="preserve">Maintenance</w:t>
            </w:r>
          </w:p>
        </w:tc>
        <w:tc>
          <w:tcPr>
            <w:shd w:val="clear" w:color="auto" w:fill="F2F2F2"/>
          </w:tcPr>
          <w:tcPr/>
          <w:p>
            <w:pPr>
              <w:pStyle w:val="Compact"/>
            </w:pPr>
            <w:r>
              <w:t xml:space="preserve">Maintenance Work Order</w:t>
            </w:r>
          </w:p>
        </w:tc>
        <w:tc>
          <w:tcPr>
            <w:shd w:val="clear" w:color="auto" w:fill="F2F2F2"/>
          </w:tcPr>
          <w:tcPr/>
          <w:p>
            <w:pPr>
              <w:pStyle w:val="Compact"/>
            </w:pPr>
            <w:r>
              <w:rPr>
                <w:rStyle w:val="VerbatimChar"/>
              </w:rPr>
              <w:t xml:space="preserve">FUTURE</w:t>
            </w:r>
            <w:r>
              <w:t xml:space="preserve"> </w:t>
            </w:r>
            <w:r>
              <w:t xml:space="preserve">flow — schema hook only in MVP. Targets a</w:t>
            </w:r>
            <w:r>
              <w:t xml:space="preserve"> </w:t>
            </w:r>
            <w:r>
              <w:rPr>
                <w:rStyle w:val="VerbatimChar"/>
              </w:rPr>
              <w:t xml:space="preserve">Tools.Tool</w:t>
            </w:r>
            <w:r>
              <w:t xml:space="preserve">.</w:t>
            </w:r>
          </w:p>
        </w:tc>
      </w:tr>
      <w:tr>
        <w:tc>
          <w:tcPr/>
          <w:p>
            <w:pPr>
              <w:pStyle w:val="Compact"/>
            </w:pPr>
            <w:r>
              <w:t xml:space="preserve">Recipe</w:t>
            </w:r>
          </w:p>
        </w:tc>
        <w:tc>
          <w:tcPr/>
          <w:p>
            <w:pPr>
              <w:pStyle w:val="Compact"/>
            </w:pPr>
            <w:r>
              <w:t xml:space="preserve">Recipe Work Order</w:t>
            </w:r>
          </w:p>
        </w:tc>
        <w:tc>
          <w:tcPr/>
          <w:p>
            <w:pPr>
              <w:pStyle w:val="Compact"/>
            </w:pPr>
            <w:r>
              <w:rPr>
                <w:rStyle w:val="VerbatimChar"/>
              </w:rPr>
              <w:t xml:space="preserve">MVP-LITE</w:t>
            </w:r>
            <w:r>
              <w:t xml:space="preserve"> </w:t>
            </w:r>
            <w:r>
              <w:t xml:space="preserve">— hidden from operator; used for configuration/recipe context.</w:t>
            </w:r>
          </w:p>
        </w:tc>
      </w:tr>
    </w:tbl>
    <w:p>
      <w:pPr>
        <w:pStyle w:val="BodyText"/>
      </w:pPr>
      <w:r>
        <w:t xml:space="preserve">Existing</w:t>
      </w:r>
      <w:r>
        <w:t xml:space="preserve"> </w:t>
      </w:r>
      <w:r>
        <w:rPr>
          <w:rStyle w:val="VerbatimChar"/>
        </w:rPr>
        <w:t xml:space="preserve">Workorder.WorkOrder</w:t>
      </w:r>
      <w:r>
        <w:t xml:space="preserve"> </w:t>
      </w:r>
      <w:r>
        <w:t xml:space="preserve">rows created before v1.7 SHALL be backfilled to</w:t>
      </w:r>
      <w:r>
        <w:t xml:space="preserve"> </w:t>
      </w:r>
      <w:r>
        <w:rPr>
          <w:rStyle w:val="VerbatimChar"/>
        </w:rPr>
        <w:t xml:space="preserve">Demand</w:t>
      </w:r>
      <w:r>
        <w:t xml:space="preserve">. Create-proc defaults SHALL set</w:t>
      </w:r>
      <w:r>
        <w:t xml:space="preserve"> </w:t>
      </w:r>
      <w:r>
        <w:rPr>
          <w:rStyle w:val="VerbatimChar"/>
        </w:rPr>
        <w:t xml:space="preserve">WorkOrderTypeId = Demand</w:t>
      </w:r>
      <w:r>
        <w:t xml:space="preserve"> </w:t>
      </w:r>
      <w:r>
        <w:t xml:space="preserve">so Phase 1–8 callers keep working unchanged.</w:t>
      </w:r>
    </w:p>
    <w:bookmarkEnd w:id="184"/>
    <w:bookmarkStart w:id="185" w:name="X0eb9d3c7887a1772a4deb1097d62a07de65074a"/>
    <w:p>
      <w:pPr>
        <w:pStyle w:val="Heading4"/>
      </w:pPr>
      <w:r>
        <w:t xml:space="preserve">FDS-06-026 — Maintenance Work Orders —</w:t>
      </w:r>
      <w:r>
        <w:t xml:space="preserve"> </w:t>
      </w:r>
      <w:r>
        <w:rPr>
          <w:rStyle w:val="VerbatimChar"/>
        </w:rPr>
        <w:t xml:space="preserve">FUTURE</w:t>
      </w:r>
    </w:p>
    <w:p>
      <w:pPr>
        <w:pStyle w:val="FirstParagraph"/>
      </w:pPr>
      <w:r>
        <w:t xml:space="preserve">Maintenance work orders target a</w:t>
      </w:r>
      <w:r>
        <w:t xml:space="preserve"> </w:t>
      </w:r>
      <w:r>
        <w:rPr>
          <w:rStyle w:val="VerbatimChar"/>
        </w:rPr>
        <w:t xml:space="preserve">Tools.Tool</w:t>
      </w:r>
      <w:r>
        <w:t xml:space="preserve"> </w:t>
      </w:r>
      <w:r>
        <w:t xml:space="preserve">and coordinate with the MPP maintenance team’s existing engine (details owed by Ben). The schema hook is</w:t>
      </w:r>
      <w:r>
        <w:t xml:space="preserve"> </w:t>
      </w:r>
      <w:r>
        <w:rPr>
          <w:b/>
          <w:bCs/>
        </w:rPr>
        <w:t xml:space="preserve">MVP</w:t>
      </w:r>
      <w:r>
        <w:t xml:space="preserve">: the</w:t>
      </w:r>
      <w:r>
        <w:t xml:space="preserve"> </w:t>
      </w:r>
      <w:r>
        <w:rPr>
          <w:rStyle w:val="VerbatimChar"/>
        </w:rPr>
        <w:t xml:space="preserve">WorkOrderType = Maintenance</w:t>
      </w:r>
      <w:r>
        <w:t xml:space="preserve"> </w:t>
      </w:r>
      <w:r>
        <w:t xml:space="preserve">seed row and the nullable</w:t>
      </w:r>
      <w:r>
        <w:t xml:space="preserve"> </w:t>
      </w:r>
      <w:r>
        <w:rPr>
          <w:rStyle w:val="VerbatimChar"/>
        </w:rPr>
        <w:t xml:space="preserve">ToolId</w:t>
      </w:r>
      <w:r>
        <w:t xml:space="preserve"> </w:t>
      </w:r>
      <w:r>
        <w:t xml:space="preserve">FK on</w:t>
      </w:r>
      <w:r>
        <w:t xml:space="preserve"> </w:t>
      </w:r>
      <w:r>
        <w:rPr>
          <w:rStyle w:val="VerbatimChar"/>
        </w:rPr>
        <w:t xml:space="preserve">Workorder.WorkOrder</w:t>
      </w:r>
      <w:r>
        <w:t xml:space="preserve">. The</w:t>
      </w:r>
      <w:r>
        <w:t xml:space="preserve"> </w:t>
      </w:r>
      <w:r>
        <w:rPr>
          <w:b/>
          <w:bCs/>
        </w:rPr>
        <w:t xml:space="preserve">flow</w:t>
      </w:r>
      <w:r>
        <w:t xml:space="preserve"> </w:t>
      </w:r>
      <w:r>
        <w:t xml:space="preserve">is</w:t>
      </w:r>
      <w:r>
        <w:t xml:space="preserve"> </w:t>
      </w:r>
      <w:r>
        <w:rPr>
          <w:rStyle w:val="VerbatimChar"/>
        </w:rPr>
        <w:t xml:space="preserve">FUTURE</w:t>
      </w:r>
      <w:r>
        <w:t xml:space="preserve">: no Perspective screens, no state machine, no scheduling, no integration with the maintenance team’s tooling in MVP. When activated, Maintenance WOs SHALL be creatable only via the Configuration Tool (admin) with full FDS-04-007 elevation. Maintenance operators SHALL use a separate Perspective view (out of scope for MVP) that does not mix with production screens.</w:t>
      </w:r>
    </w:p>
    <w:bookmarkEnd w:id="185"/>
    <w:bookmarkStart w:id="186" w:name="fds-06-027-recipe-work-orders"/>
    <w:p>
      <w:pPr>
        <w:pStyle w:val="Heading4"/>
      </w:pPr>
      <w:r>
        <w:t xml:space="preserve">FDS-06-027 — Recipe Work Orders</w:t>
      </w:r>
    </w:p>
    <w:p>
      <w:pPr>
        <w:pStyle w:val="FirstParagraph"/>
      </w:pPr>
      <w:r>
        <w:t xml:space="preserve">Recipe work orders provide configuration / recipe context for Engineering-managed part changes. They SHALL be created by the Configuration Tool and SHALL NOT appear on any operator-facing screen.</w:t>
      </w:r>
      <w:r>
        <w:t xml:space="preserve"> </w:t>
      </w:r>
      <w:r>
        <w:rPr>
          <w:rStyle w:val="VerbatimChar"/>
        </w:rPr>
        <w:t xml:space="preserve">ToolId</w:t>
      </w:r>
      <w:r>
        <w:t xml:space="preserve"> </w:t>
      </w:r>
      <w:r>
        <w:t xml:space="preserve">is always NULL for Recipe WOs. Recipe WOs carry</w:t>
      </w:r>
      <w:r>
        <w:t xml:space="preserve"> </w:t>
      </w:r>
      <w:r>
        <w:rPr>
          <w:rStyle w:val="VerbatimChar"/>
        </w:rPr>
        <w:t xml:space="preserve">ItemId</w:t>
      </w:r>
      <w:r>
        <w:t xml:space="preserve"> </w:t>
      </w:r>
      <w:r>
        <w:t xml:space="preserve">to identify the part whose recipe is being configured, and MAY carry a</w:t>
      </w:r>
      <w:r>
        <w:t xml:space="preserve"> </w:t>
      </w:r>
      <w:r>
        <w:rPr>
          <w:rStyle w:val="VerbatimChar"/>
        </w:rPr>
        <w:t xml:space="preserve">RouteTemplateId</w:t>
      </w:r>
      <w:r>
        <w:t xml:space="preserve"> </w:t>
      </w:r>
      <w:r>
        <w:t xml:space="preserve">when the recipe change affects a specific route version. No separate UI in MVP — surfaced only in Configuration Tool audit views.</w:t>
      </w:r>
    </w:p>
    <w:p>
      <w:pPr>
        <w:pStyle w:val="BlockText"/>
      </w:pPr>
      <w:r>
        <w:t xml:space="preserve">ℹ️</w:t>
      </w:r>
      <w:r>
        <w:t xml:space="preserve"> </w:t>
      </w:r>
      <w:r>
        <w:rPr>
          <w:b/>
          <w:bCs/>
        </w:rPr>
        <w:t xml:space="preserve">Maintenance WO flow status:</w:t>
      </w:r>
      <w:r>
        <w:t xml:space="preserve"> </w:t>
      </w:r>
      <w:r>
        <w:t xml:space="preserve">The MVP schema hook is delivered via Phase G SQL migration</w:t>
      </w:r>
      <w:r>
        <w:t xml:space="preserve"> </w:t>
      </w:r>
      <w:r>
        <w:rPr>
          <w:rStyle w:val="VerbatimChar"/>
        </w:rPr>
        <w:t xml:space="preserve">0010_phase9_tools_and_workorder.sql</w:t>
      </w:r>
      <w:r>
        <w:t xml:space="preserve">. Full Maintenance flow is</w:t>
      </w:r>
      <w:r>
        <w:t xml:space="preserve"> </w:t>
      </w:r>
      <w:r>
        <w:rPr>
          <w:rStyle w:val="VerbatimChar"/>
        </w:rPr>
        <w:t xml:space="preserve">FUTURE</w:t>
      </w:r>
      <w:r>
        <w:t xml:space="preserve"> </w:t>
      </w:r>
      <w:r>
        <w:t xml:space="preserve">— Ben owes a separate scope document covering lifecycle (request → scheduled → in progress → closed), maintenance-team integration, and whether the MPP maintenance engine generates WOs directly or consumes them from the MES.</w:t>
      </w:r>
    </w:p>
    <w:bookmarkEnd w:id="186"/>
    <w:bookmarkStart w:id="187" w:name="Xc917cf2fbcd1ec5e9572aa9ee317a9ee4730972"/>
    <w:p>
      <w:pPr>
        <w:pStyle w:val="Heading4"/>
      </w:pPr>
      <w:r>
        <w:t xml:space="preserve">FDS-06-028 — Auto-Finish on Target (Camera / Scale) —</w:t>
      </w:r>
      <w:r>
        <w:t xml:space="preserve"> </w:t>
      </w:r>
      <w:r>
        <w:rPr>
          <w:rStyle w:val="VerbatimChar"/>
        </w:rPr>
        <w:t xml:space="preserve">MVP</w:t>
      </w:r>
    </w:p>
    <w:p>
      <w:pPr>
        <w:pStyle w:val="FirstParagraph"/>
      </w:pPr>
      <w:r>
        <w:rPr>
          <w:b/>
          <w:bCs/>
        </w:rPr>
        <w:t xml:space="preserve">OI-16 (new v0.10):</w:t>
      </w:r>
      <w:r>
        <w:t xml:space="preserve"> </w:t>
      </w:r>
      <w:r>
        <w:t xml:space="preserve">Demand Work Orders SHALL support two automatic-finish modes, configurable per WO:</w:t>
      </w:r>
    </w:p>
    <w:p>
      <w:pPr>
        <w:pStyle w:val="Compact"/>
        <w:numPr>
          <w:ilvl w:val="0"/>
          <w:numId w:val="1021"/>
        </w:numPr>
      </w:pPr>
      <w:r>
        <w:rPr>
          <w:b/>
          <w:bCs/>
        </w:rPr>
        <w:t xml:space="preserve">Camera-count mode</w:t>
      </w:r>
      <w:r>
        <w:t xml:space="preserve"> </w:t>
      </w:r>
      <w:r>
        <w:t xml:space="preserve">— the WO carries a target piece count + a tray quantity. Cumulative</w:t>
      </w:r>
      <w:r>
        <w:t xml:space="preserve"> </w:t>
      </w:r>
      <w:r>
        <w:rPr>
          <w:rStyle w:val="VerbatimChar"/>
        </w:rPr>
        <w:t xml:space="preserve">ProductionEvent.GoodCount</w:t>
      </w:r>
      <w:r>
        <w:t xml:space="preserve"> </w:t>
      </w:r>
      <w:r>
        <w:t xml:space="preserve">across all events under the WO is compared against the target on every write. When the cumulative count hits the target, the</w:t>
      </w:r>
      <w:r>
        <w:t xml:space="preserve"> </w:t>
      </w:r>
      <w:r>
        <w:rPr>
          <w:rStyle w:val="VerbatimChar"/>
        </w:rPr>
        <w:t xml:space="preserve">Workorder.ProductionEvent_Record</w:t>
      </w:r>
      <w:r>
        <w:t xml:space="preserve"> </w:t>
      </w:r>
      <w:r>
        <w:t xml:space="preserve">proc SHALL emit a WO-close event (transitions</w:t>
      </w:r>
      <w:r>
        <w:t xml:space="preserve"> </w:t>
      </w:r>
      <w:r>
        <w:rPr>
          <w:rStyle w:val="VerbatimChar"/>
        </w:rPr>
        <w:t xml:space="preserve">WorkOrderStatus</w:t>
      </w:r>
      <w:r>
        <w:t xml:space="preserve"> </w:t>
      </w:r>
      <w:r>
        <w:t xml:space="preserve">to</w:t>
      </w:r>
      <w:r>
        <w:t xml:space="preserve"> </w:t>
      </w:r>
      <w:r>
        <w:rPr>
          <w:rStyle w:val="VerbatimChar"/>
        </w:rPr>
        <w:t xml:space="preserve">Completed</w:t>
      </w:r>
      <w:r>
        <w:t xml:space="preserve">) in the same transaction as the event write. Driven by Cognex camera output through FDS-03-017a capture.</w:t>
      </w:r>
    </w:p>
    <w:p>
      <w:pPr>
        <w:pStyle w:val="Compact"/>
        <w:numPr>
          <w:ilvl w:val="0"/>
          <w:numId w:val="1021"/>
        </w:numPr>
      </w:pPr>
      <w:r>
        <w:rPr>
          <w:b/>
          <w:bCs/>
        </w:rPr>
        <w:t xml:space="preserve">Scale-weight mode</w:t>
      </w:r>
      <w:r>
        <w:t xml:space="preserve"> </w:t>
      </w:r>
      <w:r>
        <w:t xml:space="preserve">— the WO carries a target weight. Cumulative</w:t>
      </w:r>
      <w:r>
        <w:t xml:space="preserve"> </w:t>
      </w:r>
      <w:r>
        <w:rPr>
          <w:rStyle w:val="VerbatimChar"/>
        </w:rPr>
        <w:t xml:space="preserve">ProductionEvent.WeightValue</w:t>
      </w:r>
      <w:r>
        <w:t xml:space="preserve"> </w:t>
      </w:r>
      <w:r>
        <w:t xml:space="preserve">is compared against the target on every write; on hit, the same auto-close fires. Driven by scale input through OmniServer.</w:t>
      </w:r>
    </w:p>
    <w:p>
      <w:pPr>
        <w:pStyle w:val="FirstParagraph"/>
      </w:pPr>
      <w:r>
        <w:t xml:space="preserve">Auto-finish SHALL be configurable per WO (an explicit enable flag on</w:t>
      </w:r>
      <w:r>
        <w:t xml:space="preserve"> </w:t>
      </w:r>
      <w:r>
        <w:rPr>
          <w:rStyle w:val="VerbatimChar"/>
        </w:rPr>
        <w:t xml:space="preserve">Workorder.WorkOrder</w:t>
      </w:r>
      <w:r>
        <w:t xml:space="preserve">). If neither mode is enabled, the WO closes only via explicit operator or supervisor action. Integration with FDS-03-021 (tray divisibility) is enforced at Create — a WO enabling camera auto-finish with a non-divisible target is rejected at the Configuration Tool entry point.</w:t>
      </w:r>
    </w:p>
    <w:p>
      <w:pPr>
        <w:pStyle w:val="BodyText"/>
      </w:pPr>
      <w:r>
        <w:t xml:space="preserve">Legacy Flexware surfaces this as the</w:t>
      </w:r>
      <w:r>
        <w:t xml:space="preserve"> </w:t>
      </w:r>
      <w:r>
        <w:t xml:space="preserve">“Camera system automatic processing options (Enabled / Tray quantity / Part recipe number)”</w:t>
      </w:r>
      <w:r>
        <w:t xml:space="preserve"> </w:t>
      </w:r>
      <w:r>
        <w:t xml:space="preserve">and</w:t>
      </w:r>
      <w:r>
        <w:t xml:space="preserve"> </w:t>
      </w:r>
      <w:r>
        <w:t xml:space="preserve">“Scale system automatic processing options (Enabled / Target set quantity)”</w:t>
      </w:r>
      <w:r>
        <w:t xml:space="preserve"> </w:t>
      </w:r>
      <w:r>
        <w:t xml:space="preserve">blocks on the Work Order configuration screen.</w:t>
      </w:r>
    </w:p>
    <w:bookmarkEnd w:id="187"/>
    <w:bookmarkStart w:id="188" w:name="Xb7fbd6c4d057b6d2bd09e5be0060a4b80f88b7f"/>
    <w:p>
      <w:pPr>
        <w:pStyle w:val="Heading4"/>
      </w:pPr>
      <w:r>
        <w:t xml:space="preserve">FDS-06-029 — Tray-Divisibility Validation on WO Close —</w:t>
      </w:r>
      <w:r>
        <w:t xml:space="preserve"> </w:t>
      </w:r>
      <w:r>
        <w:rPr>
          <w:rStyle w:val="VerbatimChar"/>
        </w:rPr>
        <w:t xml:space="preserve">MVP</w:t>
      </w:r>
    </w:p>
    <w:p>
      <w:pPr>
        <w:pStyle w:val="FirstParagraph"/>
      </w:pPr>
      <w:r>
        <w:rPr>
          <w:b/>
          <w:bCs/>
        </w:rPr>
        <w:t xml:space="preserve">OI-17 (new v0.10):</w:t>
      </w:r>
      <w:r>
        <w:t xml:space="preserve"> </w:t>
      </w:r>
      <w:r>
        <w:t xml:space="preserve">At WO Close (whether manual or via FDS-06-028 auto-finish), the MES SHALL verify that cumulative</w:t>
      </w:r>
      <w:r>
        <w:t xml:space="preserve"> </w:t>
      </w:r>
      <w:r>
        <w:rPr>
          <w:rStyle w:val="VerbatimChar"/>
        </w:rPr>
        <w:t xml:space="preserve">GoodCount</w:t>
      </w:r>
      <w:r>
        <w:t xml:space="preserve"> </w:t>
      </w:r>
      <w:r>
        <w:t xml:space="preserve">is evenly divisible by</w:t>
      </w:r>
      <w:r>
        <w:t xml:space="preserve"> </w:t>
      </w:r>
      <w:r>
        <w:rPr>
          <w:rStyle w:val="VerbatimChar"/>
        </w:rPr>
        <w:t xml:space="preserve">PartsPerTray</w:t>
      </w:r>
      <w:r>
        <w:t xml:space="preserve"> </w:t>
      </w:r>
      <w:r>
        <w:t xml:space="preserve">from the Item’s</w:t>
      </w:r>
      <w:r>
        <w:t xml:space="preserve"> </w:t>
      </w:r>
      <w:r>
        <w:rPr>
          <w:rStyle w:val="VerbatimChar"/>
        </w:rPr>
        <w:t xml:space="preserve">ContainerConfig</w:t>
      </w:r>
      <w:r>
        <w:t xml:space="preserve">. A non-divisible result SHALL block the close with error</w:t>
      </w:r>
      <w:r>
        <w:t xml:space="preserve"> </w:t>
      </w:r>
      <w:r>
        <w:rPr>
          <w:i/>
          <w:iCs/>
        </w:rPr>
        <w:t xml:space="preserve">“Work order target quantity exceeded. Ensure target quantity is evenly divisible by the tray quantity”</w:t>
      </w:r>
      <w:r>
        <w:t xml:space="preserve"> </w:t>
      </w:r>
      <w:r>
        <w:t xml:space="preserve">(matching the legacy Flexware wording). Supervisor AD elevation per FDS-04-007 overrides the block (reason logged to</w:t>
      </w:r>
      <w:r>
        <w:t xml:space="preserve"> </w:t>
      </w:r>
      <w:r>
        <w:rPr>
          <w:rStyle w:val="VerbatimChar"/>
        </w:rPr>
        <w:t xml:space="preserve">Audit.OperationLog</w:t>
      </w:r>
      <w:r>
        <w:t xml:space="preserve">). Also validated at WO Create per FDS-03-021; re-validated at Close because</w:t>
      </w:r>
      <w:r>
        <w:t xml:space="preserve"> </w:t>
      </w:r>
      <w:r>
        <w:rPr>
          <w:rStyle w:val="VerbatimChar"/>
        </w:rPr>
        <w:t xml:space="preserve">ProductionEvent</w:t>
      </w:r>
      <w:r>
        <w:t xml:space="preserve"> </w:t>
      </w:r>
      <w:r>
        <w:t xml:space="preserve">writes can push actual count below or past the planned target.</w:t>
      </w:r>
    </w:p>
    <w:p>
      <w:pPr>
        <w:pStyle w:val="BlockText"/>
      </w:pPr>
      <w:r>
        <w:rPr>
          <w:b/>
          <w:bCs/>
        </w:rPr>
        <w:t xml:space="preserve">Note (v0.11):</w:t>
      </w:r>
      <w:r>
        <w:t xml:space="preserve"> </w:t>
      </w:r>
      <w:r>
        <w:t xml:space="preserve">“Cumulative</w:t>
      </w:r>
      <w:r>
        <w:t xml:space="preserve"> </w:t>
      </w:r>
      <w:r>
        <w:rPr>
          <w:rStyle w:val="VerbatimChar"/>
        </w:rPr>
        <w:t xml:space="preserve">GoodCount</w:t>
      </w:r>
      <w:r>
        <w:t xml:space="preserve"> </w:t>
      </w:r>
      <w:r>
        <w:t xml:space="preserve">across the WO”</w:t>
      </w:r>
      <w:r>
        <w:t xml:space="preserve"> </w:t>
      </w:r>
      <w:r>
        <w:t xml:space="preserve">is computed by summing</w:t>
      </w:r>
      <w:r>
        <w:t xml:space="preserve"> </w:t>
      </w:r>
      <w:r>
        <w:rPr>
          <w:rStyle w:val="VerbatimChar"/>
        </w:rPr>
        <w:t xml:space="preserve">ShotCount - ScrapCount</w:t>
      </w:r>
      <w:r>
        <w:t xml:space="preserve"> </w:t>
      </w:r>
      <w:r>
        <w:t xml:space="preserve">deltas across all</w:t>
      </w:r>
      <w:r>
        <w:t xml:space="preserve"> </w:t>
      </w:r>
      <w:r>
        <w:rPr>
          <w:rStyle w:val="VerbatimChar"/>
        </w:rPr>
        <w:t xml:space="preserve">ProductionEvent</w:t>
      </w:r>
      <w:r>
        <w:t xml:space="preserve"> </w:t>
      </w:r>
      <w:r>
        <w:t xml:space="preserve">rows whose</w:t>
      </w:r>
      <w:r>
        <w:t xml:space="preserve"> </w:t>
      </w:r>
      <w:r>
        <w:rPr>
          <w:rStyle w:val="VerbatimChar"/>
        </w:rPr>
        <w:t xml:space="preserve">LotId</w:t>
      </w:r>
      <w:r>
        <w:t xml:space="preserve"> </w:t>
      </w:r>
      <w:r>
        <w:t xml:space="preserve">is associated with the WO (via</w:t>
      </w:r>
      <w:r>
        <w:t xml:space="preserve"> </w:t>
      </w:r>
      <w:r>
        <w:rPr>
          <w:rStyle w:val="VerbatimChar"/>
        </w:rPr>
        <w:t xml:space="preserve">WorkOrderOperationId</w:t>
      </w:r>
      <w:r>
        <w:t xml:space="preserve"> </w:t>
      </w:r>
      <w:r>
        <w:t xml:space="preserve">or, when that is NULL, via LOT-WO matching on</w:t>
      </w:r>
      <w:r>
        <w:t xml:space="preserve"> </w:t>
      </w:r>
      <w:r>
        <w:rPr>
          <w:rStyle w:val="VerbatimChar"/>
        </w:rPr>
        <w:t xml:space="preserve">ItemId</w:t>
      </w:r>
      <w:r>
        <w:t xml:space="preserve"> </w:t>
      </w:r>
      <w:r>
        <w:t xml:space="preserve">+ time window). The v0.11 ProductionEvent reshape removed the per-event</w:t>
      </w:r>
      <w:r>
        <w:t xml:space="preserve"> </w:t>
      </w:r>
      <w:r>
        <w:rPr>
          <w:rStyle w:val="VerbatimChar"/>
        </w:rPr>
        <w:t xml:space="preserve">GoodCount</w:t>
      </w:r>
      <w:r>
        <w:t xml:space="preserve"> </w:t>
      </w:r>
      <w:r>
        <w:t xml:space="preserve">column — it is derived from the cumulative counters.</w:t>
      </w:r>
    </w:p>
    <w:bookmarkEnd w:id="188"/>
    <w:bookmarkStart w:id="189" w:name="X8d3927962f03373d5e06cc865960781ff82ab65"/>
    <w:p>
      <w:pPr>
        <w:pStyle w:val="Heading4"/>
      </w:pPr>
      <w:r>
        <w:t xml:space="preserve">FDS-06-030 — WorkOrder BIT-Flag Enumeration at Phase 0 —</w:t>
      </w:r>
      <w:r>
        <w:t xml:space="preserve"> </w:t>
      </w:r>
      <w:r>
        <w:rPr>
          <w:rStyle w:val="VerbatimChar"/>
        </w:rPr>
        <w:t xml:space="preserve">MVP</w:t>
      </w:r>
      <w:r>
        <w:t xml:space="preserve"> </w:t>
      </w:r>
      <w:r>
        <w:t xml:space="preserve">(Arc 2 Phase 0 input, v0.11)</w:t>
      </w:r>
    </w:p>
    <w:p>
      <w:pPr>
        <w:pStyle w:val="FirstParagraph"/>
      </w:pPr>
      <w:r>
        <w:t xml:space="preserve">The legacy Flexware</w:t>
      </w:r>
      <w:r>
        <w:t xml:space="preserve"> </w:t>
      </w:r>
      <w:r>
        <w:rPr>
          <w:rStyle w:val="VerbatimChar"/>
        </w:rPr>
        <w:t xml:space="preserve">WorkOrder</w:t>
      </w:r>
      <w:r>
        <w:t xml:space="preserve"> </w:t>
      </w:r>
      <w:r>
        <w:t xml:space="preserve">table carries a set of BIT / attribute flags whose MVP status is unknown. Arc 2 Phase 0 SHALL confirm with MPP which of the following are live in production; live flags become columns on</w:t>
      </w:r>
      <w:r>
        <w:t xml:space="preserve"> </w:t>
      </w:r>
      <w:r>
        <w:rPr>
          <w:rStyle w:val="VerbatimChar"/>
        </w:rPr>
        <w:t xml:space="preserve">Workorder.WorkOrder</w:t>
      </w:r>
      <w:r>
        <w:t xml:space="preserve"> </w:t>
      </w:r>
      <w:r>
        <w:t xml:space="preserve">at the Arc 2 Phase 1</w:t>
      </w:r>
      <w:r>
        <w:t xml:space="preserve"> </w:t>
      </w:r>
      <w:r>
        <w:rPr>
          <w:rStyle w:val="VerbatimChar"/>
        </w:rPr>
        <w:t xml:space="preserve">CREATE</w:t>
      </w:r>
      <w:r>
        <w:t xml:space="preserve">; dead flags do not ship:</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Flexware flag / field</w:t>
            </w:r>
          </w:p>
        </w:tc>
        <w:tc>
          <w:tcPr>
            <w:shd w:val="clear" w:color="auto" w:fill="1F4E79"/>
          </w:tcPr>
          <w:tcPr/>
          <w:p>
            <w:pPr>
              <w:pStyle w:val="Compact"/>
            </w:pPr>
            <w:r>
              <w:rPr>
                <w:b/>
                <w:color w:val="FFFFFF"/>
              </w:rPr>
              <w:t xml:space="preserve">Proposed home if live</w:t>
            </w:r>
          </w:p>
        </w:tc>
      </w:tr>
      <w:tr>
        <w:tc>
          <w:tcPr/>
          <w:p>
            <w:pPr>
              <w:pStyle w:val="Compact"/>
            </w:pPr>
            <w:r>
              <w:rPr>
                <w:rStyle w:val="VerbatimChar"/>
              </w:rPr>
              <w:t xml:space="preserve">IsCameraProcessingEnabled</w:t>
            </w:r>
          </w:p>
        </w:tc>
        <w:tc>
          <w:tcPr/>
          <w:p>
            <w:pPr>
              <w:pStyle w:val="Compact"/>
            </w:pPr>
            <w:r>
              <w:rPr>
                <w:rStyle w:val="VerbatimChar"/>
              </w:rPr>
              <w:t xml:space="preserve">Workorder.WorkOrder</w:t>
            </w:r>
            <w:r>
              <w:t xml:space="preserve"> </w:t>
            </w:r>
            <w:r>
              <w:t xml:space="preserve">(configurable per FDS-06-028)</w:t>
            </w:r>
          </w:p>
        </w:tc>
      </w:tr>
      <w:tr>
        <w:tc>
          <w:tcPr>
            <w:shd w:val="clear" w:color="auto" w:fill="F2F2F2"/>
          </w:tcPr>
          <w:tcPr/>
          <w:p>
            <w:pPr>
              <w:pStyle w:val="Compact"/>
            </w:pPr>
            <w:r>
              <w:rPr>
                <w:rStyle w:val="VerbatimChar"/>
              </w:rPr>
              <w:t xml:space="preserve">IsScaleProcessingEnabled</w:t>
            </w:r>
          </w:p>
        </w:tc>
        <w:tc>
          <w:tcPr>
            <w:shd w:val="clear" w:color="auto" w:fill="F2F2F2"/>
          </w:tcPr>
          <w:tcPr/>
          <w:p>
            <w:pPr>
              <w:pStyle w:val="Compact"/>
            </w:pPr>
            <w:r>
              <w:rPr>
                <w:rStyle w:val="VerbatimChar"/>
              </w:rPr>
              <w:t xml:space="preserve">Workorder.WorkOrder</w:t>
            </w:r>
            <w:r>
              <w:t xml:space="preserve"> </w:t>
            </w:r>
            <w:r>
              <w:t xml:space="preserve">(configurable per FDS-06-028)</w:t>
            </w:r>
          </w:p>
        </w:tc>
      </w:tr>
      <w:tr>
        <w:tc>
          <w:tcPr/>
          <w:p>
            <w:pPr>
              <w:pStyle w:val="Compact"/>
            </w:pPr>
            <w:r>
              <w:rPr>
                <w:rStyle w:val="VerbatimChar"/>
              </w:rPr>
              <w:t xml:space="preserve">GroupTargetWeight</w:t>
            </w:r>
            <w:r>
              <w:t xml:space="preserve">,</w:t>
            </w:r>
            <w:r>
              <w:t xml:space="preserve"> </w:t>
            </w:r>
            <w:r>
              <w:rPr>
                <w:rStyle w:val="VerbatimChar"/>
              </w:rPr>
              <w:t xml:space="preserve">GroupTargetWeightTolerance</w:t>
            </w:r>
            <w:r>
              <w:t xml:space="preserve">,</w:t>
            </w:r>
            <w:r>
              <w:t xml:space="preserve"> </w:t>
            </w:r>
            <w:r>
              <w:rPr>
                <w:rStyle w:val="VerbatimChar"/>
              </w:rPr>
              <w:t xml:space="preserve">TargetWeightUnitOfMeasureID</w:t>
            </w:r>
          </w:p>
        </w:tc>
        <w:tc>
          <w:tcPr/>
          <w:p>
            <w:pPr>
              <w:pStyle w:val="Compact"/>
            </w:pPr>
            <w:r>
              <w:rPr>
                <w:rStyle w:val="VerbatimChar"/>
              </w:rPr>
              <w:t xml:space="preserve">Workorder.WorkOrder</w:t>
            </w:r>
            <w:r>
              <w:t xml:space="preserve"> </w:t>
            </w:r>
            <w:r>
              <w:t xml:space="preserve">(subsumed by OI-02 resolution when that closes)</w:t>
            </w:r>
          </w:p>
        </w:tc>
      </w:tr>
      <w:tr>
        <w:tc>
          <w:tcPr>
            <w:shd w:val="clear" w:color="auto" w:fill="F2F2F2"/>
          </w:tcPr>
          <w:tcPr/>
          <w:p>
            <w:pPr>
              <w:pStyle w:val="Compact"/>
            </w:pPr>
            <w:r>
              <w:rPr>
                <w:rStyle w:val="VerbatimChar"/>
              </w:rPr>
              <w:t xml:space="preserve">RecipeNumber</w:t>
            </w:r>
          </w:p>
        </w:tc>
        <w:tc>
          <w:tcPr>
            <w:shd w:val="clear" w:color="auto" w:fill="F2F2F2"/>
          </w:tcPr>
          <w:tcPr/>
          <w:p>
            <w:pPr>
              <w:pStyle w:val="Compact"/>
            </w:pPr>
            <w:r>
              <w:rPr>
                <w:rStyle w:val="VerbatimChar"/>
              </w:rPr>
              <w:t xml:space="preserve">Workorder.WorkOrder</w:t>
            </w:r>
            <w:r>
              <w:t xml:space="preserve"> </w:t>
            </w:r>
            <w:r>
              <w:t xml:space="preserve">(</w:t>
            </w:r>
            <w:r>
              <w:rPr>
                <w:rStyle w:val="VerbatimChar"/>
              </w:rPr>
              <w:t xml:space="preserve">WorkOrderType = Recipe</w:t>
            </w:r>
            <w:r>
              <w:t xml:space="preserve">)</w:t>
            </w:r>
          </w:p>
        </w:tc>
      </w:tr>
      <w:tr>
        <w:tc>
          <w:tcPr/>
          <w:p>
            <w:pPr>
              <w:pStyle w:val="Compact"/>
            </w:pPr>
            <w:r>
              <w:rPr>
                <w:rStyle w:val="VerbatimChar"/>
              </w:rPr>
              <w:t xml:space="preserve">TrayQuantity</w:t>
            </w:r>
          </w:p>
        </w:tc>
        <w:tc>
          <w:tcPr/>
          <w:p>
            <w:pPr>
              <w:pStyle w:val="Compact"/>
            </w:pPr>
            <w:r>
              <w:rPr>
                <w:rStyle w:val="VerbatimChar"/>
              </w:rPr>
              <w:t xml:space="preserve">Workorder.WorkOrder</w:t>
            </w:r>
            <w:r>
              <w:t xml:space="preserve"> </w:t>
            </w:r>
            <w:r>
              <w:t xml:space="preserve">(couples to</w:t>
            </w:r>
            <w:r>
              <w:t xml:space="preserve"> </w:t>
            </w:r>
            <w:r>
              <w:rPr>
                <w:rStyle w:val="VerbatimChar"/>
              </w:rPr>
              <w:t xml:space="preserve">Parts.ContainerConfig.PartsPerTray</w:t>
            </w:r>
            <w:r>
              <w:t xml:space="preserve"> </w:t>
            </w:r>
            <w:r>
              <w:t xml:space="preserve">— one source of truth required)</w:t>
            </w:r>
          </w:p>
        </w:tc>
      </w:tr>
      <w:tr>
        <w:tc>
          <w:tcPr>
            <w:shd w:val="clear" w:color="auto" w:fill="F2F2F2"/>
          </w:tcPr>
          <w:tcPr/>
          <w:p>
            <w:pPr>
              <w:pStyle w:val="Compact"/>
            </w:pPr>
            <w:r>
              <w:rPr>
                <w:rStyle w:val="VerbatimChar"/>
              </w:rPr>
              <w:t xml:space="preserve">ReturnableDunnageCode</w:t>
            </w:r>
          </w:p>
        </w:tc>
        <w:tc>
          <w:tcPr>
            <w:shd w:val="clear" w:color="auto" w:fill="F2F2F2"/>
          </w:tcPr>
          <w:tcPr/>
          <w:p>
            <w:pPr>
              <w:pStyle w:val="Compact"/>
            </w:pPr>
            <w:r>
              <w:rPr>
                <w:rStyle w:val="VerbatimChar"/>
              </w:rPr>
              <w:t xml:space="preserve">Workorder.WorkOrder</w:t>
            </w:r>
            <w:r>
              <w:t xml:space="preserve"> </w:t>
            </w:r>
            <w:r>
              <w:t xml:space="preserve">OR</w:t>
            </w:r>
            <w:r>
              <w:t xml:space="preserve"> </w:t>
            </w:r>
            <w:r>
              <w:rPr>
                <w:rStyle w:val="VerbatimChar"/>
              </w:rPr>
              <w:t xml:space="preserve">Parts.ContainerConfig</w:t>
            </w:r>
            <w:r>
              <w:t xml:space="preserve"> </w:t>
            </w:r>
            <w:r>
              <w:t xml:space="preserve">— scope decision at Phase 0</w:t>
            </w:r>
          </w:p>
        </w:tc>
      </w:tr>
      <w:tr>
        <w:tc>
          <w:tcPr/>
          <w:p>
            <w:pPr>
              <w:pStyle w:val="Compact"/>
            </w:pPr>
            <w:r>
              <w:rPr>
                <w:rStyle w:val="VerbatimChar"/>
              </w:rPr>
              <w:t xml:space="preserve">Customer</w:t>
            </w:r>
          </w:p>
        </w:tc>
        <w:tc>
          <w:tcPr/>
          <w:p>
            <w:pPr>
              <w:pStyle w:val="Compact"/>
            </w:pPr>
            <w:r>
              <w:rPr>
                <w:rStyle w:val="VerbatimChar"/>
              </w:rPr>
              <w:t xml:space="preserve">Workorder.WorkOrder</w:t>
            </w:r>
            <w:r>
              <w:t xml:space="preserve"> </w:t>
            </w:r>
            <w:r>
              <w:t xml:space="preserve">— if Honda-only, redundant</w:t>
            </w:r>
          </w:p>
        </w:tc>
      </w:tr>
      <w:tr>
        <w:tc>
          <w:tcPr>
            <w:shd w:val="clear" w:color="auto" w:fill="F2F2F2"/>
          </w:tcPr>
          <w:tcPr/>
          <w:p>
            <w:pPr>
              <w:pStyle w:val="Compact"/>
            </w:pPr>
            <w:r>
              <w:rPr>
                <w:rStyle w:val="VerbatimChar"/>
              </w:rPr>
              <w:t xml:space="preserve">IsActive</w:t>
            </w:r>
          </w:p>
        </w:tc>
        <w:tc>
          <w:tcPr>
            <w:shd w:val="clear" w:color="auto" w:fill="F2F2F2"/>
          </w:tcPr>
          <w:tcPr/>
          <w:p>
            <w:pPr>
              <w:pStyle w:val="Compact"/>
            </w:pPr>
            <w:r>
              <w:t xml:space="preserve">implied by</w:t>
            </w:r>
            <w:r>
              <w:t xml:space="preserve"> </w:t>
            </w:r>
            <w:r>
              <w:rPr>
                <w:rStyle w:val="VerbatimChar"/>
              </w:rPr>
              <w:t xml:space="preserve">WorkOrderStatus</w:t>
            </w:r>
            <w:r>
              <w:t xml:space="preserve"> </w:t>
            </w:r>
            <w:r>
              <w:t xml:space="preserve">— likely redundant</w:t>
            </w:r>
          </w:p>
        </w:tc>
      </w:tr>
    </w:tbl>
    <w:p>
      <w:pPr>
        <w:pStyle w:val="BodyText"/>
      </w:pPr>
      <w:r>
        <w:t xml:space="preserve">Most of these appear to be weight-based container-closure flags that OI-02 resolution subsumes. Phase 0 confirms live-vs-dead; Phase 1 CREATE includes only live columns.</w:t>
      </w:r>
    </w:p>
    <w:p>
      <w:r>
        <w:pict>
          <v:rect style="width:0;height:1.5pt" o:hralign="center" o:hrstd="t" o:hr="t"/>
        </w:pict>
      </w:r>
    </w:p>
    <w:bookmarkEnd w:id="189"/>
    <w:bookmarkEnd w:id="190"/>
    <w:bookmarkEnd w:id="191"/>
    <w:bookmarkStart w:id="218" w:name="container-management-shipping-mvp"/>
    <w:p>
      <w:pPr>
        <w:pStyle w:val="Heading2"/>
      </w:pPr>
      <w:r>
        <w:t xml:space="preserve">7. Container Management &amp; Shipping —</w:t>
      </w:r>
      <w:r>
        <w:t xml:space="preserve"> </w:t>
      </w:r>
      <w:r>
        <w:rPr>
          <w:rStyle w:val="VerbatimChar"/>
        </w:rPr>
        <w:t xml:space="preserve">MVP</w:t>
      </w:r>
    </w:p>
    <w:bookmarkStart w:id="192" w:name="design-overview-2"/>
    <w:p>
      <w:pPr>
        <w:pStyle w:val="Heading3"/>
      </w:pPr>
      <w:r>
        <w:t xml:space="preserve">7.1 Design Overview</w:t>
      </w:r>
    </w:p>
    <w:p>
      <w:pPr>
        <w:pStyle w:val="FirstParagraph"/>
      </w:pPr>
      <w:r>
        <w:t xml:space="preserve">Finished goods are packed into Honda-specified containers with trays, labeled with AIM-issued shipper IDs, and loaded onto trucks. The container lifecycle is: OPEN (being filled) → COMPLETE (full, labeled) → SHIPPED (on the truck) → or diverted to HOLD / VOID for quality disposition.</w:t>
      </w:r>
    </w:p>
    <w:p>
      <w:pPr>
        <w:pStyle w:val="BodyText"/>
      </w:pPr>
      <w:r>
        <w:t xml:space="preserve">Container configuration (trays per container, parts per tray, serialized flag, dunnage code) is defined per product in the</w:t>
      </w:r>
      <w:r>
        <w:t xml:space="preserve"> </w:t>
      </w:r>
      <w:r>
        <w:rPr>
          <w:rStyle w:val="VerbatimChar"/>
        </w:rPr>
        <w:t xml:space="preserve">ContainerConfig</w:t>
      </w:r>
      <w:r>
        <w:t xml:space="preserve"> </w:t>
      </w:r>
      <w:r>
        <w:t xml:space="preserve">table and drives automatic fill/close behavior.</w:t>
      </w:r>
    </w:p>
    <w:bookmarkEnd w:id="192"/>
    <w:bookmarkStart w:id="198" w:name="container-lifecycle"/>
    <w:p>
      <w:pPr>
        <w:pStyle w:val="Heading3"/>
      </w:pPr>
      <w:r>
        <w:t xml:space="preserve">7.2 Container Lifecycle</w:t>
      </w:r>
    </w:p>
    <w:bookmarkStart w:id="193" w:name="fds-07-001-container-creation"/>
    <w:p>
      <w:pPr>
        <w:pStyle w:val="Heading4"/>
      </w:pPr>
      <w:r>
        <w:t xml:space="preserve">FDS-07-001 — Container Creation</w:t>
      </w:r>
    </w:p>
    <w:p>
      <w:pPr>
        <w:pStyle w:val="FirstParagraph"/>
      </w:pPr>
      <w:r>
        <w:t xml:space="preserve">Containers SHALL be created when:</w:t>
      </w:r>
      <w:r>
        <w:t xml:space="preserve"> </w:t>
      </w:r>
      <w:r>
        <w:t xml:space="preserve">-</w:t>
      </w:r>
      <w:r>
        <w:t xml:space="preserve"> </w:t>
      </w:r>
      <w:r>
        <w:rPr>
          <w:b/>
          <w:bCs/>
        </w:rPr>
        <w:t xml:space="preserve">Serialized lines:</w:t>
      </w:r>
      <w:r>
        <w:t xml:space="preserve"> </w:t>
      </w:r>
      <w:r>
        <w:t xml:space="preserve">Automatically when the first part enters a new container (MES creates the container, assigns a name, starts filling)</w:t>
      </w:r>
      <w:r>
        <w:t xml:space="preserve"> </w:t>
      </w:r>
      <w:r>
        <w:t xml:space="preserve">-</w:t>
      </w:r>
      <w:r>
        <w:t xml:space="preserve"> </w:t>
      </w:r>
      <w:r>
        <w:rPr>
          <w:b/>
          <w:bCs/>
        </w:rPr>
        <w:t xml:space="preserve">Non-serialized lines:</w:t>
      </w:r>
      <w:r>
        <w:t xml:space="preserve"> </w:t>
      </w:r>
      <w:r>
        <w:t xml:space="preserve">When the operator initiates packing for a LOT, or automatically when the previous container closes</w:t>
      </w:r>
    </w:p>
    <w:p>
      <w:pPr>
        <w:pStyle w:val="BodyText"/>
      </w:pPr>
      <w:r>
        <w:t xml:space="preserve">Each container SHALL reference: item, container config, status, source LOT, current location, and AIM shipper ID (assigned at closure).</w:t>
      </w:r>
    </w:p>
    <w:bookmarkEnd w:id="193"/>
    <w:bookmarkStart w:id="194" w:name="fds-07-002-container-status-codes"/>
    <w:p>
      <w:pPr>
        <w:pStyle w:val="Heading4"/>
      </w:pPr>
      <w:r>
        <w:t xml:space="preserve">FDS-07-002 — Container Status Codes</w:t>
      </w:r>
    </w:p>
    <w:p>
      <w:pPr>
        <w:pStyle w:val="FirstParagraph"/>
      </w:pPr>
      <w:r>
        <w:t xml:space="preserve">Container status SHALL be managed via</w:t>
      </w:r>
      <w:r>
        <w:t xml:space="preserve"> </w:t>
      </w:r>
      <w:r>
        <w:rPr>
          <w:rStyle w:val="VerbatimChar"/>
        </w:rPr>
        <w:t xml:space="preserve">ContainerStatusCode</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Open</w:t>
            </w:r>
          </w:p>
        </w:tc>
        <w:tc>
          <w:tcPr/>
          <w:p>
            <w:pPr>
              <w:pStyle w:val="Compact"/>
            </w:pPr>
            <w:r>
              <w:t xml:space="preserve">Open</w:t>
            </w:r>
          </w:p>
        </w:tc>
        <w:tc>
          <w:tcPr/>
          <w:p>
            <w:pPr>
              <w:pStyle w:val="Compact"/>
            </w:pPr>
            <w:r>
              <w:t xml:space="preserve">Container is being filled</w:t>
            </w:r>
          </w:p>
        </w:tc>
      </w:tr>
      <w:tr>
        <w:tc>
          <w:tcPr>
            <w:shd w:val="clear" w:color="auto" w:fill="F2F2F2"/>
          </w:tcPr>
          <w:tcPr/>
          <w:p>
            <w:pPr>
              <w:pStyle w:val="Compact"/>
            </w:pPr>
            <w:r>
              <w:t xml:space="preserve">Complete</w:t>
            </w:r>
          </w:p>
        </w:tc>
        <w:tc>
          <w:tcPr>
            <w:shd w:val="clear" w:color="auto" w:fill="F2F2F2"/>
          </w:tcPr>
          <w:tcPr/>
          <w:p>
            <w:pPr>
              <w:pStyle w:val="Compact"/>
            </w:pPr>
            <w:r>
              <w:t xml:space="preserve">Complete</w:t>
            </w:r>
          </w:p>
        </w:tc>
        <w:tc>
          <w:tcPr>
            <w:shd w:val="clear" w:color="auto" w:fill="F2F2F2"/>
          </w:tcPr>
          <w:tcPr/>
          <w:p>
            <w:pPr>
              <w:pStyle w:val="Compact"/>
            </w:pPr>
            <w:r>
              <w:t xml:space="preserve">Full, AIM shipper ID assigned, label printed</w:t>
            </w:r>
          </w:p>
        </w:tc>
      </w:tr>
      <w:tr>
        <w:tc>
          <w:tcPr/>
          <w:p>
            <w:pPr>
              <w:pStyle w:val="Compact"/>
            </w:pPr>
            <w:r>
              <w:t xml:space="preserve">Shipped</w:t>
            </w:r>
          </w:p>
        </w:tc>
        <w:tc>
          <w:tcPr/>
          <w:p>
            <w:pPr>
              <w:pStyle w:val="Compact"/>
            </w:pPr>
            <w:r>
              <w:t xml:space="preserve">Shipped</w:t>
            </w:r>
          </w:p>
        </w:tc>
        <w:tc>
          <w:tcPr/>
          <w:p>
            <w:pPr>
              <w:pStyle w:val="Compact"/>
            </w:pPr>
            <w:r>
              <w:t xml:space="preserve">Loaded on truck, left the dock</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Quality hold — cannot ship</w:t>
            </w:r>
          </w:p>
        </w:tc>
      </w:tr>
      <w:tr>
        <w:tc>
          <w:tcPr/>
          <w:p>
            <w:pPr>
              <w:pStyle w:val="Compact"/>
            </w:pPr>
            <w:r>
              <w:t xml:space="preserve">Void</w:t>
            </w:r>
          </w:p>
        </w:tc>
        <w:tc>
          <w:tcPr/>
          <w:p>
            <w:pPr>
              <w:pStyle w:val="Compact"/>
            </w:pPr>
            <w:r>
              <w:t xml:space="preserve">Void</w:t>
            </w:r>
          </w:p>
        </w:tc>
        <w:tc>
          <w:tcPr/>
          <w:p>
            <w:pPr>
              <w:pStyle w:val="Compact"/>
            </w:pPr>
            <w:r>
              <w:t xml:space="preserve">Cancelled — shipping label voided</w:t>
            </w:r>
          </w:p>
        </w:tc>
      </w:tr>
    </w:tbl>
    <w:bookmarkEnd w:id="194"/>
    <w:bookmarkStart w:id="195" w:name="X3b2c7f3a97e613d0fa212aaab1a2e4848f99368"/>
    <w:p>
      <w:pPr>
        <w:pStyle w:val="Heading4"/>
      </w:pPr>
      <w:r>
        <w:t xml:space="preserve">FDS-07-003 — Container Filling — Serialized Lines</w:t>
      </w:r>
    </w:p>
    <w:p>
      <w:pPr>
        <w:pStyle w:val="FirstParagraph"/>
      </w:pPr>
      <w:r>
        <w:t xml:space="preserve">On serialized lines, each part cycle (per FDS-06-010) SHALL:</w:t>
      </w:r>
      <w:r>
        <w:t xml:space="preserve"> </w:t>
      </w:r>
      <w:r>
        <w:t xml:space="preserve">1. Place the</w:t>
      </w:r>
      <w:r>
        <w:t xml:space="preserve"> </w:t>
      </w:r>
      <w:r>
        <w:rPr>
          <w:rStyle w:val="VerbatimChar"/>
        </w:rPr>
        <w:t xml:space="preserve">SerializedPart</w:t>
      </w:r>
      <w:r>
        <w:t xml:space="preserve"> </w:t>
      </w:r>
      <w:r>
        <w:t xml:space="preserve">into the current open container</w:t>
      </w:r>
      <w:r>
        <w:t xml:space="preserve"> </w:t>
      </w:r>
      <w:r>
        <w:t xml:space="preserve">2. Create a</w:t>
      </w:r>
      <w:r>
        <w:t xml:space="preserve"> </w:t>
      </w:r>
      <w:r>
        <w:rPr>
          <w:rStyle w:val="VerbatimChar"/>
        </w:rPr>
        <w:t xml:space="preserve">ContainerSerial</w:t>
      </w:r>
      <w:r>
        <w:t xml:space="preserve"> </w:t>
      </w:r>
      <w:r>
        <w:t xml:space="preserve">record with container, tray, serial, and tray position</w:t>
      </w:r>
      <w:r>
        <w:t xml:space="preserve"> </w:t>
      </w:r>
      <w:r>
        <w:t xml:space="preserve">3. Increment the current tray’s</w:t>
      </w:r>
      <w:r>
        <w:t xml:space="preserve"> </w:t>
      </w:r>
      <w:r>
        <w:rPr>
          <w:rStyle w:val="VerbatimChar"/>
        </w:rPr>
        <w:t xml:space="preserve">PieceCount</w:t>
      </w:r>
      <w:r>
        <w:t xml:space="preserve"> </w:t>
      </w:r>
      <w:r>
        <w:t xml:space="preserve">4. When the tray is full (per</w:t>
      </w:r>
      <w:r>
        <w:t xml:space="preserve"> </w:t>
      </w:r>
      <w:r>
        <w:rPr>
          <w:rStyle w:val="VerbatimChar"/>
        </w:rPr>
        <w:t xml:space="preserve">ContainerConfig.PartsPerTray</w:t>
      </w:r>
      <w:r>
        <w:t xml:space="preserve">), advance to the next tray</w:t>
      </w:r>
      <w:r>
        <w:t xml:space="preserve"> </w:t>
      </w:r>
      <w:r>
        <w:t xml:space="preserve">5. When all trays are full (per</w:t>
      </w:r>
      <w:r>
        <w:t xml:space="preserve"> </w:t>
      </w:r>
      <w:r>
        <w:rPr>
          <w:rStyle w:val="VerbatimChar"/>
        </w:rPr>
        <w:t xml:space="preserve">ContainerConfig.TraysPerContainer</w:t>
      </w:r>
      <w:r>
        <w:t xml:space="preserve">), close the container</w:t>
      </w:r>
    </w:p>
    <w:bookmarkEnd w:id="195"/>
    <w:bookmarkStart w:id="196" w:name="X66e71cf1fd89647b6d2bf82d2bf80a185bdaede"/>
    <w:p>
      <w:pPr>
        <w:pStyle w:val="Heading4"/>
      </w:pPr>
      <w:r>
        <w:t xml:space="preserve">FDS-07-004 — Container Filling — Non-Serialized Lines</w:t>
      </w:r>
    </w:p>
    <w:p>
      <w:pPr>
        <w:pStyle w:val="FirstParagraph"/>
      </w:pPr>
      <w:r>
        <w:t xml:space="preserve">On non-serialized lines, the operator SHALL assign a piece count to the container. The system SHALL:</w:t>
      </w:r>
      <w:r>
        <w:t xml:space="preserve"> </w:t>
      </w:r>
      <w:r>
        <w:t xml:space="preserve">1. Create</w:t>
      </w:r>
      <w:r>
        <w:t xml:space="preserve"> </w:t>
      </w:r>
      <w:r>
        <w:rPr>
          <w:rStyle w:val="VerbatimChar"/>
        </w:rPr>
        <w:t xml:space="preserve">ContainerTray</w:t>
      </w:r>
      <w:r>
        <w:t xml:space="preserve"> </w:t>
      </w:r>
      <w:r>
        <w:t xml:space="preserve">records as trays are filled</w:t>
      </w:r>
      <w:r>
        <w:t xml:space="preserve"> </w:t>
      </w:r>
      <w:r>
        <w:t xml:space="preserve">2. Close the container when the configured capacity is reached</w:t>
      </w:r>
      <w:r>
        <w:t xml:space="preserve"> </w:t>
      </w:r>
      <w:r>
        <w:t xml:space="preserve">3. On lines with weight-based tracking, the system MAY use the scale reading to validate the piece count before closure</w:t>
      </w:r>
    </w:p>
    <w:bookmarkEnd w:id="196"/>
    <w:bookmarkStart w:id="197" w:name="fds-07-005-container-closure"/>
    <w:p>
      <w:pPr>
        <w:pStyle w:val="Heading4"/>
      </w:pPr>
      <w:r>
        <w:t xml:space="preserve">FDS-07-005 — Container Closure</w:t>
      </w:r>
    </w:p>
    <w:p>
      <w:pPr>
        <w:pStyle w:val="FirstParagraph"/>
      </w:pPr>
      <w:r>
        <w:t xml:space="preserve">When a container reaches capacity, the system SHALL:</w:t>
      </w:r>
      <w:r>
        <w:t xml:space="preserve"> </w:t>
      </w:r>
      <w:r>
        <w:t xml:space="preserve">1. Set container status to COMPLETE</w:t>
      </w:r>
      <w:r>
        <w:t xml:space="preserve"> </w:t>
      </w:r>
      <w:r>
        <w:t xml:space="preserve">2. Request an AIM shipper ID via</w:t>
      </w:r>
      <w:r>
        <w:t xml:space="preserve"> </w:t>
      </w:r>
      <w:r>
        <w:rPr>
          <w:rStyle w:val="VerbatimChar"/>
        </w:rPr>
        <w:t xml:space="preserve">GetNextNumber</w:t>
      </w:r>
      <w:r>
        <w:t xml:space="preserve"> </w:t>
      </w:r>
      <w:r>
        <w:t xml:space="preserve">(see Section 13 — External Interfaces)</w:t>
      </w:r>
      <w:r>
        <w:t xml:space="preserve"> </w:t>
      </w:r>
      <w:r>
        <w:t xml:space="preserve">3. Store the</w:t>
      </w:r>
      <w:r>
        <w:t xml:space="preserve"> </w:t>
      </w:r>
      <w:r>
        <w:rPr>
          <w:rStyle w:val="VerbatimChar"/>
        </w:rPr>
        <w:t xml:space="preserve">AimShipperId</w:t>
      </w:r>
      <w:r>
        <w:t xml:space="preserve"> </w:t>
      </w:r>
      <w:r>
        <w:t xml:space="preserve">on the container record</w:t>
      </w:r>
      <w:r>
        <w:t xml:space="preserve"> </w:t>
      </w:r>
      <w:r>
        <w:t xml:space="preserve">4. Generate and print a ZPL shipping label via the terminal’s Zebra printer</w:t>
      </w:r>
      <w:r>
        <w:t xml:space="preserve"> </w:t>
      </w:r>
      <w:r>
        <w:t xml:space="preserve">5. Record the</w:t>
      </w:r>
      <w:r>
        <w:t xml:space="preserve"> </w:t>
      </w:r>
      <w:r>
        <w:rPr>
          <w:rStyle w:val="VerbatimChar"/>
        </w:rPr>
        <w:t xml:space="preserve">ShippingLabel</w:t>
      </w:r>
      <w:r>
        <w:t xml:space="preserve"> </w:t>
      </w:r>
      <w:r>
        <w:t xml:space="preserve">print (container, shipper ID, ZPL content, timestamp)</w:t>
      </w:r>
      <w:r>
        <w:t xml:space="preserve"> </w:t>
      </w:r>
      <w:r>
        <w:t xml:space="preserve">6. Log to</w:t>
      </w:r>
      <w:r>
        <w:t xml:space="preserve"> </w:t>
      </w:r>
      <w:r>
        <w:rPr>
          <w:rStyle w:val="VerbatimChar"/>
        </w:rPr>
        <w:t xml:space="preserve">Audit.OperationLog</w:t>
      </w:r>
      <w:r>
        <w:t xml:space="preserve"> </w:t>
      </w:r>
      <w:r>
        <w:t xml:space="preserve">and queue the AIM call to</w:t>
      </w:r>
      <w:r>
        <w:t xml:space="preserve"> </w:t>
      </w:r>
      <w:r>
        <w:rPr>
          <w:rStyle w:val="VerbatimChar"/>
        </w:rPr>
        <w:t xml:space="preserve">Audit.InterfaceLog</w:t>
      </w:r>
    </w:p>
    <w:bookmarkEnd w:id="197"/>
    <w:bookmarkEnd w:id="198"/>
    <w:bookmarkStart w:id="203" w:name="shipping-labels"/>
    <w:p>
      <w:pPr>
        <w:pStyle w:val="Heading3"/>
      </w:pPr>
      <w:r>
        <w:t xml:space="preserve">7.3 Shipping Labels</w:t>
      </w:r>
    </w:p>
    <w:bookmarkStart w:id="199" w:name="fds-07-006-shipping-label-generation"/>
    <w:p>
      <w:pPr>
        <w:pStyle w:val="Heading4"/>
      </w:pPr>
      <w:r>
        <w:t xml:space="preserve">FDS-07-006 — Shipping Label Generation</w:t>
      </w:r>
    </w:p>
    <w:p>
      <w:pPr>
        <w:pStyle w:val="FirstParagraph"/>
      </w:pPr>
      <w:r>
        <w:t xml:space="preserve">Each completed container SHALL receive a shipping label containing the AIM shipper ID, part number, quantity, and Honda-required fields. The label SHALL be generated as ZPL and sent to the Zebra printer associated with the terminal.</w:t>
      </w:r>
    </w:p>
    <w:bookmarkEnd w:id="199"/>
    <w:bookmarkStart w:id="200" w:name="fds-07-007-shipping-label-tracking"/>
    <w:p>
      <w:pPr>
        <w:pStyle w:val="Heading4"/>
      </w:pPr>
      <w:r>
        <w:t xml:space="preserve">FDS-07-007 — Shipping Label Tracking</w:t>
      </w:r>
    </w:p>
    <w:p>
      <w:pPr>
        <w:pStyle w:val="FirstParagraph"/>
      </w:pPr>
      <w:r>
        <w:t xml:space="preserve">Every shipping label print, void, and reprint SHALL be recorded in the</w:t>
      </w:r>
      <w:r>
        <w:t xml:space="preserve"> </w:t>
      </w:r>
      <w:r>
        <w:rPr>
          <w:rStyle w:val="VerbatimChar"/>
        </w:rPr>
        <w:t xml:space="preserve">ShippingLabel</w:t>
      </w:r>
      <w:r>
        <w:t xml:space="preserve"> </w:t>
      </w:r>
      <w:r>
        <w:t xml:space="preserve">table: container, AIM shipper ID, label type, ZPL content, void flag, printed/voided timestamps, and printed-by user.</w:t>
      </w:r>
    </w:p>
    <w:bookmarkEnd w:id="200"/>
    <w:bookmarkStart w:id="201" w:name="fds-07-008-shipping-label-void"/>
    <w:p>
      <w:pPr>
        <w:pStyle w:val="Heading4"/>
      </w:pPr>
      <w:r>
        <w:t xml:space="preserve">FDS-07-008 — Shipping Label Void</w:t>
      </w:r>
    </w:p>
    <w:p>
      <w:pPr>
        <w:pStyle w:val="FirstParagraph"/>
      </w:pPr>
      <w:r>
        <w:t xml:space="preserve">When a shipping label is voided (e.g., container sent to Sort Cage), the system SHALL:</w:t>
      </w:r>
      <w:r>
        <w:t xml:space="preserve"> </w:t>
      </w:r>
      <w:r>
        <w:t xml:space="preserve">1. Set</w:t>
      </w:r>
      <w:r>
        <w:t xml:space="preserve"> </w:t>
      </w:r>
      <w:r>
        <w:rPr>
          <w:rStyle w:val="VerbatimChar"/>
        </w:rPr>
        <w:t xml:space="preserve">IsVoid = 1</w:t>
      </w:r>
      <w:r>
        <w:t xml:space="preserve"> </w:t>
      </w:r>
      <w:r>
        <w:t xml:space="preserve">and record</w:t>
      </w:r>
      <w:r>
        <w:t xml:space="preserve"> </w:t>
      </w:r>
      <w:r>
        <w:rPr>
          <w:rStyle w:val="VerbatimChar"/>
        </w:rPr>
        <w:t xml:space="preserve">VoidedAt</w:t>
      </w:r>
      <w:r>
        <w:t xml:space="preserve"> </w:t>
      </w:r>
      <w:r>
        <w:t xml:space="preserve">on the shipping label record</w:t>
      </w:r>
      <w:r>
        <w:t xml:space="preserve"> </w:t>
      </w:r>
      <w:r>
        <w:t xml:space="preserve">2. Notify AIM of the void via the appropriate interface call</w:t>
      </w:r>
      <w:r>
        <w:t xml:space="preserve"> </w:t>
      </w:r>
      <w:r>
        <w:t xml:space="preserve">3. The voided label SHALL remain in the database for audit trail — it is NOT deleted</w:t>
      </w:r>
    </w:p>
    <w:bookmarkEnd w:id="201"/>
    <w:bookmarkStart w:id="202" w:name="fds-07-009-shipping-label-reprint"/>
    <w:p>
      <w:pPr>
        <w:pStyle w:val="Heading4"/>
      </w:pPr>
      <w:r>
        <w:t xml:space="preserve">FDS-07-009 — Shipping Label Reprint</w:t>
      </w:r>
    </w:p>
    <w:p>
      <w:pPr>
        <w:pStyle w:val="FirstParagraph"/>
      </w:pPr>
      <w:r>
        <w:t xml:space="preserve">If a shipping label is damaged or unreadable, an authorized user SHALL be able to reprint it. The reprint SHALL be tracked as a new</w:t>
      </w:r>
      <w:r>
        <w:t xml:space="preserve"> </w:t>
      </w:r>
      <w:r>
        <w:rPr>
          <w:rStyle w:val="VerbatimChar"/>
        </w:rPr>
        <w:t xml:space="preserve">ShippingLabel</w:t>
      </w:r>
      <w:r>
        <w:t xml:space="preserve"> </w:t>
      </w:r>
      <w:r>
        <w:t xml:space="preserve">record (the original is NOT modified). (FRS 3.13.1)</w:t>
      </w:r>
    </w:p>
    <w:bookmarkEnd w:id="202"/>
    <w:bookmarkEnd w:id="203"/>
    <w:bookmarkStart w:id="207" w:name="aim-integration"/>
    <w:p>
      <w:pPr>
        <w:pStyle w:val="Heading3"/>
      </w:pPr>
      <w:r>
        <w:t xml:space="preserve">7.4 AIM Integration</w:t>
      </w:r>
    </w:p>
    <w:bookmarkStart w:id="204" w:name="fds-07-010-aim-shipper-id-request"/>
    <w:p>
      <w:pPr>
        <w:pStyle w:val="Heading4"/>
      </w:pPr>
      <w:r>
        <w:t xml:space="preserve">FDS-07-010 — AIM Shipper ID Request</w:t>
      </w:r>
    </w:p>
    <w:p>
      <w:pPr>
        <w:pStyle w:val="FirstParagraph"/>
      </w:pPr>
      <w:r>
        <w:t xml:space="preserve">When a container is complete, the system SHALL call AIM</w:t>
      </w:r>
      <w:r>
        <w:t xml:space="preserve"> </w:t>
      </w:r>
      <w:r>
        <w:rPr>
          <w:rStyle w:val="VerbatimChar"/>
        </w:rPr>
        <w:t xml:space="preserve">GetNextNumber</w:t>
      </w:r>
      <w:r>
        <w:t xml:space="preserve"> </w:t>
      </w:r>
      <w:r>
        <w:t xml:space="preserve">to obtain a shipper ID. The request and response SHALL be logged to</w:t>
      </w:r>
      <w:r>
        <w:t xml:space="preserve"> </w:t>
      </w:r>
      <w:r>
        <w:rPr>
          <w:rStyle w:val="VerbatimChar"/>
        </w:rPr>
        <w:t xml:space="preserve">Audit.InterfaceLog</w:t>
      </w:r>
      <w:r>
        <w:t xml:space="preserve">. If AIM is unavailable, the system SHALL queue the request for retry (per FDS-01-006 dispatch pattern). The container SHALL remain in COMPLETE status with a null</w:t>
      </w:r>
      <w:r>
        <w:t xml:space="preserve"> </w:t>
      </w:r>
      <w:r>
        <w:rPr>
          <w:rStyle w:val="VerbatimChar"/>
        </w:rPr>
        <w:t xml:space="preserve">AimShipperId</w:t>
      </w:r>
      <w:r>
        <w:t xml:space="preserve"> </w:t>
      </w:r>
      <w:r>
        <w:t xml:space="preserve">until the AIM call succeeds — the label SHALL NOT print until the shipper ID is assigned.</w:t>
      </w:r>
    </w:p>
    <w:bookmarkEnd w:id="204"/>
    <w:bookmarkStart w:id="205" w:name="fds-07-011-aim-hold-notification"/>
    <w:p>
      <w:pPr>
        <w:pStyle w:val="Heading4"/>
      </w:pPr>
      <w:r>
        <w:t xml:space="preserve">FDS-07-011 — AIM Hold Notification</w:t>
      </w:r>
    </w:p>
    <w:p>
      <w:pPr>
        <w:pStyle w:val="FirstParagraph"/>
      </w:pPr>
      <w:r>
        <w:t xml:space="preserve">When a container is placed on hold, the system SHALL call AIM</w:t>
      </w:r>
      <w:r>
        <w:t xml:space="preserve"> </w:t>
      </w:r>
      <w:r>
        <w:rPr>
          <w:rStyle w:val="VerbatimChar"/>
        </w:rPr>
        <w:t xml:space="preserve">PlaceOnHold</w:t>
      </w:r>
      <w:r>
        <w:t xml:space="preserve"> </w:t>
      </w:r>
      <w:r>
        <w:t xml:space="preserve">with the shipper ID. When released, the system SHALL call AIM</w:t>
      </w:r>
      <w:r>
        <w:t xml:space="preserve"> </w:t>
      </w:r>
      <w:r>
        <w:rPr>
          <w:rStyle w:val="VerbatimChar"/>
        </w:rPr>
        <w:t xml:space="preserve">ReleaseFromHold</w:t>
      </w:r>
      <w:r>
        <w:t xml:space="preserve">. Both calls SHALL be logged to</w:t>
      </w:r>
      <w:r>
        <w:t xml:space="preserve"> </w:t>
      </w:r>
      <w:r>
        <w:rPr>
          <w:rStyle w:val="VerbatimChar"/>
        </w:rPr>
        <w:t xml:space="preserve">Audit.InterfaceLog</w:t>
      </w:r>
      <w:r>
        <w:t xml:space="preserve">. (FRS 2.3.1)</w:t>
      </w:r>
    </w:p>
    <w:bookmarkEnd w:id="205"/>
    <w:bookmarkStart w:id="206" w:name="fds-07-012-aim-update-for-re-sort"/>
    <w:p>
      <w:pPr>
        <w:pStyle w:val="Heading4"/>
      </w:pPr>
      <w:r>
        <w:t xml:space="preserve">FDS-07-012 — AIM Update for Re-Sort</w:t>
      </w:r>
    </w:p>
    <w:p>
      <w:pPr>
        <w:pStyle w:val="FirstParagraph"/>
      </w:pPr>
      <w:r>
        <w:t xml:space="preserve">When containers are re-packed at the Sort Cage with serial number migration, the system SHALL call AIM</w:t>
      </w:r>
      <w:r>
        <w:t xml:space="preserve"> </w:t>
      </w:r>
      <w:r>
        <w:rPr>
          <w:rStyle w:val="VerbatimChar"/>
        </w:rPr>
        <w:t xml:space="preserve">UpdateAim</w:t>
      </w:r>
      <w:r>
        <w:t xml:space="preserve"> </w:t>
      </w:r>
      <w:r>
        <w:t xml:space="preserve">with the new serial and previous serial parameters (per Appendix L method signature) to update Honda’s records. (FRS 2.1.10)</w:t>
      </w:r>
    </w:p>
    <w:bookmarkEnd w:id="206"/>
    <w:bookmarkEnd w:id="207"/>
    <w:bookmarkStart w:id="210" w:name="shipping-dock-workflow"/>
    <w:p>
      <w:pPr>
        <w:pStyle w:val="Heading3"/>
      </w:pPr>
      <w:r>
        <w:t xml:space="preserve">7.5 Shipping Dock Workflow</w:t>
      </w:r>
    </w:p>
    <w:bookmarkStart w:id="208" w:name="fds-07-013-shipping-validation"/>
    <w:p>
      <w:pPr>
        <w:pStyle w:val="Heading4"/>
      </w:pPr>
      <w:r>
        <w:t xml:space="preserve">FDS-07-013 — Shipping Validation</w:t>
      </w:r>
    </w:p>
    <w:p>
      <w:pPr>
        <w:pStyle w:val="FirstParagraph"/>
      </w:pPr>
      <w:r>
        <w:t xml:space="preserve">At the Shipping Dock, the operator SHALL scan each container’s shipping label before loading onto the truck. The system SHALL validate:</w:t>
      </w:r>
      <w:r>
        <w:t xml:space="preserve"> </w:t>
      </w:r>
      <w:r>
        <w:t xml:space="preserve">- Container status is COMPLETE (not HOLD, not VOID, not already SHIPPED)</w:t>
      </w:r>
      <w:r>
        <w:t xml:space="preserve"> </w:t>
      </w:r>
      <w:r>
        <w:t xml:space="preserve">- AIM shipper ID is assigned and valid</w:t>
      </w:r>
      <w:r>
        <w:t xml:space="preserve"> </w:t>
      </w:r>
      <w:r>
        <w:t xml:space="preserve">- If validation fails, the system SHALL prevent loading and display the reason</w:t>
      </w:r>
    </w:p>
    <w:bookmarkEnd w:id="208"/>
    <w:bookmarkStart w:id="209" w:name="fds-07-014-ship-confirmation"/>
    <w:p>
      <w:pPr>
        <w:pStyle w:val="Heading4"/>
      </w:pPr>
      <w:r>
        <w:t xml:space="preserve">FDS-07-014 — Ship Confirmation</w:t>
      </w:r>
    </w:p>
    <w:p>
      <w:pPr>
        <w:pStyle w:val="FirstParagraph"/>
      </w:pPr>
      <w:r>
        <w:t xml:space="preserve">On successful validation, the system SHALL:</w:t>
      </w:r>
      <w:r>
        <w:t xml:space="preserve"> </w:t>
      </w:r>
      <w:r>
        <w:t xml:space="preserve">1. Set container status to SHIPPED</w:t>
      </w:r>
      <w:r>
        <w:t xml:space="preserve"> </w:t>
      </w:r>
      <w:r>
        <w:t xml:space="preserve">2. Record a</w:t>
      </w:r>
      <w:r>
        <w:t xml:space="preserve"> </w:t>
      </w:r>
      <w:r>
        <w:rPr>
          <w:rStyle w:val="VerbatimChar"/>
        </w:rPr>
        <w:t xml:space="preserve">LotMovement</w:t>
      </w:r>
      <w:r>
        <w:t xml:space="preserve"> </w:t>
      </w:r>
      <w:r>
        <w:t xml:space="preserve">for the source LOT to the Shipped location</w:t>
      </w:r>
      <w:r>
        <w:t xml:space="preserve"> </w:t>
      </w:r>
      <w:r>
        <w:t xml:space="preserve">3. Log to</w:t>
      </w:r>
      <w:r>
        <w:t xml:space="preserve"> </w:t>
      </w:r>
      <w:r>
        <w:rPr>
          <w:rStyle w:val="VerbatimChar"/>
        </w:rPr>
        <w:t xml:space="preserve">Audit.OperationLog</w:t>
      </w:r>
    </w:p>
    <w:bookmarkEnd w:id="209"/>
    <w:bookmarkEnd w:id="210"/>
    <w:bookmarkStart w:id="213" w:name="container-holds"/>
    <w:p>
      <w:pPr>
        <w:pStyle w:val="Heading3"/>
      </w:pPr>
      <w:r>
        <w:t xml:space="preserve">7.6 Container Holds</w:t>
      </w:r>
    </w:p>
    <w:bookmarkStart w:id="211" w:name="fds-07-015-container-hold"/>
    <w:p>
      <w:pPr>
        <w:pStyle w:val="Heading4"/>
      </w:pPr>
      <w:r>
        <w:t xml:space="preserve">FDS-07-015 — Container Hold</w:t>
      </w:r>
    </w:p>
    <w:p>
      <w:pPr>
        <w:pStyle w:val="FirstParagraph"/>
      </w:pPr>
      <w:r>
        <w:t xml:space="preserve">A quality-authorized user SHALL be able to place a hold on one or more containers. The system SHALL:</w:t>
      </w:r>
      <w:r>
        <w:t xml:space="preserve"> </w:t>
      </w:r>
      <w:r>
        <w:t xml:space="preserve">1. Set container status to HOLD</w:t>
      </w:r>
      <w:r>
        <w:t xml:space="preserve"> </w:t>
      </w:r>
      <w:r>
        <w:t xml:space="preserve">2. Record the hold number (optional reference)</w:t>
      </w:r>
      <w:r>
        <w:t xml:space="preserve"> </w:t>
      </w:r>
      <w:r>
        <w:t xml:space="preserve">3. Call AIM</w:t>
      </w:r>
      <w:r>
        <w:t xml:space="preserve"> </w:t>
      </w:r>
      <w:r>
        <w:rPr>
          <w:rStyle w:val="VerbatimChar"/>
        </w:rPr>
        <w:t xml:space="preserve">PlaceOnHold</w:t>
      </w:r>
      <w:r>
        <w:t xml:space="preserve"> </w:t>
      </w:r>
      <w:r>
        <w:t xml:space="preserve">(FDS-07-011)</w:t>
      </w:r>
      <w:r>
        <w:t xml:space="preserve"> </w:t>
      </w:r>
      <w:r>
        <w:t xml:space="preserve">4. Held containers SHALL NOT be loadable at the Shipping Dock</w:t>
      </w:r>
    </w:p>
    <w:bookmarkEnd w:id="211"/>
    <w:bookmarkStart w:id="212" w:name="fds-07-016-container-hold-release"/>
    <w:p>
      <w:pPr>
        <w:pStyle w:val="Heading4"/>
      </w:pPr>
      <w:r>
        <w:t xml:space="preserve">FDS-07-016 — Container Hold Release</w:t>
      </w:r>
    </w:p>
    <w:p>
      <w:pPr>
        <w:pStyle w:val="FirstParagraph"/>
      </w:pPr>
      <w:r>
        <w:t xml:space="preserve">A quality-authorized user SHALL be able to release a held container. The system SHALL:</w:t>
      </w:r>
      <w:r>
        <w:t xml:space="preserve"> </w:t>
      </w:r>
      <w:r>
        <w:t xml:space="preserve">1. Set container status back to COMPLETE</w:t>
      </w:r>
      <w:r>
        <w:t xml:space="preserve"> </w:t>
      </w:r>
      <w:r>
        <w:t xml:space="preserve">2. Call AIM</w:t>
      </w:r>
      <w:r>
        <w:t xml:space="preserve"> </w:t>
      </w:r>
      <w:r>
        <w:rPr>
          <w:rStyle w:val="VerbatimChar"/>
        </w:rPr>
        <w:t xml:space="preserve">ReleaseFromHold</w:t>
      </w:r>
      <w:r>
        <w:t xml:space="preserve"> </w:t>
      </w:r>
      <w:r>
        <w:t xml:space="preserve">3. The container is now eligible for shipping</w:t>
      </w:r>
    </w:p>
    <w:bookmarkEnd w:id="212"/>
    <w:bookmarkEnd w:id="213"/>
    <w:bookmarkStart w:id="217" w:name="sort-cage-mvp-expanded"/>
    <w:p>
      <w:pPr>
        <w:pStyle w:val="Heading3"/>
      </w:pPr>
      <w:r>
        <w:t xml:space="preserve">7.7 Sort Cage —</w:t>
      </w:r>
      <w:r>
        <w:t xml:space="preserve"> </w:t>
      </w:r>
      <w:r>
        <w:rPr>
          <w:rStyle w:val="VerbatimChar"/>
        </w:rPr>
        <w:t xml:space="preserve">MVP-EXPANDED</w:t>
      </w:r>
    </w:p>
    <w:bookmarkStart w:id="214" w:name="fds-07-017-sort-cage-workflow"/>
    <w:p>
      <w:pPr>
        <w:pStyle w:val="Heading4"/>
      </w:pPr>
      <w:r>
        <w:t xml:space="preserve">FDS-07-017 — Sort Cage Workflow</w:t>
      </w:r>
    </w:p>
    <w:p>
      <w:pPr>
        <w:pStyle w:val="FirstParagraph"/>
      </w:pPr>
      <w:r>
        <w:t xml:space="preserve">When held containers are sent to the Sort Cage for re-inspection:</w:t>
      </w:r>
      <w:r>
        <w:t xml:space="preserve"> </w:t>
      </w:r>
      <w:r>
        <w:t xml:space="preserve">1. The containers SHALL be moved to the Sort Cage location (</w:t>
      </w:r>
      <w:r>
        <w:rPr>
          <w:rStyle w:val="VerbatimChar"/>
        </w:rPr>
        <w:t xml:space="preserve">LotMovement</w:t>
      </w:r>
      <w:r>
        <w:t xml:space="preserve">)</w:t>
      </w:r>
      <w:r>
        <w:t xml:space="preserve"> </w:t>
      </w:r>
      <w:r>
        <w:t xml:space="preserve">2. Operators unpack and inspect each part</w:t>
      </w:r>
      <w:r>
        <w:t xml:space="preserve"> </w:t>
      </w:r>
      <w:r>
        <w:t xml:space="preserve">3. Good parts SHALL be re-packed into new containers</w:t>
      </w:r>
      <w:r>
        <w:t xml:space="preserve"> </w:t>
      </w:r>
      <w:r>
        <w:t xml:space="preserve">4. For serialized parts, the MES SHALL support part replacement — updating</w:t>
      </w:r>
      <w:r>
        <w:t xml:space="preserve"> </w:t>
      </w:r>
      <w:r>
        <w:rPr>
          <w:rStyle w:val="VerbatimChar"/>
        </w:rPr>
        <w:t xml:space="preserve">ContainerSerial</w:t>
      </w:r>
      <w:r>
        <w:t xml:space="preserve"> </w:t>
      </w:r>
      <w:r>
        <w:t xml:space="preserve">records to reflect the new container and tray position (FRS 2.1.10, 2.2.7)</w:t>
      </w:r>
      <w:r>
        <w:t xml:space="preserve"> </w:t>
      </w:r>
      <w:r>
        <w:t xml:space="preserve">5. New LTT labels SHALL print for any new LOTs created during re-sort (print reason: SORT_CAGE)</w:t>
      </w:r>
      <w:r>
        <w:t xml:space="preserve"> </w:t>
      </w:r>
      <w:r>
        <w:t xml:space="preserve">6. New shipping labels SHALL print for re-packed containers</w:t>
      </w:r>
      <w:r>
        <w:t xml:space="preserve"> </w:t>
      </w:r>
      <w:r>
        <w:t xml:space="preserve">7. Old shipping labels SHALL be voided (FDS-07-008)</w:t>
      </w:r>
      <w:r>
        <w:t xml:space="preserve"> </w:t>
      </w:r>
      <w:r>
        <w:t xml:space="preserve">8. AIM SHALL be updated for serial migrations via</w:t>
      </w:r>
      <w:r>
        <w:t xml:space="preserve"> </w:t>
      </w:r>
      <w:r>
        <w:rPr>
          <w:rStyle w:val="VerbatimChar"/>
        </w:rPr>
        <w:t xml:space="preserve">UpdateAim</w:t>
      </w:r>
      <w:r>
        <w:t xml:space="preserve"> </w:t>
      </w:r>
      <w:r>
        <w:t xml:space="preserve">(FDS-07-012)</w:t>
      </w:r>
    </w:p>
    <w:bookmarkEnd w:id="214"/>
    <w:bookmarkStart w:id="215" w:name="fds-07-018-sort-cage-scope-boundary"/>
    <w:p>
      <w:pPr>
        <w:pStyle w:val="Heading4"/>
      </w:pPr>
      <w:r>
        <w:t xml:space="preserve">FDS-07-018 — Sort Cage Scope Boundary</w:t>
      </w:r>
    </w:p>
    <w:p>
      <w:pPr>
        <w:pStyle w:val="FirstParagraph"/>
      </w:pPr>
      <w:r>
        <w:t xml:space="preserve">The Sort Cage workflow uses holds (MVP) and LOT splits (MVP) as the operational tools for quality disposition. Formal NCM disposition codes and rework routing are FUTURE capabilities. In MVP, the Sort Cage separates good from bad parts via split, scrap, and re-pack — not via formal non-conformance records.</w:t>
      </w:r>
    </w:p>
    <w:bookmarkEnd w:id="215"/>
    <w:bookmarkStart w:id="216" w:name="X934b9426248d171356d965185952aae4315520b"/>
    <w:p>
      <w:pPr>
        <w:pStyle w:val="Heading4"/>
      </w:pPr>
      <w:r>
        <w:t xml:space="preserve">FDS-07-019 — Sort Cage Is Not a LOT Merge Event</w:t>
      </w:r>
    </w:p>
    <w:p>
      <w:pPr>
        <w:pStyle w:val="FirstParagraph"/>
      </w:pPr>
      <w:r>
        <w:t xml:space="preserve">Sort Cage operations SHALL NOT generate</w:t>
      </w:r>
      <w:r>
        <w:t xml:space="preserve"> </w:t>
      </w:r>
      <w:r>
        <w:rPr>
          <w:rStyle w:val="VerbatimChar"/>
        </w:rPr>
        <w:t xml:space="preserve">LotGenealogy</w:t>
      </w:r>
      <w:r>
        <w:t xml:space="preserve"> </w:t>
      </w:r>
      <w:r>
        <w:t xml:space="preserve">merge records. A merge in our model combines multiple LOTs into a new output LOT. Sort Cage operations do something different:</w:t>
      </w:r>
    </w:p>
    <w:p>
      <w:pPr>
        <w:pStyle w:val="Compact"/>
        <w:numPr>
          <w:ilvl w:val="0"/>
          <w:numId w:val="1022"/>
        </w:numPr>
      </w:pPr>
      <w:r>
        <w:rPr>
          <w:b/>
          <w:bCs/>
        </w:rPr>
        <w:t xml:space="preserve">Container re-pack:</w:t>
      </w:r>
      <w:r>
        <w:t xml:space="preserve"> </w:t>
      </w:r>
      <w:r>
        <w:t xml:space="preserve">Good parts are moved from a held container into one or more new containers. For</w:t>
      </w:r>
      <w:r>
        <w:t xml:space="preserve"> </w:t>
      </w:r>
      <w:r>
        <w:rPr>
          <w:b/>
          <w:bCs/>
        </w:rPr>
        <w:t xml:space="preserve">serialized</w:t>
      </w:r>
      <w:r>
        <w:t xml:space="preserve"> </w:t>
      </w:r>
      <w:r>
        <w:t xml:space="preserve">parts, this updates</w:t>
      </w:r>
      <w:r>
        <w:t xml:space="preserve"> </w:t>
      </w:r>
      <w:r>
        <w:rPr>
          <w:rStyle w:val="VerbatimChar"/>
        </w:rPr>
        <w:t xml:space="preserve">ContainerSerial</w:t>
      </w:r>
      <w:r>
        <w:t xml:space="preserve"> </w:t>
      </w:r>
      <w:r>
        <w:t xml:space="preserve">assignments (which container/tray each serial is in) without changing the serial-to-LOT ancestry. The</w:t>
      </w:r>
      <w:r>
        <w:t xml:space="preserve"> </w:t>
      </w:r>
      <w:r>
        <w:rPr>
          <w:rStyle w:val="VerbatimChar"/>
        </w:rPr>
        <w:t xml:space="preserve">SerializedPart.LotId</w:t>
      </w:r>
      <w:r>
        <w:t xml:space="preserve"> </w:t>
      </w:r>
      <w:r>
        <w:t xml:space="preserve">FK remains pointing to the original source LOT. Traceability is preserved through the serial, not through container or LOT identity.</w:t>
      </w:r>
    </w:p>
    <w:p>
      <w:pPr>
        <w:pStyle w:val="Compact"/>
        <w:numPr>
          <w:ilvl w:val="0"/>
          <w:numId w:val="1022"/>
        </w:numPr>
      </w:pPr>
      <w:r>
        <w:rPr>
          <w:b/>
          <w:bCs/>
        </w:rPr>
        <w:t xml:space="preserve">Scrap disposition:</w:t>
      </w:r>
      <w:r>
        <w:t xml:space="preserve"> </w:t>
      </w:r>
      <w:r>
        <w:t xml:space="preserve">Parts identified as defective during Sort Cage inspection follow the Pattern B split-to-scrap workflow (FDS-06-019) — split from the held LOT, transition to</w:t>
      </w:r>
      <w:r>
        <w:t xml:space="preserve"> </w:t>
      </w:r>
      <w:r>
        <w:rPr>
          <w:rStyle w:val="VerbatimChar"/>
        </w:rPr>
        <w:t xml:space="preserve">Scrap</w:t>
      </w:r>
      <w:r>
        <w:t xml:space="preserve"> </w:t>
      </w:r>
      <w:r>
        <w:t xml:space="preserve">status. This creates a</w:t>
      </w:r>
      <w:r>
        <w:t xml:space="preserve"> </w:t>
      </w:r>
      <w:r>
        <w:rPr>
          <w:rStyle w:val="VerbatimChar"/>
        </w:rPr>
        <w:t xml:space="preserve">LotGenealogy</w:t>
      </w:r>
      <w:r>
        <w:t xml:space="preserve"> </w:t>
      </w:r>
      <w:r>
        <w:t xml:space="preserve">Split record, not a Merge record.</w:t>
      </w:r>
    </w:p>
    <w:p>
      <w:pPr>
        <w:pStyle w:val="Compact"/>
        <w:numPr>
          <w:ilvl w:val="0"/>
          <w:numId w:val="1022"/>
        </w:numPr>
      </w:pPr>
      <w:r>
        <w:rPr>
          <w:b/>
          <w:bCs/>
        </w:rPr>
        <w:t xml:space="preserve">Shipper ID migration:</w:t>
      </w:r>
      <w:r>
        <w:t xml:space="preserve"> </w:t>
      </w:r>
      <w:r>
        <w:t xml:space="preserve">When a re-packed container receives a new AIM shipper ID, the system calls AIM</w:t>
      </w:r>
      <w:r>
        <w:t xml:space="preserve"> </w:t>
      </w:r>
      <w:r>
        <w:rPr>
          <w:rStyle w:val="VerbatimChar"/>
        </w:rPr>
        <w:t xml:space="preserve">UpdateAim</w:t>
      </w:r>
      <w:r>
        <w:t xml:space="preserve"> </w:t>
      </w:r>
      <w:r>
        <w:t xml:space="preserve">with the</w:t>
      </w:r>
      <w:r>
        <w:t xml:space="preserve"> </w:t>
      </w:r>
      <w:r>
        <w:rPr>
          <w:rStyle w:val="VerbatimChar"/>
        </w:rPr>
        <w:t xml:space="preserve">previousSerial</w:t>
      </w:r>
      <w:r>
        <w:t xml:space="preserve"> </w:t>
      </w:r>
      <w:r>
        <w:t xml:space="preserve">parameter (per FDS-07-012) to maintain Honda’s record of the serial-to-shipper mapping. This is an integration concern, not a data model genealogy concern.</w:t>
      </w:r>
    </w:p>
    <w:p>
      <w:pPr>
        <w:pStyle w:val="FirstParagraph"/>
      </w:pPr>
      <w:r>
        <w:rPr>
          <w:b/>
          <w:bCs/>
        </w:rPr>
        <w:t xml:space="preserve">Key principle:</w:t>
      </w:r>
      <w:r>
        <w:t xml:space="preserve"> </w:t>
      </w:r>
      <w:r>
        <w:t xml:space="preserve">For serialized parts, the permanent record of</w:t>
      </w:r>
      <w:r>
        <w:t xml:space="preserve"> </w:t>
      </w:r>
      <w:r>
        <w:t xml:space="preserve">“this serial came from that LOT”</w:t>
      </w:r>
      <w:r>
        <w:t xml:space="preserve"> </w:t>
      </w:r>
      <w:r>
        <w:t xml:space="preserve">lives in</w:t>
      </w:r>
      <w:r>
        <w:t xml:space="preserve"> </w:t>
      </w:r>
      <w:r>
        <w:rPr>
          <w:rStyle w:val="VerbatimChar"/>
        </w:rPr>
        <w:t xml:space="preserve">SerializedPart</w:t>
      </w:r>
      <w:r>
        <w:t xml:space="preserve">, not in container membership. Sort Cage operations rearrange container membership without touching that permanent record, so no merge genealogy is created.</w:t>
      </w:r>
    </w:p>
    <w:p>
      <w:pPr>
        <w:pStyle w:val="BlockText"/>
      </w:pPr>
      <w:r>
        <w:t xml:space="preserve">🔶</w:t>
      </w:r>
      <w:r>
        <w:t xml:space="preserve"> </w:t>
      </w:r>
      <w:r>
        <w:rPr>
          <w:b/>
          <w:bCs/>
        </w:rPr>
        <w:t xml:space="preserve">PENDING CUSTOMER VALIDATION — UJ-05:</w:t>
      </w:r>
      <w:r>
        <w:t xml:space="preserve"> </w:t>
      </w:r>
      <w:r>
        <w:t xml:space="preserve">Sort Cage serial migration is still open pending MPP input on whether audit trail requirements call for a</w:t>
      </w:r>
      <w:r>
        <w:t xml:space="preserve"> </w:t>
      </w:r>
      <w:r>
        <w:rPr>
          <w:rStyle w:val="VerbatimChar"/>
        </w:rPr>
        <w:t xml:space="preserve">ContainerSerialHistory</w:t>
      </w:r>
      <w:r>
        <w:t xml:space="preserve"> </w:t>
      </w:r>
      <w:r>
        <w:t xml:space="preserve">table. The</w:t>
      </w:r>
      <w:r>
        <w:t xml:space="preserve"> </w:t>
      </w:r>
      <w:r>
        <w:t xml:space="preserve">“Sort Cage is not a merge”</w:t>
      </w:r>
      <w:r>
        <w:t xml:space="preserve"> </w:t>
      </w:r>
      <w:r>
        <w:t xml:space="preserve">design stands regardless of that decision — the merge/no-merge question is independent of the audit trail question.</w:t>
      </w:r>
    </w:p>
    <w:p>
      <w:pPr>
        <w:pStyle w:val="FirstParagraph"/>
      </w:pPr>
      <w:r>
        <w:rPr>
          <w:b/>
          <w:bCs/>
        </w:rPr>
        <w:t xml:space="preserve">Edge case to validate with MPP:</w:t>
      </w:r>
      <w:r>
        <w:t xml:space="preserve"> </w:t>
      </w:r>
      <w:r>
        <w:t xml:space="preserve">If Sort Cage workflow pools parts from multiple containers (different source LOTs) into a single new container, the new container would hold serials from multiple source LOTs. This is NOT a LOT merge — the source LOTs still exist independently, and each serial still traces to its original LOT via</w:t>
      </w:r>
      <w:r>
        <w:t xml:space="preserve"> </w:t>
      </w:r>
      <w:r>
        <w:rPr>
          <w:rStyle w:val="VerbatimChar"/>
        </w:rPr>
        <w:t xml:space="preserve">SerializedPart</w:t>
      </w:r>
      <w:r>
        <w:t xml:space="preserve">. The</w:t>
      </w:r>
      <w:r>
        <w:t xml:space="preserve"> </w:t>
      </w:r>
      <w:r>
        <w:rPr>
          <w:rStyle w:val="VerbatimChar"/>
        </w:rPr>
        <w:t xml:space="preserve">ContainerSerial</w:t>
      </w:r>
      <w:r>
        <w:t xml:space="preserve"> </w:t>
      </w:r>
      <w:r>
        <w:t xml:space="preserve">junction table already supports mixed-LOT containers. Confirm with MPP whether this pooling actually happens in the real Sort Cage workflow.</w:t>
      </w:r>
    </w:p>
    <w:p>
      <w:r>
        <w:pict>
          <v:rect style="width:0;height:1.5pt" o:hralign="center" o:hrstd="t" o:hr="t"/>
        </w:pict>
      </w:r>
    </w:p>
    <w:p>
      <w:r>
        <w:pict>
          <v:rect style="width:0;height:1.5pt" o:hralign="center" o:hrstd="t" o:hr="t"/>
        </w:pict>
      </w:r>
    </w:p>
    <w:bookmarkEnd w:id="216"/>
    <w:bookmarkEnd w:id="217"/>
    <w:bookmarkEnd w:id="218"/>
    <w:bookmarkStart w:id="244" w:name="quality-hold-management-mixed-scope"/>
    <w:p>
      <w:pPr>
        <w:pStyle w:val="Heading2"/>
      </w:pPr>
      <w:r>
        <w:t xml:space="preserve">8. Quality &amp; Hold Management — MIXED SCOPE</w:t>
      </w:r>
    </w:p>
    <w:bookmarkStart w:id="219" w:name="design-overview-3"/>
    <w:p>
      <w:pPr>
        <w:pStyle w:val="Heading3"/>
      </w:pPr>
      <w:r>
        <w:t xml:space="preserve">8.1 Design Overview</w:t>
      </w:r>
    </w:p>
    <w:p>
      <w:pPr>
        <w:pStyle w:val="FirstParagraph"/>
      </w:pPr>
      <w:r>
        <w:t xml:space="preserve">Quality management in MVP delivers three capabilities: hold management (MVP-EXPANDED), inspections with versioned specs (MVP), and optionally sampling workflows (CONDITIONAL). Non-conformance management and failure analysis are FUTURE — the tables exist but are not populated or surfaced in MVP.</w:t>
      </w:r>
    </w:p>
    <w:p>
      <w:pPr>
        <w:pStyle w:val="BodyText"/>
      </w:pPr>
      <w:r>
        <w:t xml:space="preserve">MPP currently uses Intelex for formal NCM/failure analysis. The MES hold system and Intelex operate independently; future integration is designed for but not delivered.</w:t>
      </w:r>
    </w:p>
    <w:bookmarkEnd w:id="219"/>
    <w:bookmarkStart w:id="228" w:name="hold-management-mvp-expanded"/>
    <w:p>
      <w:pPr>
        <w:pStyle w:val="Heading3"/>
      </w:pPr>
      <w:r>
        <w:t xml:space="preserve">8.2 Hold Management —</w:t>
      </w:r>
      <w:r>
        <w:t xml:space="preserve"> </w:t>
      </w:r>
      <w:r>
        <w:rPr>
          <w:rStyle w:val="VerbatimChar"/>
        </w:rPr>
        <w:t xml:space="preserve">MVP-EXPANDED</w:t>
      </w:r>
    </w:p>
    <w:bookmarkStart w:id="220" w:name="fds-08-001-hold-placement"/>
    <w:p>
      <w:pPr>
        <w:pStyle w:val="Heading4"/>
      </w:pPr>
      <w:r>
        <w:t xml:space="preserve">FDS-08-001 — Hold Placement</w:t>
      </w:r>
    </w:p>
    <w:p>
      <w:pPr>
        <w:pStyle w:val="FirstParagraph"/>
      </w:pPr>
      <w:r>
        <w:t xml:space="preserve">A quality-authorized user SHALL be able to place a hold on one or more LOTs. Each hold SHALL record: LOT, hold type, reason, placed-by user, and timestamp. Hold types SHALL include: QUALITY, CUSTOMER_COMPLAINT, PRECAUTIONARY. (FRS 3.16.10)</w:t>
      </w:r>
    </w:p>
    <w:bookmarkEnd w:id="220"/>
    <w:bookmarkStart w:id="221" w:name="fds-08-002-hold-effect"/>
    <w:p>
      <w:pPr>
        <w:pStyle w:val="Heading4"/>
      </w:pPr>
      <w:r>
        <w:t xml:space="preserve">FDS-08-002 — Hold Effect</w:t>
      </w:r>
    </w:p>
    <w:p>
      <w:pPr>
        <w:pStyle w:val="FirstParagraph"/>
      </w:pPr>
      <w:r>
        <w:t xml:space="preserve">When a LOT’s status transitions to HOLD, the</w:t>
      </w:r>
      <w:r>
        <w:t xml:space="preserve"> </w:t>
      </w:r>
      <w:r>
        <w:rPr>
          <w:rStyle w:val="VerbatimChar"/>
        </w:rPr>
        <w:t xml:space="preserve">BlocksProduction</w:t>
      </w:r>
      <w:r>
        <w:t xml:space="preserve"> </w:t>
      </w:r>
      <w:r>
        <w:t xml:space="preserve">flag on the HOLD status code SHALL prevent manufacturing operation completion activities against that LOT. Any attempt to record production against a held LOT SHALL be rejected with a clear message. (FRS 3.16.10)</w:t>
      </w:r>
    </w:p>
    <w:bookmarkEnd w:id="221"/>
    <w:bookmarkStart w:id="222" w:name="fds-08-003-hold-release"/>
    <w:p>
      <w:pPr>
        <w:pStyle w:val="Heading4"/>
      </w:pPr>
      <w:r>
        <w:t xml:space="preserve">FDS-08-003 — Hold Release</w:t>
      </w:r>
    </w:p>
    <w:p>
      <w:pPr>
        <w:pStyle w:val="FirstParagraph"/>
      </w:pPr>
      <w:r>
        <w:t xml:space="preserve">A quality-authorized user SHALL be able to release a hold. The system SHALL record: released-by user, released-at timestamp, and release remarks on the</w:t>
      </w:r>
      <w:r>
        <w:t xml:space="preserve"> </w:t>
      </w:r>
      <w:r>
        <w:rPr>
          <w:rStyle w:val="VerbatimChar"/>
        </w:rPr>
        <w:t xml:space="preserve">HoldEvent</w:t>
      </w:r>
      <w:r>
        <w:t xml:space="preserve"> </w:t>
      </w:r>
      <w:r>
        <w:t xml:space="preserve">record. The LOT status SHALL transition from HOLD back to GOOD. (FRS 3.16.11)</w:t>
      </w:r>
    </w:p>
    <w:bookmarkEnd w:id="222"/>
    <w:bookmarkStart w:id="223" w:name="fds-08-004-hold-without-ncm"/>
    <w:p>
      <w:pPr>
        <w:pStyle w:val="Heading4"/>
      </w:pPr>
      <w:r>
        <w:t xml:space="preserve">FDS-08-004 — Hold Without NCM</w:t>
      </w:r>
    </w:p>
    <w:p>
      <w:pPr>
        <w:pStyle w:val="FirstParagraph"/>
      </w:pPr>
      <w:r>
        <w:t xml:space="preserve">A hold SHALL NOT require an associated non-conformance record. The</w:t>
      </w:r>
      <w:r>
        <w:t xml:space="preserve"> </w:t>
      </w:r>
      <w:r>
        <w:rPr>
          <w:rStyle w:val="VerbatimChar"/>
        </w:rPr>
        <w:t xml:space="preserve">NonConformanceId</w:t>
      </w:r>
      <w:r>
        <w:t xml:space="preserve"> </w:t>
      </w:r>
      <w:r>
        <w:t xml:space="preserve">FK on</w:t>
      </w:r>
      <w:r>
        <w:t xml:space="preserve"> </w:t>
      </w:r>
      <w:r>
        <w:rPr>
          <w:rStyle w:val="VerbatimChar"/>
        </w:rPr>
        <w:t xml:space="preserve">HoldEvent</w:t>
      </w:r>
      <w:r>
        <w:t xml:space="preserve"> </w:t>
      </w:r>
      <w:r>
        <w:t xml:space="preserve">is nullable. Precautionary holds (e.g., customer complaint pending investigation) are placed without formal NCM. (FRS 2.1.8)</w:t>
      </w:r>
    </w:p>
    <w:bookmarkEnd w:id="223"/>
    <w:bookmarkStart w:id="224" w:name="fds-08-005-partial-disposition-via-split"/>
    <w:p>
      <w:pPr>
        <w:pStyle w:val="Heading4"/>
      </w:pPr>
      <w:r>
        <w:t xml:space="preserve">FDS-08-005 — Partial Disposition via Split</w:t>
      </w:r>
    </w:p>
    <w:p>
      <w:pPr>
        <w:pStyle w:val="FirstParagraph"/>
      </w:pPr>
      <w:r>
        <w:t xml:space="preserve">When investigation reveals only a portion of a held LOT is defective, the user SHALL split the LOT (per FDS-05-009) to isolate suspect parts. The suspect child LOT can be scrapped while the remainder is released. Genealogy permanently records the split. This is the MVP mechanism for partial quality disposition.</w:t>
      </w:r>
    </w:p>
    <w:bookmarkEnd w:id="224"/>
    <w:bookmarkStart w:id="225" w:name="fds-08-006-bulk-hold"/>
    <w:p>
      <w:pPr>
        <w:pStyle w:val="Heading4"/>
      </w:pPr>
      <w:r>
        <w:t xml:space="preserve">FDS-08-006 — Bulk Hold</w:t>
      </w:r>
    </w:p>
    <w:p>
      <w:pPr>
        <w:pStyle w:val="FirstParagraph"/>
      </w:pPr>
      <w:r>
        <w:t xml:space="preserve">The Hold Management screen SHALL support searching for LOTs by criteria (part number, die number, cavity number, date range, location) and placing holds on multiple LOTs in a single action. Each LOT SHALL receive its own</w:t>
      </w:r>
      <w:r>
        <w:t xml:space="preserve"> </w:t>
      </w:r>
      <w:r>
        <w:rPr>
          <w:rStyle w:val="VerbatimChar"/>
        </w:rPr>
        <w:t xml:space="preserve">HoldEvent</w:t>
      </w:r>
      <w:r>
        <w:t xml:space="preserve"> </w:t>
      </w:r>
      <w:r>
        <w:t xml:space="preserve">record. (FRS 3.16.10)</w:t>
      </w:r>
    </w:p>
    <w:bookmarkEnd w:id="225"/>
    <w:bookmarkStart w:id="226" w:name="fds-08-007-container-hold-integration"/>
    <w:p>
      <w:pPr>
        <w:pStyle w:val="Heading4"/>
      </w:pPr>
      <w:r>
        <w:t xml:space="preserve">FDS-08-007 — Container Hold Integration</w:t>
      </w:r>
    </w:p>
    <w:p>
      <w:pPr>
        <w:pStyle w:val="FirstParagraph"/>
      </w:pPr>
      <w:r>
        <w:t xml:space="preserve">Hold management SHALL integrate with container holds (FDS-07-015/016) and AIM hold notifications (FDS-07-011). When a LOT that is the source of a completed container is held, the system SHOULD alert the user that associated containers exist and may need to be held as well.</w:t>
      </w:r>
    </w:p>
    <w:bookmarkEnd w:id="226"/>
    <w:bookmarkStart w:id="227" w:name="X4b2d7880471a5fb75f868c40ea5699dbf36adfb"/>
    <w:p>
      <w:pPr>
        <w:pStyle w:val="Heading4"/>
      </w:pPr>
      <w:r>
        <w:t xml:space="preserve">FDS-08-007a — Dedicated Hold Management Screen —</w:t>
      </w:r>
      <w:r>
        <w:t xml:space="preserve"> </w:t>
      </w:r>
      <w:r>
        <w:rPr>
          <w:rStyle w:val="VerbatimChar"/>
        </w:rPr>
        <w:t xml:space="preserve">MVP-EXPANDED</w:t>
      </w:r>
    </w:p>
    <w:p>
      <w:pPr>
        <w:pStyle w:val="FirstParagraph"/>
      </w:pPr>
      <w:r>
        <w:rPr>
          <w:b/>
          <w:bCs/>
        </w:rPr>
        <w:t xml:space="preserve">OI-22 (new v0.10):</w:t>
      </w:r>
      <w:r>
        <w:t xml:space="preserve"> </w:t>
      </w:r>
      <w:r>
        <w:t xml:space="preserve">The MES SHALL expose a dedicated</w:t>
      </w:r>
      <w:r>
        <w:t xml:space="preserve"> </w:t>
      </w:r>
      <w:r>
        <w:rPr>
          <w:b/>
          <w:bCs/>
        </w:rPr>
        <w:t xml:space="preserve">Hold Management</w:t>
      </w:r>
      <w:r>
        <w:t xml:space="preserve"> </w:t>
      </w:r>
      <w:r>
        <w:t xml:space="preserve">Perspective screen reachable from the home tile bar (mirroring the top-level Hold tile in the legacy Flexware MES). The screen SHALL provide:</w:t>
      </w:r>
    </w:p>
    <w:p>
      <w:pPr>
        <w:pStyle w:val="Compact"/>
        <w:numPr>
          <w:ilvl w:val="0"/>
          <w:numId w:val="1023"/>
        </w:numPr>
      </w:pPr>
      <w:r>
        <w:rPr>
          <w:b/>
          <w:bCs/>
        </w:rPr>
        <w:t xml:space="preserve">Active holds list</w:t>
      </w:r>
      <w:r>
        <w:t xml:space="preserve"> </w:t>
      </w:r>
      <w:r>
        <w:t xml:space="preserve">— all LOTs currently in</w:t>
      </w:r>
      <w:r>
        <w:t xml:space="preserve"> </w:t>
      </w:r>
      <w:r>
        <w:rPr>
          <w:rStyle w:val="VerbatimChar"/>
        </w:rPr>
        <w:t xml:space="preserve">LotStatusCode = Hold</w:t>
      </w:r>
      <w:r>
        <w:t xml:space="preserve">, sorted by</w:t>
      </w:r>
      <w:r>
        <w:t xml:space="preserve"> </w:t>
      </w:r>
      <w:r>
        <w:rPr>
          <w:rStyle w:val="VerbatimChar"/>
        </w:rPr>
        <w:t xml:space="preserve">HoldEvent.PlacedAt</w:t>
      </w:r>
      <w:r>
        <w:t xml:space="preserve"> </w:t>
      </w:r>
      <w:r>
        <w:t xml:space="preserve">descending, filterable by Area, Line, Cell, Part Number, Hold Type, and Placed-By user.</w:t>
      </w:r>
    </w:p>
    <w:p>
      <w:pPr>
        <w:pStyle w:val="Compact"/>
        <w:numPr>
          <w:ilvl w:val="0"/>
          <w:numId w:val="1023"/>
        </w:numPr>
      </w:pPr>
      <w:r>
        <w:rPr>
          <w:b/>
          <w:bCs/>
        </w:rPr>
        <w:t xml:space="preserve">Active container holds list</w:t>
      </w:r>
      <w:r>
        <w:t xml:space="preserve"> </w:t>
      </w:r>
      <w:r>
        <w:t xml:space="preserve">— all containers currently in</w:t>
      </w:r>
      <w:r>
        <w:t xml:space="preserve"> </w:t>
      </w:r>
      <w:r>
        <w:rPr>
          <w:rStyle w:val="VerbatimChar"/>
        </w:rPr>
        <w:t xml:space="preserve">ContainerStatusCode = Hold</w:t>
      </w:r>
      <w:r>
        <w:t xml:space="preserve">, same filtering set, with an indicator when the container references a source LOT also on hold.</w:t>
      </w:r>
    </w:p>
    <w:p>
      <w:pPr>
        <w:pStyle w:val="Compact"/>
        <w:numPr>
          <w:ilvl w:val="0"/>
          <w:numId w:val="1023"/>
        </w:numPr>
      </w:pPr>
      <w:r>
        <w:rPr>
          <w:b/>
          <w:bCs/>
        </w:rPr>
        <w:t xml:space="preserve">Place Hold action</w:t>
      </w:r>
      <w:r>
        <w:t xml:space="preserve"> </w:t>
      </w:r>
      <w:r>
        <w:t xml:space="preserve">— opens a form accepting LOT selection (scan or multi-select from list), hold type, reason. Submit requires AD elevation per FDS-04-007. Writes one</w:t>
      </w:r>
      <w:r>
        <w:t xml:space="preserve"> </w:t>
      </w:r>
      <w:r>
        <w:rPr>
          <w:rStyle w:val="VerbatimChar"/>
        </w:rPr>
        <w:t xml:space="preserve">HoldEvent</w:t>
      </w:r>
      <w:r>
        <w:t xml:space="preserve"> </w:t>
      </w:r>
      <w:r>
        <w:t xml:space="preserve">per selected LOT and transitions each LOT’s status to</w:t>
      </w:r>
      <w:r>
        <w:t xml:space="preserve"> </w:t>
      </w:r>
      <w:r>
        <w:rPr>
          <w:rStyle w:val="VerbatimChar"/>
        </w:rPr>
        <w:t xml:space="preserve">Hold</w:t>
      </w:r>
      <w:r>
        <w:t xml:space="preserve">.</w:t>
      </w:r>
    </w:p>
    <w:p>
      <w:pPr>
        <w:pStyle w:val="Compact"/>
        <w:numPr>
          <w:ilvl w:val="0"/>
          <w:numId w:val="1023"/>
        </w:numPr>
      </w:pPr>
      <w:r>
        <w:rPr>
          <w:b/>
          <w:bCs/>
        </w:rPr>
        <w:t xml:space="preserve">Release Hold action</w:t>
      </w:r>
      <w:r>
        <w:t xml:space="preserve"> </w:t>
      </w:r>
      <w:r>
        <w:t xml:space="preserve">— operator selects one or more active holds, enters release remarks, and submits. Requires AD elevation. Writes the release side of each</w:t>
      </w:r>
      <w:r>
        <w:t xml:space="preserve"> </w:t>
      </w:r>
      <w:r>
        <w:rPr>
          <w:rStyle w:val="VerbatimChar"/>
        </w:rPr>
        <w:t xml:space="preserve">HoldEvent</w:t>
      </w:r>
      <w:r>
        <w:t xml:space="preserve"> </w:t>
      </w:r>
      <w:r>
        <w:t xml:space="preserve">and transitions LOT status back to</w:t>
      </w:r>
      <w:r>
        <w:t xml:space="preserve"> </w:t>
      </w:r>
      <w:r>
        <w:rPr>
          <w:rStyle w:val="VerbatimChar"/>
        </w:rPr>
        <w:t xml:space="preserve">Good</w:t>
      </w:r>
      <w:r>
        <w:t xml:space="preserve">.</w:t>
      </w:r>
    </w:p>
    <w:p>
      <w:pPr>
        <w:pStyle w:val="Compact"/>
        <w:numPr>
          <w:ilvl w:val="0"/>
          <w:numId w:val="1023"/>
        </w:numPr>
      </w:pPr>
      <w:r>
        <w:rPr>
          <w:b/>
          <w:bCs/>
        </w:rPr>
        <w:t xml:space="preserve">Bulk Hold / Bulk Release</w:t>
      </w:r>
      <w:r>
        <w:t xml:space="preserve"> </w:t>
      </w:r>
      <w:r>
        <w:t xml:space="preserve">— follows FDS-08-006 search + multi-select semantics.</w:t>
      </w:r>
    </w:p>
    <w:p>
      <w:pPr>
        <w:pStyle w:val="Compact"/>
        <w:numPr>
          <w:ilvl w:val="0"/>
          <w:numId w:val="1023"/>
        </w:numPr>
      </w:pPr>
      <w:r>
        <w:rPr>
          <w:b/>
          <w:bCs/>
        </w:rPr>
        <w:t xml:space="preserve">Navigation</w:t>
      </w:r>
      <w:r>
        <w:t xml:space="preserve"> </w:t>
      </w:r>
      <w:r>
        <w:t xml:space="preserve">— each row in the active holds list SHALL link to the corresponding Lot Details screen (read-only view with genealogy and the governing</w:t>
      </w:r>
      <w:r>
        <w:t xml:space="preserve"> </w:t>
      </w:r>
      <w:r>
        <w:rPr>
          <w:rStyle w:val="VerbatimChar"/>
        </w:rPr>
        <w:t xml:space="preserve">HoldEvent</w:t>
      </w:r>
      <w:r>
        <w:t xml:space="preserve"> </w:t>
      </w:r>
      <w:r>
        <w:t xml:space="preserve">highlighted).</w:t>
      </w:r>
    </w:p>
    <w:p>
      <w:pPr>
        <w:pStyle w:val="FirstParagraph"/>
      </w:pPr>
      <w:r>
        <w:t xml:space="preserve">The Hold Management screen is the</w:t>
      </w:r>
      <w:r>
        <w:t xml:space="preserve"> </w:t>
      </w:r>
      <w:r>
        <w:rPr>
          <w:b/>
          <w:bCs/>
        </w:rPr>
        <w:t xml:space="preserve">operator-visible surface</w:t>
      </w:r>
      <w:r>
        <w:t xml:space="preserve"> </w:t>
      </w:r>
      <w:r>
        <w:t xml:space="preserve">— not a Configuration Tool function. Role requirement: the screen SHALL be accessible to Quality and Supervisor roles without elevation to</w:t>
      </w:r>
      <w:r>
        <w:t xml:space="preserve"> </w:t>
      </w:r>
      <w:r>
        <w:rPr>
          <w:i/>
          <w:iCs/>
        </w:rPr>
        <w:t xml:space="preserve">view</w:t>
      </w:r>
      <w:r>
        <w:t xml:space="preserve">; Place and Release actions trigger FDS-04-007 per-action elevation. Admins MAY override any hold via the same elevation prompt.</w:t>
      </w:r>
    </w:p>
    <w:bookmarkEnd w:id="227"/>
    <w:bookmarkEnd w:id="228"/>
    <w:bookmarkStart w:id="235" w:name="inspections-mvp"/>
    <w:p>
      <w:pPr>
        <w:pStyle w:val="Heading3"/>
      </w:pPr>
      <w:r>
        <w:t xml:space="preserve">8.3 Inspections —</w:t>
      </w:r>
      <w:r>
        <w:t xml:space="preserve"> </w:t>
      </w:r>
      <w:r>
        <w:rPr>
          <w:rStyle w:val="VerbatimChar"/>
        </w:rPr>
        <w:t xml:space="preserve">MVP</w:t>
      </w:r>
    </w:p>
    <w:bookmarkStart w:id="229" w:name="fds-08-008-quality-spec-management"/>
    <w:p>
      <w:pPr>
        <w:pStyle w:val="Heading4"/>
      </w:pPr>
      <w:r>
        <w:t xml:space="preserve">FDS-08-008 — Quality Spec Management</w:t>
      </w:r>
    </w:p>
    <w:p>
      <w:pPr>
        <w:pStyle w:val="FirstParagraph"/>
      </w:pPr>
      <w:r>
        <w:t xml:space="preserve">Engineering users SHALL create and version quality specs via the configuration tool. Each spec SHALL define: name, associated item (optional), associated operation template (optional), and a list of measurable attributes. (FRS 3.16.1)</w:t>
      </w:r>
    </w:p>
    <w:bookmarkEnd w:id="229"/>
    <w:bookmarkStart w:id="230" w:name="fds-08-009-quality-spec-versioning"/>
    <w:p>
      <w:pPr>
        <w:pStyle w:val="Heading4"/>
      </w:pPr>
      <w:r>
        <w:t xml:space="preserve">FDS-08-009 — Quality Spec Versioning</w:t>
      </w:r>
    </w:p>
    <w:p>
      <w:pPr>
        <w:pStyle w:val="FirstParagraph"/>
      </w:pPr>
      <w:r>
        <w:t xml:space="preserve">When a spec is revised, a new version SHALL be created with a new effective date. The previous version SHALL be soft-deleted. Inspection records SHALL FK to the spec version active at time of inspection, ensuring historical accuracy. (FRS 3.16.2)</w:t>
      </w:r>
    </w:p>
    <w:bookmarkEnd w:id="230"/>
    <w:bookmarkStart w:id="231" w:name="fds-08-010-quality-spec-attributes"/>
    <w:p>
      <w:pPr>
        <w:pStyle w:val="Heading4"/>
      </w:pPr>
      <w:r>
        <w:t xml:space="preserve">FDS-08-010 — Quality Spec Attributes</w:t>
      </w:r>
    </w:p>
    <w:p>
      <w:pPr>
        <w:pStyle w:val="FirstParagraph"/>
      </w:pPr>
      <w:r>
        <w:t xml:space="preserve">Each spec version SHALL define measurable attributes with: name, data type, UOM, target value, lower limit, upper limit, required flag, and sort order. The inspection screen SHALL render input fields dynamically based on these attribute definitions.</w:t>
      </w:r>
    </w:p>
    <w:bookmarkEnd w:id="231"/>
    <w:bookmarkStart w:id="232" w:name="fds-08-011-inspection-recording"/>
    <w:p>
      <w:pPr>
        <w:pStyle w:val="Heading4"/>
      </w:pPr>
      <w:r>
        <w:t xml:space="preserve">FDS-08-011 — Inspection Recording</w:t>
      </w:r>
    </w:p>
    <w:p>
      <w:pPr>
        <w:pStyle w:val="FirstParagraph"/>
      </w:pPr>
      <w:r>
        <w:t xml:space="preserve">When an inspector takes a sample from a LOT, the system SHALL:</w:t>
      </w:r>
      <w:r>
        <w:t xml:space="preserve"> </w:t>
      </w:r>
      <w:r>
        <w:t xml:space="preserve">1. Create a</w:t>
      </w:r>
      <w:r>
        <w:t xml:space="preserve"> </w:t>
      </w:r>
      <w:r>
        <w:rPr>
          <w:rStyle w:val="VerbatimChar"/>
        </w:rPr>
        <w:t xml:space="preserve">QualitySample</w:t>
      </w:r>
      <w:r>
        <w:t xml:space="preserve"> </w:t>
      </w:r>
      <w:r>
        <w:t xml:space="preserve">record: LOT, spec version (active at time of sampling), location, sample trigger (SHIFT_START, DIE_CHANGE, TOOL_CHANGE, etc.), inspector, timestamp</w:t>
      </w:r>
      <w:r>
        <w:t xml:space="preserve"> </w:t>
      </w:r>
      <w:r>
        <w:t xml:space="preserve">2. For each spec attribute, create a</w:t>
      </w:r>
      <w:r>
        <w:t xml:space="preserve"> </w:t>
      </w:r>
      <w:r>
        <w:rPr>
          <w:rStyle w:val="VerbatimChar"/>
        </w:rPr>
        <w:t xml:space="preserve">QualityResult</w:t>
      </w:r>
      <w:r>
        <w:t xml:space="preserve"> </w:t>
      </w:r>
      <w:r>
        <w:t xml:space="preserve">record: measured value, UOM, pass/fail (auto-calculated from limits)</w:t>
      </w:r>
      <w:r>
        <w:t xml:space="preserve"> </w:t>
      </w:r>
      <w:r>
        <w:t xml:space="preserve">3. Calculate the overall sample result (PASS if all required attributes pass, FAIL if any required attribute fails)</w:t>
      </w:r>
      <w:r>
        <w:t xml:space="preserve"> </w:t>
      </w:r>
      <w:r>
        <w:t xml:space="preserve">4. Log to</w:t>
      </w:r>
      <w:r>
        <w:t xml:space="preserve"> </w:t>
      </w:r>
      <w:r>
        <w:rPr>
          <w:rStyle w:val="VerbatimChar"/>
        </w:rPr>
        <w:t xml:space="preserve">Audit.OperationLog</w:t>
      </w:r>
    </w:p>
    <w:bookmarkEnd w:id="232"/>
    <w:bookmarkStart w:id="233" w:name="fds-08-012-failed-inspection-handling"/>
    <w:p>
      <w:pPr>
        <w:pStyle w:val="Heading4"/>
      </w:pPr>
      <w:r>
        <w:t xml:space="preserve">FDS-08-012 — Failed Inspection Handling</w:t>
      </w:r>
    </w:p>
    <w:p>
      <w:pPr>
        <w:pStyle w:val="FirstParagraph"/>
      </w:pPr>
      <w:r>
        <w:t xml:space="preserve">If an inspection fails, the system SHALL alert the inspector. The system SHALL NOT automatically place a hold — the inspector or quality supervisor decides the appropriate action (hold, continue monitoring, split suspect parts). This preserves human judgment in quality decisions.</w:t>
      </w:r>
    </w:p>
    <w:bookmarkEnd w:id="233"/>
    <w:bookmarkStart w:id="234" w:name="fds-08-013-quality-attachments"/>
    <w:p>
      <w:pPr>
        <w:pStyle w:val="Heading4"/>
      </w:pPr>
      <w:r>
        <w:t xml:space="preserve">FDS-08-013 — Quality Attachments</w:t>
      </w:r>
    </w:p>
    <w:p>
      <w:pPr>
        <w:pStyle w:val="FirstParagraph"/>
      </w:pPr>
      <w:r>
        <w:t xml:space="preserve">Inspectors SHALL be able to attach files (CSV, XLSX, PDF, PNG, JPG) to quality samples. Attachments SHALL be stored on the file system with metadata tracked in</w:t>
      </w:r>
      <w:r>
        <w:t xml:space="preserve"> </w:t>
      </w:r>
      <w:r>
        <w:rPr>
          <w:rStyle w:val="VerbatimChar"/>
        </w:rPr>
        <w:t xml:space="preserve">QualityAttachment</w:t>
      </w:r>
      <w:r>
        <w:t xml:space="preserve">: file name, type, path, uploaded-at, uploaded-by.</w:t>
      </w:r>
    </w:p>
    <w:bookmarkEnd w:id="234"/>
    <w:bookmarkEnd w:id="235"/>
    <w:bookmarkStart w:id="238" w:name="sampling-workflows-conditional"/>
    <w:p>
      <w:pPr>
        <w:pStyle w:val="Heading3"/>
      </w:pPr>
      <w:r>
        <w:t xml:space="preserve">8.4 Sampling Workflows —</w:t>
      </w:r>
      <w:r>
        <w:t xml:space="preserve"> </w:t>
      </w:r>
      <w:r>
        <w:rPr>
          <w:rStyle w:val="VerbatimChar"/>
        </w:rPr>
        <w:t xml:space="preserve">CONDITIONAL</w:t>
      </w:r>
    </w:p>
    <w:bookmarkStart w:id="236" w:name="fds-08-014-sample-triggers"/>
    <w:p>
      <w:pPr>
        <w:pStyle w:val="Heading4"/>
      </w:pPr>
      <w:r>
        <w:t xml:space="preserve">FDS-08-014 — Sample Triggers</w:t>
      </w:r>
    </w:p>
    <w:p>
      <w:pPr>
        <w:pStyle w:val="FirstParagraph"/>
      </w:pPr>
      <w:r>
        <w:t xml:space="preserve">If sampling is included, the system SHALL support configurable sample triggers: SHIFT_START, DIE_CHANGE, TOOL_CHANGE, TIME_INTERVAL, and MANUAL. The system SHOULD prompt operators to take a sample when a trigger condition is met.</w:t>
      </w:r>
    </w:p>
    <w:bookmarkEnd w:id="236"/>
    <w:bookmarkStart w:id="237" w:name="X0111a6ccc616982d69e334bc2888c441f0b8abb"/>
    <w:p>
      <w:pPr>
        <w:pStyle w:val="Heading4"/>
      </w:pPr>
      <w:r>
        <w:t xml:space="preserve">FDS-08-015 — Sample Results as Representative</w:t>
      </w:r>
    </w:p>
    <w:p>
      <w:pPr>
        <w:pStyle w:val="FirstParagraph"/>
      </w:pPr>
      <w:r>
        <w:t xml:space="preserve">Quality samples are assumed representative of the entire LOT. A passing sample releases the LOT for continued production; a failing sample flags the LOT for quality review. (FRS 2.1.9)</w:t>
      </w:r>
    </w:p>
    <w:bookmarkEnd w:id="237"/>
    <w:bookmarkEnd w:id="238"/>
    <w:bookmarkStart w:id="241" w:name="defect-codes-mvp"/>
    <w:p>
      <w:pPr>
        <w:pStyle w:val="Heading3"/>
      </w:pPr>
      <w:r>
        <w:t xml:space="preserve">8.5 Defect Codes —</w:t>
      </w:r>
      <w:r>
        <w:t xml:space="preserve"> </w:t>
      </w:r>
      <w:r>
        <w:rPr>
          <w:rStyle w:val="VerbatimChar"/>
        </w:rPr>
        <w:t xml:space="preserve">MVP</w:t>
      </w:r>
    </w:p>
    <w:bookmarkStart w:id="239" w:name="fds-08-016-defect-code-management"/>
    <w:p>
      <w:pPr>
        <w:pStyle w:val="Heading4"/>
      </w:pPr>
      <w:r>
        <w:t xml:space="preserve">FDS-08-016 — Defect Code Management</w:t>
      </w:r>
    </w:p>
    <w:p>
      <w:pPr>
        <w:pStyle w:val="FirstParagraph"/>
      </w:pPr>
      <w:r>
        <w:t xml:space="preserve">The ~145 defect codes from FRS Appendix E SHALL be loaded as seed data. Each code SHALL be associated with an area (Die Cast, Machine Shop, Trim Shop, Production Control, Quality Control, HSP). The</w:t>
      </w:r>
      <w:r>
        <w:t xml:space="preserve"> </w:t>
      </w:r>
      <w:r>
        <w:rPr>
          <w:rStyle w:val="VerbatimChar"/>
        </w:rPr>
        <w:t xml:space="preserve">IsExcused</w:t>
      </w:r>
      <w:r>
        <w:t xml:space="preserve"> </w:t>
      </w:r>
      <w:r>
        <w:t xml:space="preserve">flag SHALL be set per the appendix for future OEE quality calculations.</w:t>
      </w:r>
    </w:p>
    <w:bookmarkEnd w:id="239"/>
    <w:bookmarkStart w:id="240" w:name="fds-08-017-area-filtering"/>
    <w:p>
      <w:pPr>
        <w:pStyle w:val="Heading4"/>
      </w:pPr>
      <w:r>
        <w:t xml:space="preserve">FDS-08-017 — Area Filtering</w:t>
      </w:r>
    </w:p>
    <w:p>
      <w:pPr>
        <w:pStyle w:val="FirstParagraph"/>
      </w:pPr>
      <w:r>
        <w:t xml:space="preserve">Production screens SHALL filter defect codes by the area of the current operation. A Die Cast screen shows only Die Cast defect codes; a Machine Shop screen shows only Machine Shop codes.</w:t>
      </w:r>
    </w:p>
    <w:bookmarkEnd w:id="240"/>
    <w:bookmarkEnd w:id="241"/>
    <w:bookmarkStart w:id="243" w:name="non-conformance-management-future"/>
    <w:p>
      <w:pPr>
        <w:pStyle w:val="Heading3"/>
      </w:pPr>
      <w:r>
        <w:t xml:space="preserve">8.6 Non-Conformance Management —</w:t>
      </w:r>
      <w:r>
        <w:t xml:space="preserve"> </w:t>
      </w:r>
      <w:r>
        <w:rPr>
          <w:rStyle w:val="VerbatimChar"/>
        </w:rPr>
        <w:t xml:space="preserve">FUTURE</w:t>
      </w:r>
    </w:p>
    <w:bookmarkStart w:id="242" w:name="fds-08-018-ncm-scope-boundary"/>
    <w:p>
      <w:pPr>
        <w:pStyle w:val="Heading4"/>
      </w:pPr>
      <w:r>
        <w:t xml:space="preserve">FDS-08-018 — NCM Scope Boundary</w:t>
      </w:r>
    </w:p>
    <w:p>
      <w:pPr>
        <w:pStyle w:val="FirstParagraph"/>
      </w:pPr>
      <w:r>
        <w:t xml:space="preserve">The</w:t>
      </w:r>
      <w:r>
        <w:t xml:space="preserve"> </w:t>
      </w:r>
      <w:r>
        <w:rPr>
          <w:rStyle w:val="VerbatimChar"/>
        </w:rPr>
        <w:t xml:space="preserve">NonConformance</w:t>
      </w:r>
      <w:r>
        <w:t xml:space="preserve"> </w:t>
      </w:r>
      <w:r>
        <w:t xml:space="preserve">table EXISTS in the data model but SHALL NOT be populated or surfaced in MVP screens. When activated in a future phase, it provides: structured defect disposition (PENDING, USE_AS_IS, REWORK, SCRAP, RETURN_TO_VENDOR), linkage to LOTs and defect codes, resolution tracking, and file attachments. The nullable FK between</w:t>
      </w:r>
      <w:r>
        <w:t xml:space="preserve"> </w:t>
      </w:r>
      <w:r>
        <w:rPr>
          <w:rStyle w:val="VerbatimChar"/>
        </w:rPr>
        <w:t xml:space="preserve">HoldEvent</w:t>
      </w:r>
      <w:r>
        <w:t xml:space="preserve"> </w:t>
      </w:r>
      <w:r>
        <w:t xml:space="preserve">and</w:t>
      </w:r>
      <w:r>
        <w:t xml:space="preserve"> </w:t>
      </w:r>
      <w:r>
        <w:rPr>
          <w:rStyle w:val="VerbatimChar"/>
        </w:rPr>
        <w:t xml:space="preserve">NonConformance</w:t>
      </w:r>
      <w:r>
        <w:t xml:space="preserve"> </w:t>
      </w:r>
      <w:r>
        <w:t xml:space="preserve">enables activation without schema changes.</w:t>
      </w:r>
    </w:p>
    <w:p>
      <w:r>
        <w:pict>
          <v:rect style="width:0;height:1.5pt" o:hralign="center" o:hrstd="t" o:hr="t"/>
        </w:pict>
      </w:r>
    </w:p>
    <w:bookmarkEnd w:id="242"/>
    <w:bookmarkEnd w:id="243"/>
    <w:bookmarkEnd w:id="244"/>
    <w:bookmarkStart w:id="264" w:name="downtime-tracking-mixed-scope"/>
    <w:p>
      <w:pPr>
        <w:pStyle w:val="Heading2"/>
      </w:pPr>
      <w:r>
        <w:t xml:space="preserve">9. Downtime Tracking — MIXED SCOPE</w:t>
      </w:r>
    </w:p>
    <w:bookmarkStart w:id="245" w:name="design-overview-4"/>
    <w:p>
      <w:pPr>
        <w:pStyle w:val="Heading3"/>
      </w:pPr>
      <w:r>
        <w:t xml:space="preserve">9.1 Design Overview</w:t>
      </w:r>
    </w:p>
    <w:p>
      <w:pPr>
        <w:pStyle w:val="FirstParagraph"/>
      </w:pPr>
      <w:r>
        <w:t xml:space="preserve">Downtime tracking captures when machines stop producing and why. The MES records discrete start/end events — a more granular model than the legacy paper forms, which track cumulative minutes subtracted from a base runtime. The ~660 downtime reason codes from FRS Appendix D are loaded as seed data.</w:t>
      </w:r>
    </w:p>
    <w:p>
      <w:pPr>
        <w:pStyle w:val="BodyText"/>
      </w:pPr>
      <w:r>
        <w:t xml:space="preserve">OEE calculation from downtime data is FUTURE.</w:t>
      </w:r>
    </w:p>
    <w:bookmarkEnd w:id="245"/>
    <w:bookmarkStart w:id="251" w:name="downtime-events-mvp"/>
    <w:p>
      <w:pPr>
        <w:pStyle w:val="Heading3"/>
      </w:pPr>
      <w:r>
        <w:t xml:space="preserve">9.2 Downtime Events —</w:t>
      </w:r>
      <w:r>
        <w:t xml:space="preserve"> </w:t>
      </w:r>
      <w:r>
        <w:rPr>
          <w:rStyle w:val="VerbatimChar"/>
        </w:rPr>
        <w:t xml:space="preserve">MVP</w:t>
      </w:r>
    </w:p>
    <w:bookmarkStart w:id="246" w:name="fds-09-001-manual-downtime-entry"/>
    <w:p>
      <w:pPr>
        <w:pStyle w:val="Heading4"/>
      </w:pPr>
      <w:r>
        <w:t xml:space="preserve">FDS-09-001 — Manual Downtime Entry</w:t>
      </w:r>
    </w:p>
    <w:p>
      <w:pPr>
        <w:pStyle w:val="FirstParagraph"/>
      </w:pPr>
      <w:r>
        <w:t xml:space="preserve">Operators SHALL be able to log downtime events manually: machine (auto-populated from terminal location), reason code (filtered by area and type), start time, end time, and remarks. (FRS 3.15.1)</w:t>
      </w:r>
    </w:p>
    <w:bookmarkEnd w:id="246"/>
    <w:bookmarkStart w:id="247" w:name="fds-09-002-plc-triggered-downtime"/>
    <w:p>
      <w:pPr>
        <w:pStyle w:val="Heading4"/>
      </w:pPr>
      <w:r>
        <w:t xml:space="preserve">FDS-09-002 — PLC-Triggered Downtime</w:t>
      </w:r>
    </w:p>
    <w:p>
      <w:pPr>
        <w:pStyle w:val="FirstParagraph"/>
      </w:pPr>
      <w:r>
        <w:t xml:space="preserve">Where PLC integration exists, the system SHALL create downtime events automatically when the PLC signals a machine stop (</w:t>
      </w:r>
      <w:r>
        <w:rPr>
          <w:rStyle w:val="VerbatimChar"/>
        </w:rPr>
        <w:t xml:space="preserve">source=PLC</w:t>
      </w:r>
      <w:r>
        <w:t xml:space="preserve">). The</w:t>
      </w:r>
      <w:r>
        <w:t xml:space="preserve"> </w:t>
      </w:r>
      <w:r>
        <w:rPr>
          <w:rStyle w:val="VerbatimChar"/>
        </w:rPr>
        <w:t xml:space="preserve">DowntimeReasonCodeId</w:t>
      </w:r>
      <w:r>
        <w:t xml:space="preserve"> </w:t>
      </w:r>
      <w:r>
        <w:t xml:space="preserve">MAY be null on PLC-triggered events — the operator assigns the reason code after the fact. (FRS 3.15.2)</w:t>
      </w:r>
    </w:p>
    <w:bookmarkEnd w:id="247"/>
    <w:bookmarkStart w:id="248" w:name="fds-09-003-open-downtime-events"/>
    <w:p>
      <w:pPr>
        <w:pStyle w:val="Heading4"/>
      </w:pPr>
      <w:r>
        <w:t xml:space="preserve">FDS-09-003 — Open Downtime Events</w:t>
      </w:r>
    </w:p>
    <w:p>
      <w:pPr>
        <w:pStyle w:val="FirstParagraph"/>
      </w:pPr>
      <w:r>
        <w:t xml:space="preserve">A downtime event is</w:t>
      </w:r>
      <w:r>
        <w:t xml:space="preserve"> </w:t>
      </w:r>
      <w:r>
        <w:t xml:space="preserve">“open”</w:t>
      </w:r>
      <w:r>
        <w:t xml:space="preserve"> </w:t>
      </w:r>
      <w:r>
        <w:t xml:space="preserve">when</w:t>
      </w:r>
      <w:r>
        <w:t xml:space="preserve"> </w:t>
      </w:r>
      <w:r>
        <w:rPr>
          <w:rStyle w:val="VerbatimChar"/>
        </w:rPr>
        <w:t xml:space="preserve">EndedAt</w:t>
      </w:r>
      <w:r>
        <w:t xml:space="preserve"> </w:t>
      </w:r>
      <w:r>
        <w:t xml:space="preserve">is NULL. The system SHALL display open events prominently on the machine’s production screen. When the machine resumes, the operator (or PLC) closes the event by setting</w:t>
      </w:r>
      <w:r>
        <w:t xml:space="preserve"> </w:t>
      </w:r>
      <w:r>
        <w:rPr>
          <w:rStyle w:val="VerbatimChar"/>
        </w:rPr>
        <w:t xml:space="preserve">EndedAt</w:t>
      </w:r>
      <w:r>
        <w:t xml:space="preserve">.</w:t>
      </w:r>
    </w:p>
    <w:bookmarkEnd w:id="248"/>
    <w:bookmarkStart w:id="249" w:name="fds-09-004-downtime-event-immutability"/>
    <w:p>
      <w:pPr>
        <w:pStyle w:val="Heading4"/>
      </w:pPr>
      <w:r>
        <w:t xml:space="preserve">FDS-09-004 — Downtime Event Immutability</w:t>
      </w:r>
    </w:p>
    <w:p>
      <w:pPr>
        <w:pStyle w:val="FirstParagraph"/>
      </w:pPr>
      <w:r>
        <w:t xml:space="preserve">Downtime events SHALL be append-only. The</w:t>
      </w:r>
      <w:r>
        <w:t xml:space="preserve"> </w:t>
      </w:r>
      <w:r>
        <w:rPr>
          <w:rStyle w:val="VerbatimChar"/>
        </w:rPr>
        <w:t xml:space="preserve">StartedAt</w:t>
      </w:r>
      <w:r>
        <w:t xml:space="preserve"> </w:t>
      </w:r>
      <w:r>
        <w:t xml:space="preserve">timestamp SHALL NOT be overwritten after creation. If a correction is needed, the event’s</w:t>
      </w:r>
      <w:r>
        <w:t xml:space="preserve"> </w:t>
      </w:r>
      <w:r>
        <w:rPr>
          <w:rStyle w:val="VerbatimChar"/>
        </w:rPr>
        <w:t xml:space="preserve">EndedAt</w:t>
      </w:r>
      <w:r>
        <w:t xml:space="preserve"> </w:t>
      </w:r>
      <w:r>
        <w:t xml:space="preserve">and</w:t>
      </w:r>
      <w:r>
        <w:t xml:space="preserve"> </w:t>
      </w:r>
      <w:r>
        <w:rPr>
          <w:rStyle w:val="VerbatimChar"/>
        </w:rPr>
        <w:t xml:space="preserve">DowntimeReasonCodeId</w:t>
      </w:r>
      <w:r>
        <w:t xml:space="preserve"> </w:t>
      </w:r>
      <w:r>
        <w:t xml:space="preserve">MAY be updated (these are the only mutable fields — they represent deferred information, not corrections to immutable facts).</w:t>
      </w:r>
    </w:p>
    <w:bookmarkEnd w:id="249"/>
    <w:bookmarkStart w:id="250" w:name="Xad1d7deb82fcbe05a765752929854da87c4ae91"/>
    <w:p>
      <w:pPr>
        <w:pStyle w:val="Heading4"/>
      </w:pPr>
      <w:r>
        <w:t xml:space="preserve">FDS-09-005 — Downtime Reason Code Filtering</w:t>
      </w:r>
    </w:p>
    <w:p>
      <w:pPr>
        <w:pStyle w:val="FirstParagraph"/>
      </w:pPr>
      <w:r>
        <w:t xml:space="preserve">The downtime entry screen SHALL filter reason codes by:</w:t>
      </w:r>
      <w:r>
        <w:t xml:space="preserve"> </w:t>
      </w:r>
      <w:r>
        <w:t xml:space="preserve">1. Area (matching the machine’s area in the location hierarchy)</w:t>
      </w:r>
      <w:r>
        <w:t xml:space="preserve"> </w:t>
      </w:r>
      <w:r>
        <w:t xml:space="preserve">2. Reason type (Equipment, Mold, Quality, Setup, Miscellaneous, Unscheduled)</w:t>
      </w:r>
    </w:p>
    <w:p>
      <w:pPr>
        <w:pStyle w:val="BodyText"/>
      </w:pPr>
      <w:r>
        <w:t xml:space="preserve">The operator selects the type first, then the specific code within that type.</w:t>
      </w:r>
    </w:p>
    <w:bookmarkEnd w:id="250"/>
    <w:bookmarkEnd w:id="251"/>
    <w:bookmarkStart w:id="254" w:name="downtime-reason-codes-mvp"/>
    <w:p>
      <w:pPr>
        <w:pStyle w:val="Heading3"/>
      </w:pPr>
      <w:r>
        <w:t xml:space="preserve">9.3 Downtime Reason Codes —</w:t>
      </w:r>
      <w:r>
        <w:t xml:space="preserve"> </w:t>
      </w:r>
      <w:r>
        <w:rPr>
          <w:rStyle w:val="VerbatimChar"/>
        </w:rPr>
        <w:t xml:space="preserve">MVP</w:t>
      </w:r>
    </w:p>
    <w:bookmarkStart w:id="252" w:name="fds-09-006-reason-code-seed-data"/>
    <w:p>
      <w:pPr>
        <w:pStyle w:val="Heading4"/>
      </w:pPr>
      <w:r>
        <w:t xml:space="preserve">FDS-09-006 — Reason Code Seed Data</w:t>
      </w:r>
    </w:p>
    <w:p>
      <w:pPr>
        <w:pStyle w:val="FirstParagraph"/>
      </w:pPr>
      <w:r>
        <w:t xml:space="preserve">The ~660 downtime reason codes from FRS Appendix D SHALL be loaded as seed data. Each code SHALL carry: code, description, area, reason type, and</w:t>
      </w:r>
      <w:r>
        <w:t xml:space="preserve"> </w:t>
      </w:r>
      <w:r>
        <w:rPr>
          <w:rStyle w:val="VerbatimChar"/>
        </w:rPr>
        <w:t xml:space="preserve">IsExcused</w:t>
      </w:r>
      <w:r>
        <w:t xml:space="preserve"> </w:t>
      </w:r>
      <w:r>
        <w:t xml:space="preserve">flag.</w:t>
      </w:r>
    </w:p>
    <w:bookmarkEnd w:id="252"/>
    <w:bookmarkStart w:id="253" w:name="fds-09-007-reason-types"/>
    <w:p>
      <w:pPr>
        <w:pStyle w:val="Heading4"/>
      </w:pPr>
      <w:r>
        <w:t xml:space="preserve">FDS-09-007 — Reason Types</w:t>
      </w:r>
    </w:p>
    <w:p>
      <w:pPr>
        <w:pStyle w:val="FirstParagraph"/>
      </w:pPr>
      <w:r>
        <w:t xml:space="preserve">The following reason types SHALL be seeded: Equipment, Miscellaneous, Mold, Quality, Setup, Unscheduled. (FRS Appendix D)</w:t>
      </w:r>
    </w:p>
    <w:bookmarkEnd w:id="253"/>
    <w:bookmarkEnd w:id="254"/>
    <w:bookmarkStart w:id="261" w:name="shift-management-mvp"/>
    <w:p>
      <w:pPr>
        <w:pStyle w:val="Heading3"/>
      </w:pPr>
      <w:r>
        <w:t xml:space="preserve">9.4 Shift Management —</w:t>
      </w:r>
      <w:r>
        <w:t xml:space="preserve"> </w:t>
      </w:r>
      <w:r>
        <w:rPr>
          <w:rStyle w:val="VerbatimChar"/>
        </w:rPr>
        <w:t xml:space="preserve">MVP</w:t>
      </w:r>
    </w:p>
    <w:p>
      <w:pPr>
        <w:pStyle w:val="BlockText"/>
      </w:pPr>
      <w:r>
        <w:t xml:space="preserve">✅</w:t>
      </w:r>
      <w:r>
        <w:t xml:space="preserve"> </w:t>
      </w:r>
      <w:r>
        <w:rPr>
          <w:b/>
          <w:bCs/>
        </w:rPr>
        <w:t xml:space="preserve">RESOLVED — OI-03 (2026-04-20):</w:t>
      </w:r>
      <w:r>
        <w:t xml:space="preserve"> </w:t>
      </w:r>
      <w:r>
        <w:t xml:space="preserve">Shift availability is</w:t>
      </w:r>
      <w:r>
        <w:t xml:space="preserve"> </w:t>
      </w:r>
      <w:r>
        <w:rPr>
          <w:b/>
          <w:bCs/>
        </w:rPr>
        <w:t xml:space="preserve">derived from events</w:t>
      </w:r>
      <w:r>
        <w:t xml:space="preserve">, not from operator-entered minute adjustments. The MES captures</w:t>
      </w:r>
      <w:r>
        <w:t xml:space="preserve"> </w:t>
      </w:r>
      <w:r>
        <w:rPr>
          <w:b/>
          <w:bCs/>
        </w:rPr>
        <w:t xml:space="preserve">events + durations</w:t>
      </w:r>
      <w:r>
        <w:t xml:space="preserve">; available time = shift duration − total downtime. No</w:t>
      </w:r>
      <w:r>
        <w:t xml:space="preserve"> </w:t>
      </w:r>
      <w:r>
        <w:rPr>
          <w:rStyle w:val="VerbatimChar"/>
        </w:rPr>
        <w:t xml:space="preserve">+30</w:t>
      </w:r>
      <w:r>
        <w:t xml:space="preserve">-minute</w:t>
      </w:r>
      <w:r>
        <w:t xml:space="preserve"> </w:t>
      </w:r>
      <w:r>
        <w:t xml:space="preserve">“through-lunch”</w:t>
      </w:r>
      <w:r>
        <w:t xml:space="preserve"> </w:t>
      </w:r>
      <w:r>
        <w:t xml:space="preserve">entries, no</w:t>
      </w:r>
      <w:r>
        <w:t xml:space="preserve"> </w:t>
      </w:r>
      <w:r>
        <w:rPr>
          <w:rStyle w:val="VerbatimChar"/>
        </w:rPr>
        <w:t xml:space="preserve">+110</w:t>
      </w:r>
      <w:r>
        <w:t xml:space="preserve">-minute 10-hour-overtime fields. MPP-authored schedules (currently a 5–6 spreadsheet rollup) SHALL be imported; MPP owes the spreadsheet template. Shifts run Monday–Friday at consistent start times; lines run different durations. Early starts automatically increase availability because events drive runtime. Operators log breaks once at end-of-shift via a single uptime/downtime categorisation — no live per-break entry.</w:t>
      </w:r>
    </w:p>
    <w:bookmarkStart w:id="255" w:name="fds-09-008-shift-schedules"/>
    <w:p>
      <w:pPr>
        <w:pStyle w:val="Heading4"/>
      </w:pPr>
      <w:r>
        <w:t xml:space="preserve">FDS-09-008 — Shift Schedules</w:t>
      </w:r>
    </w:p>
    <w:p>
      <w:pPr>
        <w:pStyle w:val="FirstParagraph"/>
      </w:pPr>
      <w:r>
        <w:t xml:space="preserve">Engineering users SHALL configure shift schedules: name, start time, end time, days-of-week bitmask, and effective date. Common patterns: First Shift (6:00am–2:00pm M–F), Second Shift (2:00pm–10:00pm M–F), Weekend Overtime. Schedule data SHALL be imported from MPP’s authoring spreadsheet at cutover (FDS-09-012) and maintained via the Configuration Tool thereafter. Shift-schedule rows persist across time via the</w:t>
      </w:r>
      <w:r>
        <w:t xml:space="preserve"> </w:t>
      </w:r>
      <w:r>
        <w:rPr>
          <w:rStyle w:val="VerbatimChar"/>
        </w:rPr>
        <w:t xml:space="preserve">EffectiveFrom</w:t>
      </w:r>
      <w:r>
        <w:t xml:space="preserve"> </w:t>
      </w:r>
      <w:r>
        <w:t xml:space="preserve">column; old schedules are soft-deleted via</w:t>
      </w:r>
      <w:r>
        <w:t xml:space="preserve"> </w:t>
      </w:r>
      <w:r>
        <w:rPr>
          <w:rStyle w:val="VerbatimChar"/>
        </w:rPr>
        <w:t xml:space="preserve">DeprecatedAt</w:t>
      </w:r>
      <w:r>
        <w:t xml:space="preserve">, not overwritten.</w:t>
      </w:r>
    </w:p>
    <w:bookmarkEnd w:id="255"/>
    <w:bookmarkStart w:id="256" w:name="Xa4a2b6e30319f8161f93627a1fbe58c205704ca"/>
    <w:p>
      <w:pPr>
        <w:pStyle w:val="Heading4"/>
      </w:pPr>
      <w:r>
        <w:t xml:space="preserve">FDS-09-009 — Shift Instances, Event-Derived Runtime</w:t>
      </w:r>
    </w:p>
    <w:p>
      <w:pPr>
        <w:pStyle w:val="FirstParagraph"/>
      </w:pPr>
      <w:r>
        <w:t xml:space="preserve">The system SHALL create actual</w:t>
      </w:r>
      <w:r>
        <w:t xml:space="preserve"> </w:t>
      </w:r>
      <w:r>
        <w:rPr>
          <w:rStyle w:val="VerbatimChar"/>
        </w:rPr>
        <w:t xml:space="preserve">Oee.Shift</w:t>
      </w:r>
      <w:r>
        <w:t xml:space="preserve"> </w:t>
      </w:r>
      <w:r>
        <w:t xml:space="preserve">instances from schedules as each shift begins. Each shift instance records: schedule reference, date, scheduled start, scheduled end.</w:t>
      </w:r>
      <w:r>
        <w:t xml:space="preserve"> </w:t>
      </w:r>
      <w:r>
        <w:rPr>
          <w:b/>
          <w:bCs/>
        </w:rPr>
        <w:t xml:space="preserve">Actual runtime SHALL be derived from events</w:t>
      </w:r>
      <w:r>
        <w:t xml:space="preserve">, not stored as adjustable start/end columns:</w:t>
      </w:r>
    </w:p>
    <w:p>
      <w:pPr>
        <w:pStyle w:val="Compact"/>
        <w:numPr>
          <w:ilvl w:val="0"/>
          <w:numId w:val="1024"/>
        </w:numPr>
      </w:pPr>
      <w:r>
        <w:rPr>
          <w:b/>
          <w:bCs/>
        </w:rPr>
        <w:t xml:space="preserve">Available time</w:t>
      </w:r>
      <w:r>
        <w:t xml:space="preserve"> </w:t>
      </w:r>
      <w:r>
        <w:t xml:space="preserve">=</w:t>
      </w:r>
      <w:r>
        <w:t xml:space="preserve"> </w:t>
      </w:r>
      <w:r>
        <w:rPr>
          <w:rStyle w:val="VerbatimChar"/>
        </w:rPr>
        <w:t xml:space="preserve">(SheduledEnd − ScheduledStart) − SUM(downtime spans within the shift window)</w:t>
      </w:r>
      <w:r>
        <w:t xml:space="preserve">.</w:t>
      </w:r>
    </w:p>
    <w:p>
      <w:pPr>
        <w:pStyle w:val="Compact"/>
        <w:numPr>
          <w:ilvl w:val="0"/>
          <w:numId w:val="1024"/>
        </w:numPr>
      </w:pPr>
      <w:r>
        <w:rPr>
          <w:b/>
          <w:bCs/>
        </w:rPr>
        <w:t xml:space="preserve">Downtime total</w:t>
      </w:r>
      <w:r>
        <w:t xml:space="preserve"> </w:t>
      </w:r>
      <w:r>
        <w:t xml:space="preserve">= sum of</w:t>
      </w:r>
      <w:r>
        <w:t xml:space="preserve"> </w:t>
      </w:r>
      <w:r>
        <w:rPr>
          <w:rStyle w:val="VerbatimChar"/>
        </w:rPr>
        <w:t xml:space="preserve">Oee.DowntimeEvent</w:t>
      </w:r>
      <w:r>
        <w:t xml:space="preserve"> </w:t>
      </w:r>
      <w:r>
        <w:t xml:space="preserve">durations whose</w:t>
      </w:r>
      <w:r>
        <w:t xml:space="preserve"> </w:t>
      </w:r>
      <w:r>
        <w:rPr>
          <w:rStyle w:val="VerbatimChar"/>
        </w:rPr>
        <w:t xml:space="preserve">StartedAt</w:t>
      </w:r>
      <w:r>
        <w:t xml:space="preserve"> </w:t>
      </w:r>
      <w:r>
        <w:t xml:space="preserve">falls within the shift window.</w:t>
      </w:r>
    </w:p>
    <w:p>
      <w:pPr>
        <w:pStyle w:val="Compact"/>
        <w:numPr>
          <w:ilvl w:val="0"/>
          <w:numId w:val="1024"/>
        </w:numPr>
      </w:pPr>
      <w:r>
        <w:rPr>
          <w:b/>
          <w:bCs/>
        </w:rPr>
        <w:t xml:space="preserve">Runtime / availability ratio</w:t>
      </w:r>
      <w:r>
        <w:t xml:space="preserve"> </w:t>
      </w:r>
      <w:r>
        <w:t xml:space="preserve">=</w:t>
      </w:r>
      <w:r>
        <w:t xml:space="preserve"> </w:t>
      </w:r>
      <w:r>
        <w:rPr>
          <w:rStyle w:val="VerbatimChar"/>
        </w:rPr>
        <w:t xml:space="preserve">Available / (ScheduledEnd − ScheduledStart)</w:t>
      </w:r>
      <w:r>
        <w:t xml:space="preserve">.</w:t>
      </w:r>
    </w:p>
    <w:p>
      <w:pPr>
        <w:pStyle w:val="FirstParagraph"/>
      </w:pPr>
      <w:r>
        <w:t xml:space="preserve">The system SHALL NOT accept operator-entered minute adjustments (no</w:t>
      </w:r>
      <w:r>
        <w:t xml:space="preserve"> </w:t>
      </w:r>
      <w:r>
        <w:t xml:space="preserve">“+30 for running through lunch”</w:t>
      </w:r>
      <w:r>
        <w:t xml:space="preserve">, no</w:t>
      </w:r>
      <w:r>
        <w:t xml:space="preserve"> </w:t>
      </w:r>
      <w:r>
        <w:t xml:space="preserve">“+110 for 10-hour OT”</w:t>
      </w:r>
      <w:r>
        <w:t xml:space="preserve">). Any effort that occurred outside the scheduled window — e.g., early-start production — is captured by the production event timestamps themselves (FDS-09-014).</w:t>
      </w:r>
    </w:p>
    <w:bookmarkEnd w:id="256"/>
    <w:bookmarkStart w:id="257" w:name="fds-09-010-shift-downtime-association"/>
    <w:p>
      <w:pPr>
        <w:pStyle w:val="Heading4"/>
      </w:pPr>
      <w:r>
        <w:t xml:space="preserve">FDS-09-010 — Shift-Downtime Association</w:t>
      </w:r>
    </w:p>
    <w:p>
      <w:pPr>
        <w:pStyle w:val="FirstParagraph"/>
      </w:pPr>
      <w:r>
        <w:t xml:space="preserve">Downtime events SHALL be associated with a shift instance (</w:t>
      </w:r>
      <w:r>
        <w:rPr>
          <w:rStyle w:val="VerbatimChar"/>
        </w:rPr>
        <w:t xml:space="preserve">ShiftId</w:t>
      </w:r>
      <w:r>
        <w:t xml:space="preserve"> </w:t>
      </w:r>
      <w:r>
        <w:t xml:space="preserve">FK). If a downtime event spans a shift boundary, it SHALL be associated with the shift in which it started. The system SHALL NOT auto-split events across shifts.</w:t>
      </w:r>
    </w:p>
    <w:p>
      <w:pPr>
        <w:pStyle w:val="BlockText"/>
      </w:pPr>
      <w:r>
        <w:rPr>
          <w:b/>
          <w:bCs/>
        </w:rPr>
        <w:t xml:space="preserve">Note:</w:t>
      </w:r>
      <w:r>
        <w:t xml:space="preserve"> </w:t>
      </w:r>
      <w:r>
        <w:t xml:space="preserve">This addresses User Journey Assumption #10 (shift boundary handling). Open downtime events at shift change remain open — the incoming shift operator closes them when the machine resumes. They do not auto-close and re-open.</w:t>
      </w:r>
    </w:p>
    <w:bookmarkEnd w:id="257"/>
    <w:bookmarkStart w:id="258" w:name="fds-09-012-shift-schedule-import"/>
    <w:p>
      <w:pPr>
        <w:pStyle w:val="Heading4"/>
      </w:pPr>
      <w:r>
        <w:t xml:space="preserve">FDS-09-012 — Shift Schedule Import</w:t>
      </w:r>
    </w:p>
    <w:p>
      <w:pPr>
        <w:pStyle w:val="FirstParagraph"/>
      </w:pPr>
      <w:r>
        <w:t xml:space="preserve">At cutover, shift schedules SHALL be imported from MPP’s authoring spreadsheet (a 5–6-file rollup consolidated into a single schedule sheet — MPP to share the template). Import fields: shift name, start time, end time, days-of-week, effective date, associated lines/areas. The import proc SHALL be idempotent — re-running it with a revised spreadsheet updates existing</w:t>
      </w:r>
      <w:r>
        <w:t xml:space="preserve"> </w:t>
      </w:r>
      <w:r>
        <w:rPr>
          <w:rStyle w:val="VerbatimChar"/>
        </w:rPr>
        <w:t xml:space="preserve">Oee.ShiftSchedule</w:t>
      </w:r>
      <w:r>
        <w:t xml:space="preserve"> </w:t>
      </w:r>
      <w:r>
        <w:t xml:space="preserve">rows and adds new rows without duplicating. Manual Configuration Tool edits post-import SHALL be audit-logged with the edit reason. FUTURE: live integration with MPP’s scheduling tool is out of MVP scope.</w:t>
      </w:r>
    </w:p>
    <w:bookmarkEnd w:id="258"/>
    <w:bookmarkStart w:id="259" w:name="fds-09-013-break-logging"/>
    <w:p>
      <w:pPr>
        <w:pStyle w:val="Heading4"/>
      </w:pPr>
      <w:r>
        <w:t xml:space="preserve">FDS-09-013 — Break Logging</w:t>
      </w:r>
    </w:p>
    <w:p>
      <w:pPr>
        <w:pStyle w:val="FirstParagraph"/>
      </w:pPr>
      <w:r>
        <w:t xml:space="preserve">Operators SHALL NOT log breaks live during a shift. At end-of-shift (or at the operator’s choosing), a single end-of-shift view SHALL let the operator categorise the shift’s idle spans as</w:t>
      </w:r>
      <w:r>
        <w:t xml:space="preserve"> </w:t>
      </w:r>
      <w:r>
        <w:rPr>
          <w:rStyle w:val="VerbatimChar"/>
        </w:rPr>
        <w:t xml:space="preserve">Break</w:t>
      </w:r>
      <w:r>
        <w:t xml:space="preserve"> </w:t>
      </w:r>
      <w:r>
        <w:t xml:space="preserve">/</w:t>
      </w:r>
      <w:r>
        <w:t xml:space="preserve"> </w:t>
      </w:r>
      <w:r>
        <w:rPr>
          <w:rStyle w:val="VerbatimChar"/>
        </w:rPr>
        <w:t xml:space="preserve">Lunch</w:t>
      </w:r>
      <w:r>
        <w:t xml:space="preserve"> </w:t>
      </w:r>
      <w:r>
        <w:t xml:space="preserve">/</w:t>
      </w:r>
      <w:r>
        <w:t xml:space="preserve"> </w:t>
      </w:r>
      <w:r>
        <w:rPr>
          <w:rStyle w:val="VerbatimChar"/>
        </w:rPr>
        <w:t xml:space="preserve">Downtime</w:t>
      </w:r>
      <w:r>
        <w:t xml:space="preserve"> </w:t>
      </w:r>
      <w:r>
        <w:t xml:space="preserve">/</w:t>
      </w:r>
      <w:r>
        <w:t xml:space="preserve"> </w:t>
      </w:r>
      <w:r>
        <w:rPr>
          <w:rStyle w:val="VerbatimChar"/>
        </w:rPr>
        <w:t xml:space="preserve">Changeover</w:t>
      </w:r>
      <w:r>
        <w:t xml:space="preserve">. The categorisation writes</w:t>
      </w:r>
      <w:r>
        <w:t xml:space="preserve"> </w:t>
      </w:r>
      <w:r>
        <w:rPr>
          <w:rStyle w:val="VerbatimChar"/>
        </w:rPr>
        <w:t xml:space="preserve">Oee.DowntimeEvent</w:t>
      </w:r>
      <w:r>
        <w:t xml:space="preserve"> </w:t>
      </w:r>
      <w:r>
        <w:t xml:space="preserve">rows with appropriate</w:t>
      </w:r>
      <w:r>
        <w:t xml:space="preserve"> </w:t>
      </w:r>
      <w:r>
        <w:rPr>
          <w:rStyle w:val="VerbatimChar"/>
        </w:rPr>
        <w:t xml:space="preserve">DowntimeReasonCode</w:t>
      </w:r>
      <w:r>
        <w:t xml:space="preserve"> </w:t>
      </w:r>
      <w:r>
        <w:t xml:space="preserve">values spanning the identified idle time. This design avoids the paper-form-era friction of per-break entry while preserving the downtime classification Honda needs for OEE reporting. (OI-03 resolution; FRS 3.15.2)</w:t>
      </w:r>
    </w:p>
    <w:bookmarkEnd w:id="259"/>
    <w:bookmarkStart w:id="260" w:name="fds-09-014-early-start-behaviour"/>
    <w:p>
      <w:pPr>
        <w:pStyle w:val="Heading4"/>
      </w:pPr>
      <w:r>
        <w:t xml:space="preserve">FDS-09-014 — Early-Start Behaviour</w:t>
      </w:r>
    </w:p>
    <w:p>
      <w:pPr>
        <w:pStyle w:val="FirstParagraph"/>
      </w:pPr>
      <w:r>
        <w:t xml:space="preserve">When production events are captured with</w:t>
      </w:r>
      <w:r>
        <w:t xml:space="preserve"> </w:t>
      </w:r>
      <w:r>
        <w:rPr>
          <w:rStyle w:val="VerbatimChar"/>
        </w:rPr>
        <w:t xml:space="preserve">RecordedAt</w:t>
      </w:r>
      <w:r>
        <w:t xml:space="preserve"> </w:t>
      </w:r>
      <w:r>
        <w:rPr>
          <w:b/>
          <w:bCs/>
        </w:rPr>
        <w:t xml:space="preserve">earlier</w:t>
      </w:r>
      <w:r>
        <w:t xml:space="preserve"> </w:t>
      </w:r>
      <w:r>
        <w:t xml:space="preserve">than the shift’s scheduled start, the MES SHALL accept those events without rejection. Availability reporting SHALL use the time-window bounded by the earliest event and the shift’s scheduled end (effectively expanding the window backwards). MPP explicitly requested this behaviour at the 2026-04-20 review — early starts increase availability because events drive runtime, and operators should not be penalised for starting early. A shift that is NOT run (zero events across the entire scheduled window) SHALL still instantiate an</w:t>
      </w:r>
      <w:r>
        <w:t xml:space="preserve"> </w:t>
      </w:r>
      <w:r>
        <w:rPr>
          <w:rStyle w:val="VerbatimChar"/>
        </w:rPr>
        <w:t xml:space="preserve">Oee.Shift</w:t>
      </w:r>
      <w:r>
        <w:t xml:space="preserve"> </w:t>
      </w:r>
      <w:r>
        <w:t xml:space="preserve">row and report as zero-run for auditability.</w:t>
      </w:r>
    </w:p>
    <w:bookmarkEnd w:id="260"/>
    <w:bookmarkEnd w:id="261"/>
    <w:bookmarkStart w:id="263" w:name="oee-future"/>
    <w:p>
      <w:pPr>
        <w:pStyle w:val="Heading3"/>
      </w:pPr>
      <w:r>
        <w:t xml:space="preserve">9.5 OEE —</w:t>
      </w:r>
      <w:r>
        <w:t xml:space="preserve"> </w:t>
      </w:r>
      <w:r>
        <w:rPr>
          <w:rStyle w:val="VerbatimChar"/>
        </w:rPr>
        <w:t xml:space="preserve">FUTURE</w:t>
      </w:r>
    </w:p>
    <w:bookmarkStart w:id="262" w:name="fds-09-011-oee-scope-boundary"/>
    <w:p>
      <w:pPr>
        <w:pStyle w:val="Heading4"/>
      </w:pPr>
      <w:r>
        <w:t xml:space="preserve">FDS-09-011 — OEE Scope Boundary</w:t>
      </w:r>
    </w:p>
    <w:p>
      <w:pPr>
        <w:pStyle w:val="FirstParagraph"/>
      </w:pPr>
      <w:r>
        <w:t xml:space="preserve">The</w:t>
      </w:r>
      <w:r>
        <w:t xml:space="preserve"> </w:t>
      </w:r>
      <w:r>
        <w:rPr>
          <w:rStyle w:val="VerbatimChar"/>
        </w:rPr>
        <w:t xml:space="preserve">OeeSnapshot</w:t>
      </w:r>
      <w:r>
        <w:t xml:space="preserve"> </w:t>
      </w:r>
      <w:r>
        <w:t xml:space="preserve">table EXISTS in the data model but SHALL NOT be populated in MVP. When activated, a Gateway Scheduled Script SHALL calculate Availability x Performance x Quality per machine per shift and write materialized snapshots. All source data (downtime events, production events, shift instances) is already captured by MVP — activation requires only the calculation job, no new data capture.</w:t>
      </w:r>
    </w:p>
    <w:p>
      <w:r>
        <w:pict>
          <v:rect style="width:0;height:1.5pt" o:hralign="center" o:hrstd="t" o:hr="t"/>
        </w:pict>
      </w:r>
    </w:p>
    <w:bookmarkEnd w:id="262"/>
    <w:bookmarkEnd w:id="263"/>
    <w:bookmarkEnd w:id="264"/>
    <w:bookmarkStart w:id="282" w:name="plcopc-integration-mvp"/>
    <w:p>
      <w:pPr>
        <w:pStyle w:val="Heading2"/>
      </w:pPr>
      <w:r>
        <w:t xml:space="preserve">10. PLC/OPC Integration —</w:t>
      </w:r>
      <w:r>
        <w:t xml:space="preserve"> </w:t>
      </w:r>
      <w:r>
        <w:rPr>
          <w:rStyle w:val="VerbatimChar"/>
        </w:rPr>
        <w:t xml:space="preserve">MVP</w:t>
      </w:r>
    </w:p>
    <w:bookmarkStart w:id="265" w:name="design-overview-5"/>
    <w:p>
      <w:pPr>
        <w:pStyle w:val="Heading3"/>
      </w:pPr>
      <w:r>
        <w:t xml:space="preserve">10.1 Design Overview</w:t>
      </w:r>
    </w:p>
    <w:p>
      <w:pPr>
        <w:pStyle w:val="FirstParagraph"/>
      </w:pPr>
      <w:r>
        <w:t xml:space="preserve">The MES integrates with shop-floor equipment via OPC servers. Two primary patterns exist: the Machine Integration Panel (MIP) handshake for assembly lines, and direct tag reads for scales and sensors. All PLC communication flows through the Ignition Gateway’s OPC connections.</w:t>
      </w:r>
    </w:p>
    <w:bookmarkEnd w:id="265"/>
    <w:bookmarkStart w:id="269" w:name="mip-handshake-protocol-serialized-lines"/>
    <w:p>
      <w:pPr>
        <w:pStyle w:val="Heading3"/>
      </w:pPr>
      <w:r>
        <w:t xml:space="preserve">10.2 MIP Handshake Protocol — Serialized Lines</w:t>
      </w:r>
    </w:p>
    <w:bookmarkStart w:id="266" w:name="fds-10-001-mip-touch-points"/>
    <w:p>
      <w:pPr>
        <w:pStyle w:val="Heading4"/>
      </w:pPr>
      <w:r>
        <w:t xml:space="preserve">FDS-10-001 — MIP Touch Points</w:t>
      </w:r>
    </w:p>
    <w:p>
      <w:pPr>
        <w:pStyle w:val="FirstParagraph"/>
      </w:pPr>
      <w:r>
        <w:t xml:space="preserve">For serialized assembly lines (5G0 Fronts/Rears), the MES SHALL implement the following handshake per the 5GO_AP4 Automation Touchpoint Agreement: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Tag</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t xml:space="preserve">DataReady</w:t>
            </w:r>
          </w:p>
        </w:tc>
        <w:tc>
          <w:tcPr/>
          <w:p>
            <w:pPr>
              <w:pStyle w:val="Compact"/>
            </w:pPr>
            <w:r>
              <w:t xml:space="preserve">Plc → MES</w:t>
            </w:r>
          </w:p>
        </w:tc>
        <w:tc>
          <w:tcPr/>
          <w:p>
            <w:pPr>
              <w:pStyle w:val="Compact"/>
            </w:pPr>
            <w:r>
              <w:t xml:space="preserve">BOOL</w:t>
            </w:r>
          </w:p>
        </w:tc>
        <w:tc>
          <w:tcPr/>
          <w:p>
            <w:pPr>
              <w:pStyle w:val="Compact"/>
            </w:pPr>
            <w:r>
              <w:t xml:space="preserve">Plc signals a part cycle is complete</w:t>
            </w:r>
          </w:p>
        </w:tc>
      </w:tr>
      <w:tr>
        <w:tc>
          <w:tcPr>
            <w:shd w:val="clear" w:color="auto" w:fill="F2F2F2"/>
          </w:tcPr>
          <w:tcPr/>
          <w:p>
            <w:pPr>
              <w:pStyle w:val="Compact"/>
            </w:pPr>
            <w:r>
              <w:t xml:space="preserve">TransInProc</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acknowledges processing</w:t>
            </w:r>
          </w:p>
        </w:tc>
      </w:tr>
      <w:tr>
        <w:tc>
          <w:tcPr/>
          <w:p>
            <w:pPr>
              <w:pStyle w:val="Compact"/>
            </w:pPr>
            <w:r>
              <w:t xml:space="preserve">PartSN</w:t>
            </w:r>
          </w:p>
        </w:tc>
        <w:tc>
          <w:tcPr/>
          <w:p>
            <w:pPr>
              <w:pStyle w:val="Compact"/>
            </w:pPr>
            <w:r>
              <w:t xml:space="preserve">Plc → MES</w:t>
            </w:r>
          </w:p>
        </w:tc>
        <w:tc>
          <w:tcPr/>
          <w:p>
            <w:pPr>
              <w:pStyle w:val="Compact"/>
            </w:pPr>
            <w:r>
              <w:t xml:space="preserve">STRING</w:t>
            </w:r>
          </w:p>
        </w:tc>
        <w:tc>
          <w:tcPr/>
          <w:p>
            <w:pPr>
              <w:pStyle w:val="Compact"/>
            </w:pPr>
            <w:r>
              <w:t xml:space="preserve">Serial number (laser-etched or barcode read)</w:t>
            </w:r>
          </w:p>
        </w:tc>
      </w:tr>
      <w:tr>
        <w:tc>
          <w:tcPr>
            <w:shd w:val="clear" w:color="auto" w:fill="F2F2F2"/>
          </w:tcPr>
          <w:tcPr/>
          <w:p>
            <w:pPr>
              <w:pStyle w:val="Compact"/>
            </w:pPr>
            <w:r>
              <w:t xml:space="preserve">PartValid</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validation result (1=pass, 0=fail)</w:t>
            </w:r>
          </w:p>
        </w:tc>
      </w:tr>
      <w:tr>
        <w:tc>
          <w:tcPr/>
          <w:p>
            <w:pPr>
              <w:pStyle w:val="Compact"/>
            </w:pPr>
            <w:r>
              <w:t xml:space="preserve">HardwareInterlockEnable</w:t>
            </w:r>
          </w:p>
        </w:tc>
        <w:tc>
          <w:tcPr/>
          <w:p>
            <w:pPr>
              <w:pStyle w:val="Compact"/>
            </w:pPr>
            <w:r>
              <w:t xml:space="preserve">Plc → MES</w:t>
            </w:r>
          </w:p>
        </w:tc>
        <w:tc>
          <w:tcPr/>
          <w:p>
            <w:pPr>
              <w:pStyle w:val="Compact"/>
            </w:pPr>
            <w:r>
              <w:t xml:space="preserve">BOOL</w:t>
            </w:r>
          </w:p>
        </w:tc>
        <w:tc>
          <w:tcPr/>
          <w:p>
            <w:pPr>
              <w:pStyle w:val="Compact"/>
            </w:pPr>
            <w:r>
              <w:t xml:space="preserve">Whether MES validation is required</w:t>
            </w:r>
          </w:p>
        </w:tc>
      </w:tr>
      <w:tr>
        <w:tc>
          <w:tcPr>
            <w:shd w:val="clear" w:color="auto" w:fill="F2F2F2"/>
          </w:tcPr>
          <w:tcPr/>
          <w:p>
            <w:pPr>
              <w:pStyle w:val="Compact"/>
            </w:pPr>
            <w:r>
              <w:t xml:space="preserve">MESInterlockEnable</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Whether MES interlock is active</w:t>
            </w:r>
          </w:p>
        </w:tc>
      </w:tr>
      <w:tr>
        <w:tc>
          <w:tcPr/>
          <w:p>
            <w:pPr>
              <w:pStyle w:val="Compact"/>
            </w:pPr>
            <w:r>
              <w:t xml:space="preserve">WatchDog</w:t>
            </w:r>
          </w:p>
        </w:tc>
        <w:tc>
          <w:tcPr/>
          <w:p>
            <w:pPr>
              <w:pStyle w:val="Compact"/>
            </w:pPr>
            <w:r>
              <w:t xml:space="preserve">MES ↔ PLC</w:t>
            </w:r>
          </w:p>
        </w:tc>
        <w:tc>
          <w:tcPr/>
          <w:p>
            <w:pPr>
              <w:pStyle w:val="Compact"/>
            </w:pPr>
            <w:r>
              <w:t xml:space="preserve">BOOL</w:t>
            </w:r>
          </w:p>
        </w:tc>
        <w:tc>
          <w:tcPr/>
          <w:p>
            <w:pPr>
              <w:pStyle w:val="Compact"/>
            </w:pPr>
            <w:r>
              <w:t xml:space="preserve">Heartbeat for connection health</w:t>
            </w:r>
          </w:p>
        </w:tc>
      </w:tr>
      <w:tr>
        <w:tc>
          <w:tcPr>
            <w:shd w:val="clear" w:color="auto" w:fill="F2F2F2"/>
          </w:tcPr>
          <w:tcPr/>
          <w:p>
            <w:pPr>
              <w:pStyle w:val="Compact"/>
            </w:pPr>
            <w:r>
              <w:t xml:space="preserve">ContainerCount</w:t>
            </w:r>
          </w:p>
        </w:tc>
        <w:tc>
          <w:tcPr>
            <w:shd w:val="clear" w:color="auto" w:fill="F2F2F2"/>
          </w:tcPr>
          <w:tcPr/>
          <w:p>
            <w:pPr>
              <w:pStyle w:val="Compact"/>
            </w:pPr>
            <w:r>
              <w:t xml:space="preserve">MES → PLC</w:t>
            </w:r>
          </w:p>
        </w:tc>
        <w:tc>
          <w:tcPr>
            <w:shd w:val="clear" w:color="auto" w:fill="F2F2F2"/>
          </w:tcPr>
          <w:tcPr/>
          <w:p>
            <w:pPr>
              <w:pStyle w:val="Compact"/>
            </w:pPr>
            <w:r>
              <w:t xml:space="preserve">INT</w:t>
            </w:r>
          </w:p>
        </w:tc>
        <w:tc>
          <w:tcPr>
            <w:shd w:val="clear" w:color="auto" w:fill="F2F2F2"/>
          </w:tcPr>
          <w:tcPr/>
          <w:p>
            <w:pPr>
              <w:pStyle w:val="Compact"/>
            </w:pPr>
            <w:r>
              <w:t xml:space="preserve">Current container piece count</w:t>
            </w:r>
          </w:p>
        </w:tc>
      </w:tr>
      <w:tr>
        <w:tc>
          <w:tcPr/>
          <w:p>
            <w:pPr>
              <w:pStyle w:val="Compact"/>
            </w:pPr>
            <w:r>
              <w:t xml:space="preserve">PartType</w:t>
            </w:r>
          </w:p>
        </w:tc>
        <w:tc>
          <w:tcPr/>
          <w:p>
            <w:pPr>
              <w:pStyle w:val="Compact"/>
            </w:pPr>
            <w:r>
              <w:t xml:space="preserve">MES → PLC</w:t>
            </w:r>
          </w:p>
        </w:tc>
        <w:tc>
          <w:tcPr/>
          <w:p>
            <w:pPr>
              <w:pStyle w:val="Compact"/>
            </w:pPr>
            <w:r>
              <w:t xml:space="preserve">STRING</w:t>
            </w:r>
          </w:p>
        </w:tc>
        <w:tc>
          <w:tcPr/>
          <w:p>
            <w:pPr>
              <w:pStyle w:val="Compact"/>
            </w:pPr>
            <w:r>
              <w:t xml:space="preserve">Current part number for display</w:t>
            </w:r>
          </w:p>
        </w:tc>
      </w:tr>
      <w:tr>
        <w:tc>
          <w:tcPr>
            <w:shd w:val="clear" w:color="auto" w:fill="F2F2F2"/>
          </w:tcPr>
          <w:tcPr/>
          <w:p>
            <w:pPr>
              <w:pStyle w:val="Compact"/>
            </w:pPr>
            <w:r>
              <w:t xml:space="preserve">AlarmMsg</w:t>
            </w:r>
          </w:p>
        </w:tc>
        <w:tc>
          <w:tcPr>
            <w:shd w:val="clear" w:color="auto" w:fill="F2F2F2"/>
          </w:tcPr>
          <w:tcPr/>
          <w:p>
            <w:pPr>
              <w:pStyle w:val="Compact"/>
            </w:pPr>
            <w:r>
              <w:t xml:space="preserve">MES → PLC</w:t>
            </w:r>
          </w:p>
        </w:tc>
        <w:tc>
          <w:tcPr>
            <w:shd w:val="clear" w:color="auto" w:fill="F2F2F2"/>
          </w:tcPr>
          <w:tcPr/>
          <w:p>
            <w:pPr>
              <w:pStyle w:val="Compact"/>
            </w:pPr>
            <w:r>
              <w:t xml:space="preserve">STRING</w:t>
            </w:r>
          </w:p>
        </w:tc>
        <w:tc>
          <w:tcPr>
            <w:shd w:val="clear" w:color="auto" w:fill="F2F2F2"/>
          </w:tcPr>
          <w:tcPr/>
          <w:p>
            <w:pPr>
              <w:pStyle w:val="Compact"/>
            </w:pPr>
            <w:r>
              <w:t xml:space="preserve">Alarm text (Low Inventory, Invalid PartSN, Duplicate PartSN)</w:t>
            </w:r>
          </w:p>
        </w:tc>
      </w:tr>
    </w:tbl>
    <w:p>
      <w:pPr>
        <w:pStyle w:val="BodyText"/>
      </w:pPr>
      <w:r>
        <w:t xml:space="preserve">(Touchpoint Agreement Section 1.1–1.4)</w:t>
      </w:r>
    </w:p>
    <w:bookmarkEnd w:id="266"/>
    <w:bookmarkStart w:id="267" w:name="fds-10-002-mip-transaction-flow"/>
    <w:p>
      <w:pPr>
        <w:pStyle w:val="Heading4"/>
      </w:pPr>
      <w:r>
        <w:t xml:space="preserve">FDS-10-002 — MIP Transaction Flow</w:t>
      </w:r>
    </w:p>
    <w:p>
      <w:pPr>
        <w:pStyle w:val="FirstParagraph"/>
      </w:pPr>
      <w:r>
        <w:t xml:space="preserve">For each part cycle:</w:t>
      </w:r>
      <w:r>
        <w:t xml:space="preserve"> </w:t>
      </w:r>
      <w:r>
        <w:t xml:space="preserve">1. PLC sets</w:t>
      </w:r>
      <w:r>
        <w:t xml:space="preserve"> </w:t>
      </w:r>
      <w:r>
        <w:rPr>
          <w:rStyle w:val="VerbatimChar"/>
        </w:rPr>
        <w:t xml:space="preserve">DataReady=1</w:t>
      </w:r>
      <w:r>
        <w:t xml:space="preserve"> </w:t>
      </w:r>
      <w:r>
        <w:t xml:space="preserve">2. MES sets</w:t>
      </w:r>
      <w:r>
        <w:t xml:space="preserve"> </w:t>
      </w:r>
      <w:r>
        <w:rPr>
          <w:rStyle w:val="VerbatimChar"/>
        </w:rPr>
        <w:t xml:space="preserve">TransInProc=1</w:t>
      </w:r>
      <w:r>
        <w:t xml:space="preserve"> </w:t>
      </w:r>
      <w:r>
        <w:t xml:space="preserve">(acknowledging)</w:t>
      </w:r>
      <w:r>
        <w:t xml:space="preserve"> </w:t>
      </w:r>
      <w:r>
        <w:t xml:space="preserve">3. MES reads</w:t>
      </w:r>
      <w:r>
        <w:t xml:space="preserve"> </w:t>
      </w:r>
      <w:r>
        <w:rPr>
          <w:rStyle w:val="VerbatimChar"/>
        </w:rPr>
        <w:t xml:space="preserve">PartSN</w:t>
      </w:r>
      <w:r>
        <w:t xml:space="preserve"> </w:t>
      </w:r>
      <w:r>
        <w:t xml:space="preserve">and</w:t>
      </w:r>
      <w:r>
        <w:t xml:space="preserve"> </w:t>
      </w:r>
      <w:r>
        <w:rPr>
          <w:rStyle w:val="VerbatimChar"/>
        </w:rPr>
        <w:t xml:space="preserve">HardwareInterlockEnable</w:t>
      </w:r>
      <w:r>
        <w:t xml:space="preserve"> </w:t>
      </w:r>
      <w:r>
        <w:t xml:space="preserve">4. If</w:t>
      </w:r>
      <w:r>
        <w:t xml:space="preserve"> </w:t>
      </w:r>
      <w:r>
        <w:rPr>
          <w:rStyle w:val="VerbatimChar"/>
        </w:rPr>
        <w:t xml:space="preserve">HardwareInterlockEnable=true</w:t>
      </w:r>
      <w:r>
        <w:t xml:space="preserve">: MES validates serial, writes</w:t>
      </w:r>
      <w:r>
        <w:t xml:space="preserve"> </w:t>
      </w:r>
      <w:r>
        <w:rPr>
          <w:rStyle w:val="VerbatimChar"/>
        </w:rPr>
        <w:t xml:space="preserve">PartValid</w:t>
      </w:r>
      <w:r>
        <w:t xml:space="preserve"> </w:t>
      </w:r>
      <w:r>
        <w:t xml:space="preserve">result</w:t>
      </w:r>
      <w:r>
        <w:t xml:space="preserve"> </w:t>
      </w:r>
      <w:r>
        <w:t xml:space="preserve">5. If</w:t>
      </w:r>
      <w:r>
        <w:t xml:space="preserve"> </w:t>
      </w:r>
      <w:r>
        <w:rPr>
          <w:rStyle w:val="VerbatimChar"/>
        </w:rPr>
        <w:t xml:space="preserve">HardwareInterlockEnable=false</w:t>
      </w:r>
      <w:r>
        <w:t xml:space="preserve">: MES accepts</w:t>
      </w:r>
      <w:r>
        <w:t xml:space="preserve"> </w:t>
      </w:r>
      <w:r>
        <w:rPr>
          <w:rStyle w:val="VerbatimChar"/>
        </w:rPr>
        <w:t xml:space="preserve">PartSN="NoRead"</w:t>
      </w:r>
      <w:r>
        <w:t xml:space="preserve">, skips validation (FDS-06-012)</w:t>
      </w:r>
      <w:r>
        <w:t xml:space="preserve"> </w:t>
      </w:r>
      <w:r>
        <w:t xml:space="preserve">6. MES records consumption event, serialized part, container serial (per FDS-06-010)</w:t>
      </w:r>
      <w:r>
        <w:t xml:space="preserve"> </w:t>
      </w:r>
      <w:r>
        <w:t xml:space="preserve">7. MES updates</w:t>
      </w:r>
      <w:r>
        <w:t xml:space="preserve"> </w:t>
      </w:r>
      <w:r>
        <w:rPr>
          <w:rStyle w:val="VerbatimChar"/>
        </w:rPr>
        <w:t xml:space="preserve">ContainerCount</w:t>
      </w:r>
      <w:r>
        <w:t xml:space="preserve"> </w:t>
      </w:r>
      <w:r>
        <w:t xml:space="preserve">8. MES clears</w:t>
      </w:r>
      <w:r>
        <w:t xml:space="preserve"> </w:t>
      </w:r>
      <w:r>
        <w:rPr>
          <w:rStyle w:val="VerbatimChar"/>
        </w:rPr>
        <w:t xml:space="preserve">TransInProc=0</w:t>
      </w:r>
    </w:p>
    <w:bookmarkEnd w:id="267"/>
    <w:bookmarkStart w:id="268" w:name="fds-10-003-mes-alarms"/>
    <w:p>
      <w:pPr>
        <w:pStyle w:val="Heading4"/>
      </w:pPr>
      <w:r>
        <w:t xml:space="preserve">FDS-10-003 — MES Alarms</w:t>
      </w:r>
    </w:p>
    <w:p>
      <w:pPr>
        <w:pStyle w:val="FirstParagraph"/>
      </w:pPr>
      <w:r>
        <w:t xml:space="preserve">The MES SHALL write alarm messages to</w:t>
      </w:r>
      <w:r>
        <w:t xml:space="preserve"> </w:t>
      </w:r>
      <w:r>
        <w:rPr>
          <w:rStyle w:val="VerbatimChar"/>
        </w:rPr>
        <w:t xml:space="preserve">AlarmMsg</w:t>
      </w:r>
      <w:r>
        <w:t xml:space="preserve"> </w:t>
      </w:r>
      <w:r>
        <w:t xml:space="preserve">for:</w:t>
      </w:r>
      <w:r>
        <w:t xml:space="preserve"> </w:t>
      </w:r>
      <w:r>
        <w:t xml:space="preserve">-</w:t>
      </w:r>
      <w:r>
        <w:t xml:space="preserve"> </w:t>
      </w:r>
      <w:r>
        <w:rPr>
          <w:b/>
          <w:bCs/>
        </w:rPr>
        <w:t xml:space="preserve">Low Inventory Level</w:t>
      </w:r>
      <w:r>
        <w:t xml:space="preserve"> </w:t>
      </w:r>
      <w:r>
        <w:t xml:space="preserve">— source LOT piece count below configurable threshold</w:t>
      </w:r>
      <w:r>
        <w:t xml:space="preserve"> </w:t>
      </w:r>
      <w:r>
        <w:t xml:space="preserve">-</w:t>
      </w:r>
      <w:r>
        <w:t xml:space="preserve"> </w:t>
      </w:r>
      <w:r>
        <w:rPr>
          <w:b/>
          <w:bCs/>
        </w:rPr>
        <w:t xml:space="preserve">Invalid PartSN</w:t>
      </w:r>
      <w:r>
        <w:t xml:space="preserve"> </w:t>
      </w:r>
      <w:r>
        <w:t xml:space="preserve">— serial number fails format validation</w:t>
      </w:r>
      <w:r>
        <w:t xml:space="preserve"> </w:t>
      </w:r>
      <w:r>
        <w:t xml:space="preserve">-</w:t>
      </w:r>
      <w:r>
        <w:t xml:space="preserve"> </w:t>
      </w:r>
      <w:r>
        <w:rPr>
          <w:b/>
          <w:bCs/>
        </w:rPr>
        <w:t xml:space="preserve">Duplicate PartSN</w:t>
      </w:r>
      <w:r>
        <w:t xml:space="preserve"> </w:t>
      </w:r>
      <w:r>
        <w:t xml:space="preserve">— serial number already exists in the system</w:t>
      </w:r>
    </w:p>
    <w:bookmarkEnd w:id="268"/>
    <w:bookmarkEnd w:id="269"/>
    <w:bookmarkStart w:id="276" w:name="non-serialized-line-integration"/>
    <w:p>
      <w:pPr>
        <w:pStyle w:val="Heading3"/>
      </w:pPr>
      <w:r>
        <w:t xml:space="preserve">10.3 Non-Serialized Line Integration</w:t>
      </w:r>
    </w:p>
    <w:p>
      <w:pPr>
        <w:pStyle w:val="BlockText"/>
      </w:pPr>
      <w:r>
        <w:t xml:space="preserve">🔶</w:t>
      </w:r>
      <w:r>
        <w:t xml:space="preserve"> </w:t>
      </w:r>
      <w:r>
        <w:rPr>
          <w:b/>
          <w:bCs/>
        </w:rPr>
        <w:t xml:space="preserve">REVISED — OI-04 (2026-04-20):</w:t>
      </w:r>
      <w:r>
        <w:t xml:space="preserve"> </w:t>
      </w:r>
      <w:r>
        <w:t xml:space="preserve">MPP rejected the earlier</w:t>
      </w:r>
      <w:r>
        <w:t xml:space="preserve"> </w:t>
      </w:r>
      <w:r>
        <w:t xml:space="preserve">“auto-hold LOT + supervisor override”</w:t>
      </w:r>
      <w:r>
        <w:t xml:space="preserve"> </w:t>
      </w:r>
      <w:r>
        <w:t xml:space="preserve">direction at the 2026-04-20 review. The revised model stops the operation, not the LOT: production halts until the specific issue is rectified, escalates to a leader after 10 consecutive failures, and branches by failure type (wrong part → leader flag; wrong orientation → no escalation). Hold release goes through either Quality or the Controlled Run Tag (CRT) workflow — CRT-released material requires a 200%-inspect downstream. Supervisor elevation everywhere uses the per-action AD prompt from FDS-04-007 (no PIN).</w:t>
      </w:r>
    </w:p>
    <w:bookmarkStart w:id="270" w:name="fds-10-004-disposition-based-lines"/>
    <w:p>
      <w:pPr>
        <w:pStyle w:val="Heading4"/>
      </w:pPr>
      <w:r>
        <w:t xml:space="preserve">FDS-10-004 — Disposition-Based Lines</w:t>
      </w:r>
    </w:p>
    <w:p>
      <w:pPr>
        <w:pStyle w:val="FirstParagraph"/>
      </w:pPr>
      <w:r>
        <w:t xml:space="preserve">For non-serialized lines with MicroLogix1400 PLCs (6B2, 6MA, RPY, 6FB per Appendix C), the MES SHALL read</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These provide pass/fail validation without individual serial tracking.</w:t>
      </w:r>
    </w:p>
    <w:bookmarkEnd w:id="270"/>
    <w:bookmarkStart w:id="271" w:name="X21d2b4ce4faa6aede8c2f5f4e4aa22da7eda659"/>
    <w:p>
      <w:pPr>
        <w:pStyle w:val="Heading4"/>
      </w:pPr>
      <w:r>
        <w:t xml:space="preserve">FDS-10-005 — Vision / Operator Conflict — Line-Stop Semantics</w:t>
      </w:r>
    </w:p>
    <w:p>
      <w:pPr>
        <w:pStyle w:val="FirstParagraph"/>
      </w:pPr>
      <w:r>
        <w:t xml:space="preserve">On lines with Cognex vision systems, the MES SHALL read</w:t>
      </w:r>
      <w:r>
        <w:t xml:space="preserve"> </w:t>
      </w:r>
      <w:r>
        <w:rPr>
          <w:rStyle w:val="VerbatimChar"/>
        </w:rPr>
        <w:t xml:space="preserve">VisionPartNumber</w:t>
      </w:r>
      <w:r>
        <w:t xml:space="preserve"> </w:t>
      </w:r>
      <w:r>
        <w:t xml:space="preserve">tags for automated part number confirmation. If the vision-confirmed value conflicts with the operator-entered value, or if a PartDisposition fail flag is raised, the system SHALL:</w:t>
      </w:r>
    </w:p>
    <w:p>
      <w:pPr>
        <w:pStyle w:val="Compact"/>
        <w:numPr>
          <w:ilvl w:val="0"/>
          <w:numId w:val="1025"/>
        </w:numPr>
      </w:pPr>
      <w:r>
        <w:rPr>
          <w:b/>
          <w:bCs/>
        </w:rPr>
        <w:t xml:space="preserve">Stop the operation</w:t>
      </w:r>
      <w:r>
        <w:t xml:space="preserve"> </w:t>
      </w:r>
      <w:r>
        <w:t xml:space="preserve">— assert a line-stop signal to the PLC and block further MES-side scans at that station. The LOT SHALL NOT be placed on</w:t>
      </w:r>
      <w:r>
        <w:t xml:space="preserve"> </w:t>
      </w:r>
      <w:r>
        <w:rPr>
          <w:rStyle w:val="VerbatimChar"/>
        </w:rPr>
        <w:t xml:space="preserve">Hold</w:t>
      </w:r>
      <w:r>
        <w:t xml:space="preserve"> </w:t>
      </w:r>
      <w:r>
        <w:t xml:space="preserve">—</w:t>
      </w:r>
      <w:r>
        <w:t xml:space="preserve"> </w:t>
      </w:r>
      <w:r>
        <w:rPr>
          <w:rStyle w:val="VerbatimChar"/>
        </w:rPr>
        <w:t xml:space="preserve">Lots.LotStatusCode</w:t>
      </w:r>
      <w:r>
        <w:t xml:space="preserve"> </w:t>
      </w:r>
      <w:r>
        <w:t xml:space="preserve">is untouched by line-stop.</w:t>
      </w:r>
    </w:p>
    <w:p>
      <w:pPr>
        <w:pStyle w:val="Compact"/>
        <w:numPr>
          <w:ilvl w:val="0"/>
          <w:numId w:val="1025"/>
        </w:numPr>
      </w:pPr>
      <w:r>
        <w:t xml:space="preserve">Display a blocking popup describing the specific conflict (e.g.,</w:t>
      </w:r>
      <w:r>
        <w:t xml:space="preserve"> </w:t>
      </w:r>
      <w:r>
        <w:t xml:space="preserve">“Vision says 59B, operator scanned 5PA — stopped”</w:t>
      </w:r>
      <w:r>
        <w:t xml:space="preserve">).</w:t>
      </w:r>
    </w:p>
    <w:p>
      <w:pPr>
        <w:pStyle w:val="Compact"/>
        <w:numPr>
          <w:ilvl w:val="0"/>
          <w:numId w:val="1025"/>
        </w:numPr>
      </w:pPr>
      <w:r>
        <w:t xml:space="preserve">Route to escalation per FDS-10-009 / FDS-10-010 based on failure count and failure type.</w:t>
      </w:r>
    </w:p>
    <w:p>
      <w:pPr>
        <w:pStyle w:val="Compact"/>
        <w:numPr>
          <w:ilvl w:val="0"/>
          <w:numId w:val="1025"/>
        </w:numPr>
      </w:pPr>
      <w:r>
        <w:t xml:space="preserve">Log the conflict to</w:t>
      </w:r>
      <w:r>
        <w:t xml:space="preserve"> </w:t>
      </w:r>
      <w:r>
        <w:rPr>
          <w:rStyle w:val="VerbatimChar"/>
        </w:rPr>
        <w:t xml:space="preserve">Audit.OperationLog</w:t>
      </w:r>
      <w:r>
        <w:t xml:space="preserve"> </w:t>
      </w:r>
      <w:r>
        <w:t xml:space="preserve">with</w:t>
      </w:r>
      <w:r>
        <w:t xml:space="preserve"> </w:t>
      </w:r>
      <w:r>
        <w:rPr>
          <w:rStyle w:val="VerbatimChar"/>
        </w:rPr>
        <w:t xml:space="preserve">LogEventType = LineStopped</w:t>
      </w:r>
      <w:r>
        <w:t xml:space="preserve"> </w:t>
      </w:r>
      <w:r>
        <w:t xml:space="preserve">and a</w:t>
      </w:r>
      <w:r>
        <w:t xml:space="preserve"> </w:t>
      </w:r>
      <w:r>
        <w:rPr>
          <w:rStyle w:val="VerbatimChar"/>
        </w:rPr>
        <w:t xml:space="preserve">FailureLog</w:t>
      </w:r>
      <w:r>
        <w:t xml:space="preserve"> </w:t>
      </w:r>
      <w:r>
        <w:t xml:space="preserve">row capturing the conflicting values.</w:t>
      </w:r>
    </w:p>
    <w:p>
      <w:pPr>
        <w:pStyle w:val="Compact"/>
        <w:numPr>
          <w:ilvl w:val="0"/>
          <w:numId w:val="1025"/>
        </w:numPr>
      </w:pPr>
      <w:r>
        <w:t xml:space="preserve">Resume only when the issue is rectified (FDS-10-011) — either the operator corrects the part identification and the vision agrees on the next cycle, or Quality / Supervisor releases via FDS-10-011 / FDS-10-012.</w:t>
      </w:r>
    </w:p>
    <w:p>
      <w:pPr>
        <w:pStyle w:val="FirstParagraph"/>
      </w:pPr>
      <w:r>
        <w:t xml:space="preserve">Stopping the operation (not the LOT) preserves LOT status continuity for downstream operations and avoids mass-hold cascades when a single cell misreads a part. (OI-04 revised; FRS 3.16.10 semantics retained at the event level.)</w:t>
      </w:r>
    </w:p>
    <w:bookmarkEnd w:id="271"/>
    <w:bookmarkStart w:id="272" w:name="X226254a5cbe5457c3d66caa0842f0bb7c0f9009"/>
    <w:p>
      <w:pPr>
        <w:pStyle w:val="Heading4"/>
      </w:pPr>
      <w:r>
        <w:t xml:space="preserve">FDS-10-009 — 10-Consecutive-Fail Escalation</w:t>
      </w:r>
    </w:p>
    <w:p>
      <w:pPr>
        <w:pStyle w:val="FirstParagraph"/>
      </w:pPr>
      <w:r>
        <w:t xml:space="preserve">The MES SHALL track consecutive validation failures per Cell per active part (consecutive = not interrupted by a successful validation). On the</w:t>
      </w:r>
      <w:r>
        <w:t xml:space="preserve"> </w:t>
      </w:r>
      <w:r>
        <w:rPr>
          <w:b/>
          <w:bCs/>
        </w:rPr>
        <w:t xml:space="preserve">10th consecutive failure</w:t>
      </w:r>
      <w:r>
        <w:t xml:space="preserve">, the system SHALL:</w:t>
      </w:r>
    </w:p>
    <w:p>
      <w:pPr>
        <w:pStyle w:val="Compact"/>
        <w:numPr>
          <w:ilvl w:val="0"/>
          <w:numId w:val="1026"/>
        </w:numPr>
      </w:pPr>
      <w:r>
        <w:t xml:space="preserve">Auto-escalate to the line leader —</w:t>
      </w:r>
      <w:r>
        <w:t xml:space="preserve"> </w:t>
      </w:r>
      <w:r>
        <w:rPr>
          <w:rStyle w:val="VerbatimChar"/>
        </w:rPr>
        <w:t xml:space="preserve">LogEventType = LeaderEscalationFlagged</w:t>
      </w:r>
      <w:r>
        <w:t xml:space="preserve">; a Perspective notification badge fires on the Supervisor dashboard referencing the cell and failure pattern.</w:t>
      </w:r>
    </w:p>
    <w:p>
      <w:pPr>
        <w:pStyle w:val="Compact"/>
        <w:numPr>
          <w:ilvl w:val="0"/>
          <w:numId w:val="1026"/>
        </w:numPr>
      </w:pPr>
      <w:r>
        <w:t xml:space="preserve">Require supervisor AD elevation (FDS-04-007) before production can resume on that cell.</w:t>
      </w:r>
    </w:p>
    <w:p>
      <w:pPr>
        <w:pStyle w:val="Compact"/>
        <w:numPr>
          <w:ilvl w:val="0"/>
          <w:numId w:val="1026"/>
        </w:numPr>
      </w:pPr>
      <w:r>
        <w:t xml:space="preserve">Reset the consecutive-fail counter to zero on the next successful validation or on supervisor override.</w:t>
      </w:r>
    </w:p>
    <w:p>
      <w:pPr>
        <w:pStyle w:val="FirstParagraph"/>
      </w:pPr>
      <w:r>
        <w:t xml:space="preserve">The 10-fail threshold is configurable via a</w:t>
      </w:r>
      <w:r>
        <w:t xml:space="preserve"> </w:t>
      </w:r>
      <w:r>
        <w:rPr>
          <w:rStyle w:val="VerbatimChar"/>
        </w:rPr>
        <w:t xml:space="preserve">LocationAttribute</w:t>
      </w:r>
      <w:r>
        <w:t xml:space="preserve"> </w:t>
      </w:r>
      <w:r>
        <w:t xml:space="preserve">(</w:t>
      </w:r>
      <w:r>
        <w:rPr>
          <w:rStyle w:val="VerbatimChar"/>
        </w:rPr>
        <w:t xml:space="preserve">LineStopConsecutiveFailThreshold INT</w:t>
      </w:r>
      <w:r>
        <w:t xml:space="preserve">, default</w:t>
      </w:r>
      <w:r>
        <w:t xml:space="preserve"> </w:t>
      </w:r>
      <w:r>
        <w:rPr>
          <w:rStyle w:val="VerbatimChar"/>
        </w:rPr>
        <w:t xml:space="preserve">10</w:t>
      </w:r>
      <w:r>
        <w:t xml:space="preserve">) on Cell-tier Locations so engineering can tune per line.</w:t>
      </w:r>
    </w:p>
    <w:bookmarkEnd w:id="272"/>
    <w:bookmarkStart w:id="273" w:name="fds-10-010-failure-type-branching"/>
    <w:p>
      <w:pPr>
        <w:pStyle w:val="Heading4"/>
      </w:pPr>
      <w:r>
        <w:t xml:space="preserve">FDS-10-010 — Failure-Type Branching</w:t>
      </w:r>
    </w:p>
    <w:p>
      <w:pPr>
        <w:pStyle w:val="FirstParagraph"/>
      </w:pPr>
      <w:r>
        <w:t xml:space="preserve">Not every failure type requires leader escalation. The system SHALL branch as follows: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Failure type</w:t>
            </w:r>
          </w:p>
        </w:tc>
        <w:tc>
          <w:tcPr>
            <w:shd w:val="clear" w:color="auto" w:fill="1F4E79"/>
          </w:tcPr>
          <w:tcPr/>
          <w:p>
            <w:pPr>
              <w:pStyle w:val="Compact"/>
            </w:pPr>
            <w:r>
              <w:rPr>
                <w:b/>
                <w:color w:val="FFFFFF"/>
              </w:rPr>
              <w:t xml:space="preserve">Line stop?</w:t>
            </w:r>
          </w:p>
        </w:tc>
        <w:tc>
          <w:tcPr>
            <w:shd w:val="clear" w:color="auto" w:fill="1F4E79"/>
          </w:tcPr>
          <w:tcPr/>
          <w:p>
            <w:pPr>
              <w:pStyle w:val="Compact"/>
            </w:pPr>
            <w:r>
              <w:rPr>
                <w:b/>
                <w:color w:val="FFFFFF"/>
              </w:rPr>
              <w:t xml:space="preserve">Leader flag?</w:t>
            </w:r>
          </w:p>
        </w:tc>
      </w:tr>
      <w:tr>
        <w:tc>
          <w:tcPr/>
          <w:p>
            <w:pPr>
              <w:pStyle w:val="Compact"/>
            </w:pPr>
            <w:r>
              <w:t xml:space="preserve">Wrong part (vision ≠ operator)</w:t>
            </w:r>
          </w:p>
        </w:tc>
        <w:tc>
          <w:tcPr/>
          <w:p>
            <w:pPr>
              <w:pStyle w:val="Compact"/>
            </w:pPr>
            <w:r>
              <w:t xml:space="preserve">Yes</w:t>
            </w:r>
          </w:p>
        </w:tc>
        <w:tc>
          <w:tcPr/>
          <w:p>
            <w:pPr>
              <w:pStyle w:val="Compact"/>
            </w:pPr>
            <w:r>
              <w:t xml:space="preserve">Yes — immediately on first failure (OI-04 direction: this is a traceability-critical error)</w:t>
            </w:r>
          </w:p>
        </w:tc>
      </w:tr>
      <w:tr>
        <w:tc>
          <w:tcPr>
            <w:shd w:val="clear" w:color="auto" w:fill="F2F2F2"/>
          </w:tcPr>
          <w:tcPr/>
          <w:p>
            <w:pPr>
              <w:pStyle w:val="Compact"/>
            </w:pPr>
            <w:r>
              <w:t xml:space="preserve">Wrong orientation (vision detects flipped/rotated part)</w:t>
            </w:r>
          </w:p>
        </w:tc>
        <w:tc>
          <w:tcPr>
            <w:shd w:val="clear" w:color="auto" w:fill="F2F2F2"/>
          </w:tcPr>
          <w:tcPr/>
          <w:p>
            <w:pPr>
              <w:pStyle w:val="Compact"/>
            </w:pPr>
            <w:r>
              <w:t xml:space="preserve">Yes</w:t>
            </w:r>
          </w:p>
        </w:tc>
        <w:tc>
          <w:tcPr>
            <w:shd w:val="clear" w:color="auto" w:fill="F2F2F2"/>
          </w:tcPr>
          <w:tcPr/>
          <w:p>
            <w:pPr>
              <w:pStyle w:val="Compact"/>
            </w:pPr>
            <w:r>
              <w:t xml:space="preserve">No — operator corrects and retries, no escalation unless FDS-10-009 10-fail threshold is hit</w:t>
            </w:r>
          </w:p>
        </w:tc>
      </w:tr>
      <w:tr>
        <w:tc>
          <w:tcPr/>
          <w:p>
            <w:pPr>
              <w:pStyle w:val="Compact"/>
            </w:pPr>
            <w:r>
              <w:t xml:space="preserve">PartDisposition fail (PLC-side reject flag)</w:t>
            </w:r>
          </w:p>
        </w:tc>
        <w:tc>
          <w:tcPr/>
          <w:p>
            <w:pPr>
              <w:pStyle w:val="Compact"/>
            </w:pPr>
            <w:r>
              <w:t xml:space="preserve">Yes</w:t>
            </w:r>
          </w:p>
        </w:tc>
        <w:tc>
          <w:tcPr/>
          <w:p>
            <w:pPr>
              <w:pStyle w:val="Compact"/>
            </w:pPr>
            <w:r>
              <w:t xml:space="preserve">No — counts toward the FDS-10-009 threshold</w:t>
            </w:r>
          </w:p>
        </w:tc>
      </w:tr>
      <w:tr>
        <w:tc>
          <w:tcPr>
            <w:shd w:val="clear" w:color="auto" w:fill="F2F2F2"/>
          </w:tcPr>
          <w:tcPr/>
          <w:p>
            <w:pPr>
              <w:pStyle w:val="Compact"/>
            </w:pPr>
            <w:r>
              <w:t xml:space="preserve">Raw-material / barcode mis-scan</w:t>
            </w:r>
          </w:p>
        </w:tc>
        <w:tc>
          <w:tcPr>
            <w:shd w:val="clear" w:color="auto" w:fill="F2F2F2"/>
          </w:tcPr>
          <w:tcPr/>
          <w:p>
            <w:pPr>
              <w:pStyle w:val="Compact"/>
            </w:pPr>
            <w:r>
              <w:t xml:space="preserve">No (operator just re-scans)</w:t>
            </w:r>
          </w:p>
        </w:tc>
        <w:tc>
          <w:tcPr>
            <w:shd w:val="clear" w:color="auto" w:fill="F2F2F2"/>
          </w:tcPr>
          <w:tcPr/>
          <w:p>
            <w:pPr>
              <w:pStyle w:val="Compact"/>
            </w:pPr>
            <w:r>
              <w:t xml:space="preserve">No</w:t>
            </w:r>
          </w:p>
        </w:tc>
      </w:tr>
    </w:tbl>
    <w:p>
      <w:pPr>
        <w:pStyle w:val="BodyText"/>
      </w:pPr>
      <w:r>
        <w:t xml:space="preserve">The branching rule SHALL be configurable per defect type via</w:t>
      </w:r>
      <w:r>
        <w:t xml:space="preserve"> </w:t>
      </w:r>
      <w:r>
        <w:rPr>
          <w:rStyle w:val="VerbatimChar"/>
        </w:rPr>
        <w:t xml:space="preserve">Quality.DefectCode.LeaderFlagOnFirstOccurrence BIT</w:t>
      </w:r>
      <w:r>
        <w:t xml:space="preserve"> </w:t>
      </w:r>
      <w:r>
        <w:t xml:space="preserve">(new column, nullable — NULL means</w:t>
      </w:r>
      <w:r>
        <w:t xml:space="preserve"> </w:t>
      </w:r>
      <w:r>
        <w:t xml:space="preserve">“no immediate flag, use FDS-10-009 threshold”</w:t>
      </w:r>
      <w:r>
        <w:t xml:space="preserve">). Seed data sets wrong-part defect codes to</w:t>
      </w:r>
      <w:r>
        <w:t xml:space="preserve"> </w:t>
      </w:r>
      <w:r>
        <w:rPr>
          <w:rStyle w:val="VerbatimChar"/>
        </w:rPr>
        <w:t xml:space="preserve">1</w:t>
      </w:r>
      <w:r>
        <w:t xml:space="preserve">; orientation and disposition codes to</w:t>
      </w:r>
      <w:r>
        <w:t xml:space="preserve"> </w:t>
      </w:r>
      <w:r>
        <w:rPr>
          <w:rStyle w:val="VerbatimChar"/>
        </w:rPr>
        <w:t xml:space="preserve">0</w:t>
      </w:r>
      <w:r>
        <w:t xml:space="preserve"> </w:t>
      </w:r>
      <w:r>
        <w:t xml:space="preserve">or NULL.</w:t>
      </w:r>
    </w:p>
    <w:bookmarkEnd w:id="273"/>
    <w:bookmarkStart w:id="274" w:name="fds-10-011-hold-release-path"/>
    <w:p>
      <w:pPr>
        <w:pStyle w:val="Heading4"/>
      </w:pPr>
      <w:r>
        <w:t xml:space="preserve">FDS-10-011 — Hold Release Path</w:t>
      </w:r>
    </w:p>
    <w:p>
      <w:pPr>
        <w:pStyle w:val="FirstParagraph"/>
      </w:pPr>
      <w:r>
        <w:t xml:space="preserve">When a LOT is on</w:t>
      </w:r>
      <w:r>
        <w:t xml:space="preserve"> </w:t>
      </w:r>
      <w:r>
        <w:rPr>
          <w:rStyle w:val="VerbatimChar"/>
        </w:rPr>
        <w:t xml:space="preserve">Hold</w:t>
      </w:r>
      <w:r>
        <w:t xml:space="preserve"> </w:t>
      </w:r>
      <w:r>
        <w:t xml:space="preserve">(not line-stopped — separate concept), release SHALL go through one of two paths:</w:t>
      </w:r>
    </w:p>
    <w:p>
      <w:pPr>
        <w:pStyle w:val="Compact"/>
        <w:numPr>
          <w:ilvl w:val="0"/>
          <w:numId w:val="1027"/>
        </w:numPr>
      </w:pPr>
      <w:r>
        <w:rPr>
          <w:b/>
          <w:bCs/>
        </w:rPr>
        <w:t xml:space="preserve">Quality release:</w:t>
      </w:r>
      <w:r>
        <w:t xml:space="preserve"> </w:t>
      </w:r>
      <w:r>
        <w:t xml:space="preserve">A user in the</w:t>
      </w:r>
      <w:r>
        <w:t xml:space="preserve"> </w:t>
      </w:r>
      <w:r>
        <w:rPr>
          <w:rStyle w:val="VerbatimChar"/>
        </w:rPr>
        <w:t xml:space="preserve">Quality</w:t>
      </w:r>
      <w:r>
        <w:t xml:space="preserve"> </w:t>
      </w:r>
      <w:r>
        <w:t xml:space="preserve">Ignition role authenticates via FDS-04-007 AD elevation and marks the hold as resolved. The hold’s</w:t>
      </w:r>
      <w:r>
        <w:t xml:space="preserve"> </w:t>
      </w:r>
      <w:r>
        <w:rPr>
          <w:rStyle w:val="VerbatimChar"/>
        </w:rPr>
        <w:t xml:space="preserve">HoldEvent</w:t>
      </w:r>
      <w:r>
        <w:t xml:space="preserve"> </w:t>
      </w:r>
      <w:r>
        <w:t xml:space="preserve">row is closed (</w:t>
      </w:r>
      <w:r>
        <w:rPr>
          <w:rStyle w:val="VerbatimChar"/>
        </w:rPr>
        <w:t xml:space="preserve">ReleasedAt = SYSUTCDATETIME()</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Used when the hold reason has been physically resolved (e.g., parts re-inspected and found conforming).</w:t>
      </w:r>
    </w:p>
    <w:p>
      <w:pPr>
        <w:pStyle w:val="Compact"/>
        <w:numPr>
          <w:ilvl w:val="0"/>
          <w:numId w:val="1027"/>
        </w:numPr>
      </w:pPr>
      <w:r>
        <w:rPr>
          <w:b/>
          <w:bCs/>
        </w:rPr>
        <w:t xml:space="preserve">Controlled Run Tag (CRT) release:</w:t>
      </w:r>
      <w:r>
        <w:t xml:space="preserve"> </w:t>
      </w:r>
      <w:r>
        <w:t xml:space="preserve">See FDS-10-012 — a Quality user releases the hold with a CRT, which forces a 200%-inspect downstream. Used when the parts are likely acceptable but need explicit verification at the next operation.</w:t>
      </w:r>
    </w:p>
    <w:p>
      <w:pPr>
        <w:pStyle w:val="FirstParagraph"/>
      </w:pPr>
      <w:r>
        <w:t xml:space="preserve">Supervisor AD elevation (FDS-04-007) is required for both paths. Operators SHALL NOT release holds directly. (OI-04 revised; FRS 3.16.10)</w:t>
      </w:r>
    </w:p>
    <w:bookmarkEnd w:id="274"/>
    <w:bookmarkStart w:id="275" w:name="X3a891fc35a48ee882a4cf4f6fe742338a6e4e65"/>
    <w:p>
      <w:pPr>
        <w:pStyle w:val="Heading4"/>
      </w:pPr>
      <w:r>
        <w:t xml:space="preserve">FDS-10-012 — Controlled Run Tag (CRT) Workflow</w:t>
      </w:r>
    </w:p>
    <w:p>
      <w:pPr>
        <w:pStyle w:val="FirstParagraph"/>
      </w:pPr>
      <w:r>
        <w:t xml:space="preserve">A Controlled Run Tag (CRT) is a Quality-issued hold release that commits a downstream 200%-inspect obligation on the affected material. When Quality issues a CRT release:</w:t>
      </w:r>
    </w:p>
    <w:p>
      <w:pPr>
        <w:pStyle w:val="Compact"/>
        <w:numPr>
          <w:ilvl w:val="0"/>
          <w:numId w:val="1028"/>
        </w:numPr>
      </w:pPr>
      <w:r>
        <w:t xml:space="preserve">The</w:t>
      </w:r>
      <w:r>
        <w:t xml:space="preserve"> </w:t>
      </w:r>
      <w:r>
        <w:rPr>
          <w:rStyle w:val="VerbatimChar"/>
        </w:rPr>
        <w:t xml:space="preserve">Quality.HoldEvent</w:t>
      </w:r>
      <w:r>
        <w:t xml:space="preserve"> </w:t>
      </w:r>
      <w:r>
        <w:t xml:space="preserve">row closes with</w:t>
      </w:r>
      <w:r>
        <w:t xml:space="preserve"> </w:t>
      </w:r>
      <w:r>
        <w:rPr>
          <w:rStyle w:val="VerbatimChar"/>
        </w:rPr>
        <w:t xml:space="preserve">ReleaseDispositionCode = ControlledRunTag</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w:t>
      </w:r>
      <w:r>
        <w:t xml:space="preserve">but the LOT carries a</w:t>
      </w:r>
      <w:r>
        <w:t xml:space="preserve"> </w:t>
      </w:r>
      <w:r>
        <w:rPr>
          <w:b/>
          <w:bCs/>
        </w:rPr>
        <w:t xml:space="preserve">CRT flag</w:t>
      </w:r>
      <w:r>
        <w:t xml:space="preserve"> </w:t>
      </w:r>
      <w:r>
        <w:t xml:space="preserve">— new column</w:t>
      </w:r>
      <w:r>
        <w:t xml:space="preserve"> </w:t>
      </w:r>
      <w:r>
        <w:rPr>
          <w:rStyle w:val="VerbatimChar"/>
        </w:rPr>
        <w:t xml:space="preserve">Lots.Lot.CrtActive BIT NOT NULL DEFAULT 0</w:t>
      </w:r>
      <w:r>
        <w:t xml:space="preserve"> </w:t>
      </w:r>
      <w:r>
        <w:t xml:space="preserve">(Phase G data-model addenda).</w:t>
      </w:r>
    </w:p>
    <w:p>
      <w:pPr>
        <w:pStyle w:val="Compact"/>
        <w:numPr>
          <w:ilvl w:val="0"/>
          <w:numId w:val="1028"/>
        </w:numPr>
      </w:pPr>
      <w:r>
        <w:t xml:space="preserve">The next operation downstream of the CRT release SHALL perform a 200%-inspect — Quality Spec attributes captured twice per part and reconciled. The operator-facing screen SHALL force the double-capture when</w:t>
      </w:r>
      <w:r>
        <w:t xml:space="preserve"> </w:t>
      </w:r>
      <w:r>
        <w:rPr>
          <w:rStyle w:val="VerbatimChar"/>
        </w:rPr>
        <w:t xml:space="preserve">CrtActive = 1</w:t>
      </w:r>
      <w:r>
        <w:t xml:space="preserve">.</w:t>
      </w:r>
    </w:p>
    <w:p>
      <w:pPr>
        <w:pStyle w:val="Compact"/>
        <w:numPr>
          <w:ilvl w:val="0"/>
          <w:numId w:val="1028"/>
        </w:numPr>
      </w:pPr>
      <w:r>
        <w:t xml:space="preserve">On completion of the 200%-inspect,</w:t>
      </w:r>
      <w:r>
        <w:t xml:space="preserve"> </w:t>
      </w:r>
      <w:r>
        <w:rPr>
          <w:rStyle w:val="VerbatimChar"/>
        </w:rPr>
        <w:t xml:space="preserve">CrtActive</w:t>
      </w:r>
      <w:r>
        <w:t xml:space="preserve"> </w:t>
      </w:r>
      <w:r>
        <w:t xml:space="preserve">clears and a</w:t>
      </w:r>
      <w:r>
        <w:t xml:space="preserve"> </w:t>
      </w:r>
      <w:r>
        <w:rPr>
          <w:rStyle w:val="VerbatimChar"/>
        </w:rPr>
        <w:t xml:space="preserve">Quality.QualityResult</w:t>
      </w:r>
      <w:r>
        <w:t xml:space="preserve"> </w:t>
      </w:r>
      <w:r>
        <w:t xml:space="preserve">row is written with</w:t>
      </w:r>
      <w:r>
        <w:t xml:space="preserve"> </w:t>
      </w:r>
      <w:r>
        <w:rPr>
          <w:rStyle w:val="VerbatimChar"/>
        </w:rPr>
        <w:t xml:space="preserve">InspectionResultCode = CrtCompleted</w:t>
      </w:r>
      <w:r>
        <w:t xml:space="preserve">.</w:t>
      </w:r>
    </w:p>
    <w:p>
      <w:pPr>
        <w:pStyle w:val="Compact"/>
        <w:numPr>
          <w:ilvl w:val="0"/>
          <w:numId w:val="1028"/>
        </w:numPr>
      </w:pPr>
      <w:r>
        <w:t xml:space="preserve">If the CRT run was NOT inspected when executed (material passed through without the 200% check), the material SHALL be flagged for</w:t>
      </w:r>
      <w:r>
        <w:t xml:space="preserve"> </w:t>
      </w:r>
      <w:r>
        <w:rPr>
          <w:b/>
          <w:bCs/>
        </w:rPr>
        <w:t xml:space="preserve">re-run through the process</w:t>
      </w:r>
      <w:r>
        <w:t xml:space="preserve"> </w:t>
      </w:r>
      <w:r>
        <w:t xml:space="preserve">— a new</w:t>
      </w:r>
      <w:r>
        <w:t xml:space="preserve"> </w:t>
      </w:r>
      <w:r>
        <w:rPr>
          <w:rStyle w:val="VerbatimChar"/>
        </w:rPr>
        <w:t xml:space="preserve">Quality.HoldEvent</w:t>
      </w:r>
      <w:r>
        <w:t xml:space="preserve"> </w:t>
      </w:r>
      <w:r>
        <w:t xml:space="preserve">is created with</w:t>
      </w:r>
      <w:r>
        <w:t xml:space="preserve"> </w:t>
      </w:r>
      <w:r>
        <w:rPr>
          <w:rStyle w:val="VerbatimChar"/>
        </w:rPr>
        <w:t xml:space="preserve">HoldReason = MissedCrtInspect</w:t>
      </w:r>
      <w:r>
        <w:t xml:space="preserve"> </w:t>
      </w:r>
      <w:r>
        <w:t xml:space="preserve">and the LOT returns to</w:t>
      </w:r>
      <w:r>
        <w:t xml:space="preserve"> </w:t>
      </w:r>
      <w:r>
        <w:rPr>
          <w:rStyle w:val="VerbatimChar"/>
        </w:rPr>
        <w:t xml:space="preserve">Hold</w:t>
      </w:r>
      <w:r>
        <w:t xml:space="preserve">. This is the</w:t>
      </w:r>
      <w:r>
        <w:t xml:space="preserve"> </w:t>
      </w:r>
      <w:r>
        <w:t xml:space="preserve">“if not when run, it needs to be run through again”</w:t>
      </w:r>
      <w:r>
        <w:t xml:space="preserve"> </w:t>
      </w:r>
      <w:r>
        <w:t xml:space="preserve">rule from the 2026-04-20 notes.</w:t>
      </w:r>
    </w:p>
    <w:p>
      <w:pPr>
        <w:pStyle w:val="Compact"/>
        <w:numPr>
          <w:ilvl w:val="0"/>
          <w:numId w:val="1028"/>
        </w:numPr>
      </w:pPr>
      <w:r>
        <w:t xml:space="preserve">All CRT activity logs to</w:t>
      </w:r>
      <w:r>
        <w:t xml:space="preserve"> </w:t>
      </w:r>
      <w:r>
        <w:rPr>
          <w:rStyle w:val="VerbatimChar"/>
        </w:rPr>
        <w:t xml:space="preserve">Audit.OperationLog</w:t>
      </w:r>
      <w:r>
        <w:t xml:space="preserve"> </w:t>
      </w:r>
      <w:r>
        <w:t xml:space="preserve">with dedicated event types (</w:t>
      </w:r>
      <w:r>
        <w:rPr>
          <w:rStyle w:val="VerbatimChar"/>
        </w:rPr>
        <w:t xml:space="preserve">CrtIssued</w:t>
      </w:r>
      <w:r>
        <w:t xml:space="preserve">,</w:t>
      </w:r>
      <w:r>
        <w:t xml:space="preserve"> </w:t>
      </w:r>
      <w:r>
        <w:rPr>
          <w:rStyle w:val="VerbatimChar"/>
        </w:rPr>
        <w:t xml:space="preserve">CrtCompleted</w:t>
      </w:r>
      <w:r>
        <w:t xml:space="preserve">,</w:t>
      </w:r>
      <w:r>
        <w:t xml:space="preserve"> </w:t>
      </w:r>
      <w:r>
        <w:rPr>
          <w:rStyle w:val="VerbatimChar"/>
        </w:rPr>
        <w:t xml:space="preserve">CrtMissed</w:t>
      </w:r>
      <w:r>
        <w:t xml:space="preserve">).</w:t>
      </w:r>
    </w:p>
    <w:p>
      <w:pPr>
        <w:pStyle w:val="FirstParagraph"/>
      </w:pPr>
      <w:r>
        <w:t xml:space="preserve">The CRT Perspective workflow lives in the Quality module (FDS §8.2 addenda in Phase E) — this FDS requirement captures the PLC-side and escalation-side behaviour only. (OI-04 revised; FRS 3.16.10 + MPP 2026-04-20</w:t>
      </w:r>
      <w:r>
        <w:t xml:space="preserve"> </w:t>
      </w:r>
      <w:r>
        <w:t xml:space="preserve">“CRT = 200% inspect”</w:t>
      </w:r>
      <w:r>
        <w:t xml:space="preserve">)</w:t>
      </w:r>
    </w:p>
    <w:bookmarkEnd w:id="275"/>
    <w:bookmarkEnd w:id="276"/>
    <w:bookmarkStart w:id="278" w:name="scale-integration"/>
    <w:p>
      <w:pPr>
        <w:pStyle w:val="Heading3"/>
      </w:pPr>
      <w:r>
        <w:t xml:space="preserve">10.4 Scale Integration</w:t>
      </w:r>
    </w:p>
    <w:bookmarkStart w:id="277" w:name="fds-10-006-omniserver-scale-reads"/>
    <w:p>
      <w:pPr>
        <w:pStyle w:val="Heading4"/>
      </w:pPr>
      <w:r>
        <w:t xml:space="preserve">FDS-10-006 — OmniServer Scale Reads</w:t>
      </w:r>
    </w:p>
    <w:p>
      <w:pPr>
        <w:pStyle w:val="FirstParagraph"/>
      </w:pPr>
      <w:r>
        <w:t xml:space="preserve">The MES SHALL read weight values from OmniServer-connected scales for:</w:t>
      </w:r>
      <w:r>
        <w:t xml:space="preserve"> </w:t>
      </w:r>
      <w:r>
        <w:t xml:space="preserve">- Trim Shop LOT weight estimation (FDS-06-005)</w:t>
      </w:r>
      <w:r>
        <w:t xml:space="preserve"> </w:t>
      </w:r>
      <w:r>
        <w:t xml:space="preserve">- Inspection line container weight verification</w:t>
      </w:r>
      <w:r>
        <w:t xml:space="preserve"> </w:t>
      </w:r>
      <w:r>
        <w:t xml:space="preserve">- Assembly line weight-based validation where applicable</w:t>
      </w:r>
    </w:p>
    <w:p>
      <w:pPr>
        <w:pStyle w:val="BodyText"/>
      </w:pPr>
      <w:r>
        <w:t xml:space="preserve">Tag pattern:</w:t>
      </w:r>
      <w:r>
        <w:t xml:space="preserve"> </w:t>
      </w:r>
      <w:r>
        <w:rPr>
          <w:rStyle w:val="VerbatimChar"/>
        </w:rPr>
        <w:t xml:space="preserve">OmniServer/[LineName].[ScaleName].NET_NetWeightValue</w:t>
      </w:r>
    </w:p>
    <w:bookmarkEnd w:id="277"/>
    <w:bookmarkEnd w:id="278"/>
    <w:bookmarkStart w:id="281" w:name="barcode-integration"/>
    <w:p>
      <w:pPr>
        <w:pStyle w:val="Heading3"/>
      </w:pPr>
      <w:r>
        <w:t xml:space="preserve">10.5 Barcode Integration</w:t>
      </w:r>
    </w:p>
    <w:bookmarkStart w:id="279" w:name="fds-10-007-barcode-scanners"/>
    <w:p>
      <w:pPr>
        <w:pStyle w:val="Heading4"/>
      </w:pPr>
      <w:r>
        <w:t xml:space="preserve">FDS-10-007 — Barcode Scanners</w:t>
      </w:r>
    </w:p>
    <w:p>
      <w:pPr>
        <w:pStyle w:val="FirstParagraph"/>
      </w:pPr>
      <w:r>
        <w:t xml:space="preserve">Barcode scanners at terminals SHALL operate as keyboard wedge devices — scan data is injected into the active input field on the Perspective screen. No custom scanner driver integration is required. The MES SHALL validate scanned data (LTT barcode format, AIM shipper ID format) on the server side after entry.</w:t>
      </w:r>
    </w:p>
    <w:bookmarkEnd w:id="279"/>
    <w:bookmarkStart w:id="280" w:name="fds-10-008-zebra-printer-integration"/>
    <w:p>
      <w:pPr>
        <w:pStyle w:val="Heading4"/>
      </w:pPr>
      <w:r>
        <w:t xml:space="preserve">FDS-10-008 — Zebra Printer Integration</w:t>
      </w:r>
    </w:p>
    <w:p>
      <w:pPr>
        <w:pStyle w:val="FirstParagraph"/>
      </w:pPr>
      <w:r>
        <w:t xml:space="preserve">ZPL label generation and printing SHALL be handled via Ignition’s built-in TCP socket or serial communication to Zebra printers. Each terminal record specifies its associated printer. ZPL templates SHALL be configurable (not hard-coded) to accommodate label format changes.</w:t>
      </w:r>
    </w:p>
    <w:p>
      <w:r>
        <w:pict>
          <v:rect style="width:0;height:1.5pt" o:hralign="center" o:hrstd="t" o:hr="t"/>
        </w:pict>
      </w:r>
    </w:p>
    <w:bookmarkEnd w:id="280"/>
    <w:bookmarkEnd w:id="281"/>
    <w:bookmarkEnd w:id="282"/>
    <w:bookmarkStart w:id="298" w:name="audit-logging-mvp"/>
    <w:p>
      <w:pPr>
        <w:pStyle w:val="Heading2"/>
      </w:pPr>
      <w:r>
        <w:t xml:space="preserve">11. Audit &amp; Logging —</w:t>
      </w:r>
      <w:r>
        <w:t xml:space="preserve"> </w:t>
      </w:r>
      <w:r>
        <w:rPr>
          <w:rStyle w:val="VerbatimChar"/>
        </w:rPr>
        <w:t xml:space="preserve">MVP</w:t>
      </w:r>
    </w:p>
    <w:bookmarkStart w:id="283" w:name="design-overview-6"/>
    <w:p>
      <w:pPr>
        <w:pStyle w:val="Heading3"/>
      </w:pPr>
      <w:r>
        <w:t xml:space="preserve">11.1 Design Overview</w:t>
      </w:r>
    </w:p>
    <w:p>
      <w:pPr>
        <w:pStyle w:val="FirstParagraph"/>
      </w:pPr>
      <w:r>
        <w:t xml:space="preserve">Every state-changing action in the MES is logged.</w:t>
      </w:r>
      <w:r>
        <w:t xml:space="preserve"> </w:t>
      </w:r>
      <w:r>
        <w:rPr>
          <w:b/>
          <w:bCs/>
        </w:rPr>
        <w:t xml:space="preserve">Four</w:t>
      </w:r>
      <w:r>
        <w:t xml:space="preserve"> </w:t>
      </w:r>
      <w:r>
        <w:t xml:space="preserve">log types serve different audiences: operation logs for shop-floor actions, configuration logs for engineering/admin changes, interface logs for external system communications, and</w:t>
      </w:r>
      <w:r>
        <w:t xml:space="preserve"> </w:t>
      </w:r>
      <w:r>
        <w:rPr>
          <w:b/>
          <w:bCs/>
        </w:rPr>
        <w:t xml:space="preserve">failure logs for attempted-but-rejected operations</w:t>
      </w:r>
      <w:r>
        <w:t xml:space="preserve">. All logs are immutable, append-only, with BIGINT PKs for high-volume append. (FRS 3.5.14)</w:t>
      </w:r>
    </w:p>
    <w:p>
      <w:pPr>
        <w:pStyle w:val="BodyText"/>
      </w:pPr>
      <w:r>
        <w:t xml:space="preserve">All audit writes flow through four shared stored procedures (</w:t>
      </w:r>
      <w:r>
        <w:rPr>
          <w:rStyle w:val="VerbatimChar"/>
        </w:rPr>
        <w:t xml:space="preserve">Audit_LogConfigChange</w:t>
      </w:r>
      <w:r>
        <w:t xml:space="preserve">,</w:t>
      </w:r>
      <w:r>
        <w:t xml:space="preserve"> </w:t>
      </w:r>
      <w:r>
        <w:rPr>
          <w:rStyle w:val="VerbatimChar"/>
        </w:rPr>
        <w:t xml:space="preserve">Audit_LogOperation</w:t>
      </w:r>
      <w:r>
        <w:t xml:space="preserve">,</w:t>
      </w:r>
      <w:r>
        <w:t xml:space="preserve"> </w:t>
      </w:r>
      <w:r>
        <w:rPr>
          <w:rStyle w:val="VerbatimChar"/>
        </w:rPr>
        <w:t xml:space="preserve">Audit_LogInterfaceCall</w:t>
      </w:r>
      <w:r>
        <w:t xml:space="preserve">,</w:t>
      </w:r>
      <w:r>
        <w:t xml:space="preserve"> </w:t>
      </w:r>
      <w:r>
        <w:rPr>
          <w:rStyle w:val="VerbatimChar"/>
        </w:rPr>
        <w:t xml:space="preserve">Audit_LogFailure</w:t>
      </w:r>
      <w:r>
        <w:t xml:space="preserve">). Entity-specific procs never write to log tables directly — they call the shared procs. This gives a single source of truth for how audit entries are written and makes the audit schema refactor-friendly.</w:t>
      </w:r>
    </w:p>
    <w:bookmarkEnd w:id="283"/>
    <w:bookmarkStart w:id="289" w:name="log-types"/>
    <w:p>
      <w:pPr>
        <w:pStyle w:val="Heading3"/>
      </w:pPr>
      <w:r>
        <w:t xml:space="preserve">11.2 Log Types</w:t>
      </w:r>
    </w:p>
    <w:bookmarkStart w:id="284" w:name="fds-11-001-operation-log"/>
    <w:p>
      <w:pPr>
        <w:pStyle w:val="Heading4"/>
      </w:pPr>
      <w:r>
        <w:t xml:space="preserve">FDS-11-001 — Operation Log</w:t>
      </w:r>
    </w:p>
    <w:p>
      <w:pPr>
        <w:pStyle w:val="FirstParagraph"/>
      </w:pPr>
      <w:r>
        <w:t xml:space="preserve">Every shop-floor action SHALL be logged to</w:t>
      </w:r>
      <w:r>
        <w:t xml:space="preserve"> </w:t>
      </w:r>
      <w:r>
        <w:rPr>
          <w:rStyle w:val="VerbatimChar"/>
        </w:rPr>
        <w:t xml:space="preserve">Audit.OperationLog</w:t>
      </w:r>
      <w:r>
        <w:t xml:space="preserve">: LOT creation, movement, split, merge, production recording, consumption, hold placement/release, container operations, label prints, downtime entry. Each record SHALL include: timestamp, user, terminal, location, severity, event type, entity type, entity ID, description, and old/new values where applicable. Writes occur via</w:t>
      </w:r>
      <w:r>
        <w:t xml:space="preserve"> </w:t>
      </w:r>
      <w:r>
        <w:rPr>
          <w:rStyle w:val="VerbatimChar"/>
        </w:rPr>
        <w:t xml:space="preserve">Audit_LogOperation</w:t>
      </w:r>
      <w:r>
        <w:t xml:space="preserve"> </w:t>
      </w:r>
      <w:r>
        <w:t xml:space="preserve">inside the mutating proc’s transaction — atomic with the data.</w:t>
      </w:r>
    </w:p>
    <w:bookmarkEnd w:id="284"/>
    <w:bookmarkStart w:id="285" w:name="fds-11-002-configuration-log"/>
    <w:p>
      <w:pPr>
        <w:pStyle w:val="Heading4"/>
      </w:pPr>
      <w:r>
        <w:t xml:space="preserve">FDS-11-002 — Configuration Log</w:t>
      </w:r>
    </w:p>
    <w:p>
      <w:pPr>
        <w:pStyle w:val="FirstParagraph"/>
      </w:pPr>
      <w:r>
        <w:t xml:space="preserve">Every engineering and admin change SHALL be logged to</w:t>
      </w:r>
      <w:r>
        <w:t xml:space="preserve"> </w:t>
      </w:r>
      <w:r>
        <w:rPr>
          <w:rStyle w:val="VerbatimChar"/>
        </w:rPr>
        <w:t xml:space="preserve">Audit.ConfigLog</w:t>
      </w:r>
      <w:r>
        <w:t xml:space="preserve">: item creation/modification, BOM changes, route changes, quality spec changes, defect code changes, downtime code changes, location changes, terminal changes, user changes. Each record SHALL include: timestamp, user, severity, event type, entity type, entity ID, description, and a structured changes field (JSON or diff format). Writes occur via</w:t>
      </w:r>
      <w:r>
        <w:t xml:space="preserve"> </w:t>
      </w:r>
      <w:r>
        <w:rPr>
          <w:rStyle w:val="VerbatimChar"/>
        </w:rPr>
        <w:t xml:space="preserve">Audit_LogConfigChange</w:t>
      </w:r>
      <w:r>
        <w:t xml:space="preserve"> </w:t>
      </w:r>
      <w:r>
        <w:t xml:space="preserve">inside the mutating proc’s transaction — atomic with the data.</w:t>
      </w:r>
    </w:p>
    <w:bookmarkEnd w:id="285"/>
    <w:bookmarkStart w:id="286" w:name="fds-11-003-interface-log"/>
    <w:p>
      <w:pPr>
        <w:pStyle w:val="Heading4"/>
      </w:pPr>
      <w:r>
        <w:t xml:space="preserve">FDS-11-003 — Interface Log</w:t>
      </w:r>
    </w:p>
    <w:p>
      <w:pPr>
        <w:pStyle w:val="FirstParagraph"/>
      </w:pPr>
      <w:r>
        <w:t xml:space="preserve">Every external system communication SHALL be logged to</w:t>
      </w:r>
      <w:r>
        <w:t xml:space="preserve"> </w:t>
      </w:r>
      <w:r>
        <w:rPr>
          <w:rStyle w:val="VerbatimChar"/>
        </w:rPr>
        <w:t xml:space="preserve">Audit.InterfaceLog</w:t>
      </w:r>
      <w:r>
        <w:t xml:space="preserve">: AIM calls (GetNextNumber, UpdateAim, PlaceOnHold, ReleaseFromHold), Zebra print jobs, and any future integration calls. Each record SHALL include: timestamp, system name (AIM, ZEBRA, PLC, MACOLA, INTELEX), direction (INBOUND/OUTBOUND), event type, description, and optionally request/response payloads when high-fidelity logging is enabled. Writes occur via</w:t>
      </w:r>
      <w:r>
        <w:t xml:space="preserve"> </w:t>
      </w:r>
      <w:r>
        <w:rPr>
          <w:rStyle w:val="VerbatimChar"/>
        </w:rPr>
        <w:t xml:space="preserve">Audit_LogInterfaceCall</w:t>
      </w:r>
      <w:r>
        <w:t xml:space="preserve">.</w:t>
      </w:r>
    </w:p>
    <w:bookmarkEnd w:id="286"/>
    <w:bookmarkStart w:id="287" w:name="fds-11-004-failure-log"/>
    <w:p>
      <w:pPr>
        <w:pStyle w:val="Heading4"/>
      </w:pPr>
      <w:r>
        <w:t xml:space="preserve">FDS-11-004 — Failure Log</w:t>
      </w:r>
    </w:p>
    <w:p>
      <w:pPr>
        <w:pStyle w:val="FirstParagraph"/>
      </w:pPr>
      <w:r>
        <w:t xml:space="preserve">Every attempted but</w:t>
      </w:r>
      <w:r>
        <w:t xml:space="preserve"> </w:t>
      </w:r>
      <w:r>
        <w:rPr>
          <w:b/>
          <w:bCs/>
        </w:rPr>
        <w:t xml:space="preserve">rejected</w:t>
      </w:r>
      <w:r>
        <w:t xml:space="preserve"> </w:t>
      </w:r>
      <w:r>
        <w:t xml:space="preserve">mutating stored procedure call SHALL be logged to</w:t>
      </w:r>
      <w:r>
        <w:t xml:space="preserve"> </w:t>
      </w:r>
      <w:r>
        <w:rPr>
          <w:rStyle w:val="VerbatimChar"/>
        </w:rPr>
        <w:t xml:space="preserve">Audit.FailureLog</w:t>
      </w:r>
      <w:r>
        <w:t xml:space="preserve">. This includes parameter-validation failures, business-rule violations (e.g.,</w:t>
      </w:r>
      <w:r>
        <w:t xml:space="preserve"> </w:t>
      </w:r>
      <w:r>
        <w:t xml:space="preserve">“cannot deprecate due to active dependents”</w:t>
      </w:r>
      <w:r>
        <w:t xml:space="preserve">), FK mismatches, and unexpected exceptions caught by a CATCH handler. Each record SHALL include: attempted timestamp, user, entity type, entity ID (nullable for Create attempts), event type, failure reason (the user-facing message), procedure name, and a JSON snapshot of the input parameters. Writes occur via</w:t>
      </w:r>
      <w:r>
        <w:t xml:space="preserve"> </w:t>
      </w:r>
      <w:r>
        <w:rPr>
          <w:rStyle w:val="VerbatimChar"/>
        </w:rPr>
        <w:t xml:space="preserve">Audit_LogFailure</w:t>
      </w:r>
      <w:r>
        <w:t xml:space="preserve"> </w:t>
      </w:r>
      <w:r>
        <w:t xml:space="preserve">— called from validation-failure paths before</w:t>
      </w:r>
      <w:r>
        <w:t xml:space="preserve"> </w:t>
      </w:r>
      <w:r>
        <w:rPr>
          <w:rStyle w:val="VerbatimChar"/>
        </w:rPr>
        <w:t xml:space="preserve">RETURN</w:t>
      </w:r>
      <w:r>
        <w:t xml:space="preserve">, and from CATCH handlers after</w:t>
      </w:r>
      <w:r>
        <w:t xml:space="preserve"> </w:t>
      </w:r>
      <w:r>
        <w:rPr>
          <w:rStyle w:val="VerbatimChar"/>
        </w:rPr>
        <w:t xml:space="preserve">ROLLBACK</w:t>
      </w:r>
      <w:r>
        <w:t xml:space="preserve"> </w:t>
      </w:r>
      <w:r>
        <w:t xml:space="preserve">(wrapped in nested TRY/CATCH so a failure-log write failure does not mask the original error).</w:t>
      </w:r>
    </w:p>
    <w:p>
      <w:pPr>
        <w:pStyle w:val="BodyText"/>
      </w:pPr>
      <w:r>
        <w:t xml:space="preserve">The failure log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 succeeded;</w:t>
      </w:r>
      <w:r>
        <w:t xml:space="preserve"> </w:t>
      </w:r>
      <w:r>
        <w:rPr>
          <w:rStyle w:val="VerbatimChar"/>
        </w:rPr>
        <w:t xml:space="preserve">FailureLog</w:t>
      </w:r>
      <w:r>
        <w:t xml:space="preserve"> </w:t>
      </w:r>
      <w:r>
        <w:t xml:space="preserve">records what was attempted and blocked. The Configuration Tool provides a dedicated Failure Log Browser with filters (entity, user, procedure, date range) and dashboard tiles for</w:t>
      </w:r>
      <w:r>
        <w:t xml:space="preserve"> </w:t>
      </w:r>
      <w:r>
        <w:t xml:space="preserve">“Top Rejection Reasons”</w:t>
      </w:r>
      <w:r>
        <w:t xml:space="preserve"> </w:t>
      </w:r>
      <w:r>
        <w:t xml:space="preserve">and</w:t>
      </w:r>
      <w:r>
        <w:t xml:space="preserve"> </w:t>
      </w:r>
      <w:r>
        <w:t xml:space="preserve">“Top Failing Procedures”</w:t>
      </w:r>
      <w:r>
        <w:t xml:space="preserve"> </w:t>
      </w:r>
      <w:r>
        <w:t xml:space="preserve">to support root-cause analysis and UX improvement. Not having this visibility is a known pain point in the legacy MES.</w:t>
      </w:r>
    </w:p>
    <w:bookmarkEnd w:id="287"/>
    <w:bookmarkStart w:id="288" w:name="X07a2c5733b4c265bf732336fe471dbedae8154b"/>
    <w:p>
      <w:pPr>
        <w:pStyle w:val="Heading4"/>
      </w:pPr>
      <w:r>
        <w:t xml:space="preserve">FDS-11-005 — High-Fidelity Interface Logging</w:t>
      </w:r>
    </w:p>
    <w:p>
      <w:pPr>
        <w:pStyle w:val="FirstParagraph"/>
      </w:pPr>
      <w:r>
        <w:t xml:space="preserve">The system SHALL support a configurable high-fidelity mode for interface logging. When enabled, full request and response payloads SHALL be stored in the</w:t>
      </w:r>
      <w:r>
        <w:t xml:space="preserve"> </w:t>
      </w:r>
      <w:r>
        <w:rPr>
          <w:rStyle w:val="VerbatimChar"/>
        </w:rPr>
        <w:t xml:space="preserve">RequestPayload</w:t>
      </w:r>
      <w:r>
        <w:t xml:space="preserve"> </w:t>
      </w:r>
      <w:r>
        <w:t xml:space="preserve">and</w:t>
      </w:r>
      <w:r>
        <w:t xml:space="preserve"> </w:t>
      </w:r>
      <w:r>
        <w:rPr>
          <w:rStyle w:val="VerbatimChar"/>
        </w:rPr>
        <w:t xml:space="preserve">ResponsePayload</w:t>
      </w:r>
      <w:r>
        <w:t xml:space="preserve"> </w:t>
      </w:r>
      <w:r>
        <w:t xml:space="preserve">columns. When disabled, only the summary description is logged. High-fidelity mode SHALL be toggleable per target system without restart.</w:t>
      </w:r>
    </w:p>
    <w:bookmarkEnd w:id="288"/>
    <w:bookmarkEnd w:id="289"/>
    <w:bookmarkStart w:id="294" w:name="normalized-vocabularies"/>
    <w:p>
      <w:pPr>
        <w:pStyle w:val="Heading3"/>
      </w:pPr>
      <w:r>
        <w:t xml:space="preserve">11.3 Normalized Vocabularies</w:t>
      </w:r>
    </w:p>
    <w:bookmarkStart w:id="290" w:name="fds-11-006-event-type-vocabulary"/>
    <w:p>
      <w:pPr>
        <w:pStyle w:val="Heading4"/>
      </w:pPr>
      <w:r>
        <w:t xml:space="preserve">FDS-11-006 — Event Type Vocabulary</w:t>
      </w:r>
    </w:p>
    <w:p>
      <w:pPr>
        <w:pStyle w:val="FirstParagraph"/>
      </w:pPr>
      <w:r>
        <w:t xml:space="preserve">All log tables SHALL use the normalized</w:t>
      </w:r>
      <w:r>
        <w:t xml:space="preserve"> </w:t>
      </w:r>
      <w:r>
        <w:rPr>
          <w:rStyle w:val="VerbatimChar"/>
        </w:rPr>
        <w:t xml:space="preserve">LogEventType</w:t>
      </w:r>
      <w:r>
        <w:t xml:space="preserve"> </w:t>
      </w:r>
      <w:r>
        <w:t xml:space="preserve">table for the event type field. This prevents free-text drift across Ignition scripts. Event types SHALL be seeded at deployment and include:</w:t>
      </w:r>
      <w:r>
        <w:t xml:space="preserve"> </w:t>
      </w:r>
      <w:r>
        <w:rPr>
          <w:rStyle w:val="VerbatimChar"/>
        </w:rPr>
        <w:t xml:space="preserve">Created</w:t>
      </w:r>
      <w:r>
        <w:t xml:space="preserve">,</w:t>
      </w:r>
      <w:r>
        <w:t xml:space="preserve"> </w:t>
      </w:r>
      <w:r>
        <w:rPr>
          <w:rStyle w:val="VerbatimChar"/>
        </w:rPr>
        <w:t xml:space="preserve">Updated</w:t>
      </w:r>
      <w:r>
        <w:t xml:space="preserve">,</w:t>
      </w:r>
      <w:r>
        <w:t xml:space="preserve"> </w:t>
      </w:r>
      <w:r>
        <w:rPr>
          <w:rStyle w:val="VerbatimChar"/>
        </w:rPr>
        <w:t xml:space="preserve">Deprecated</w:t>
      </w:r>
      <w:r>
        <w:t xml:space="preserve">,</w:t>
      </w:r>
      <w:r>
        <w:t xml:space="preserve"> </w:t>
      </w:r>
      <w:r>
        <w:rPr>
          <w:rStyle w:val="VerbatimChar"/>
        </w:rPr>
        <w:t xml:space="preserve">LotCreated</w:t>
      </w:r>
      <w:r>
        <w:t xml:space="preserve">,</w:t>
      </w:r>
      <w:r>
        <w:t xml:space="preserve"> </w:t>
      </w:r>
      <w:r>
        <w:rPr>
          <w:rStyle w:val="VerbatimChar"/>
        </w:rPr>
        <w:t xml:space="preserve">LotMoved</w:t>
      </w:r>
      <w:r>
        <w:t xml:space="preserve">,</w:t>
      </w:r>
      <w:r>
        <w:t xml:space="preserve"> </w:t>
      </w:r>
      <w:r>
        <w:rPr>
          <w:rStyle w:val="VerbatimChar"/>
        </w:rPr>
        <w:t xml:space="preserve">LotSplit</w:t>
      </w:r>
      <w:r>
        <w:t xml:space="preserve">,</w:t>
      </w:r>
      <w:r>
        <w:t xml:space="preserve"> </w:t>
      </w:r>
      <w:r>
        <w:rPr>
          <w:rStyle w:val="VerbatimChar"/>
        </w:rPr>
        <w:t xml:space="preserve">LotMerged</w:t>
      </w:r>
      <w:r>
        <w:t xml:space="preserve">,</w:t>
      </w:r>
      <w:r>
        <w:t xml:space="preserve"> </w:t>
      </w:r>
      <w:r>
        <w:rPr>
          <w:rStyle w:val="VerbatimChar"/>
        </w:rPr>
        <w:t xml:space="preserve">LotStatusChanged</w:t>
      </w:r>
      <w:r>
        <w:t xml:space="preserve">,</w:t>
      </w:r>
      <w:r>
        <w:t xml:space="preserve"> </w:t>
      </w:r>
      <w:r>
        <w:rPr>
          <w:rStyle w:val="VerbatimChar"/>
        </w:rPr>
        <w:t xml:space="preserve">ProductionRecorded</w:t>
      </w:r>
      <w:r>
        <w:t xml:space="preserve">,</w:t>
      </w:r>
      <w:r>
        <w:t xml:space="preserve"> </w:t>
      </w:r>
      <w:r>
        <w:rPr>
          <w:rStyle w:val="VerbatimChar"/>
        </w:rPr>
        <w:t xml:space="preserve">ConsumptionRecorded</w:t>
      </w:r>
      <w:r>
        <w:t xml:space="preserve">,</w:t>
      </w:r>
      <w:r>
        <w:t xml:space="preserve"> </w:t>
      </w:r>
      <w:r>
        <w:rPr>
          <w:rStyle w:val="VerbatimChar"/>
        </w:rPr>
        <w:t xml:space="preserve">RejectRecorded</w:t>
      </w:r>
      <w:r>
        <w:t xml:space="preserve">,</w:t>
      </w:r>
      <w:r>
        <w:t xml:space="preserve"> </w:t>
      </w:r>
      <w:r>
        <w:rPr>
          <w:rStyle w:val="VerbatimChar"/>
        </w:rPr>
        <w:t xml:space="preserve">HoldPlaced</w:t>
      </w:r>
      <w:r>
        <w:t xml:space="preserve">,</w:t>
      </w:r>
      <w:r>
        <w:t xml:space="preserve"> </w:t>
      </w:r>
      <w:r>
        <w:rPr>
          <w:rStyle w:val="VerbatimChar"/>
        </w:rPr>
        <w:t xml:space="preserve">HoldReleased</w:t>
      </w:r>
      <w:r>
        <w:t xml:space="preserve">,</w:t>
      </w:r>
      <w:r>
        <w:t xml:space="preserve"> </w:t>
      </w:r>
      <w:r>
        <w:rPr>
          <w:rStyle w:val="VerbatimChar"/>
        </w:rPr>
        <w:t xml:space="preserve">ContainerCreated</w:t>
      </w:r>
      <w:r>
        <w:t xml:space="preserve">,</w:t>
      </w:r>
      <w:r>
        <w:t xml:space="preserve"> </w:t>
      </w:r>
      <w:r>
        <w:rPr>
          <w:rStyle w:val="VerbatimChar"/>
        </w:rPr>
        <w:t xml:space="preserve">ContainerClosed</w:t>
      </w:r>
      <w:r>
        <w:t xml:space="preserve">,</w:t>
      </w:r>
      <w:r>
        <w:t xml:space="preserve"> </w:t>
      </w:r>
      <w:r>
        <w:rPr>
          <w:rStyle w:val="VerbatimChar"/>
        </w:rPr>
        <w:t xml:space="preserve">ContainerShipped</w:t>
      </w:r>
      <w:r>
        <w:t xml:space="preserve">,</w:t>
      </w:r>
      <w:r>
        <w:t xml:space="preserve"> </w:t>
      </w:r>
      <w:r>
        <w:rPr>
          <w:rStyle w:val="VerbatimChar"/>
        </w:rPr>
        <w:t xml:space="preserve">LabelPrinted</w:t>
      </w:r>
      <w:r>
        <w:t xml:space="preserve">,</w:t>
      </w:r>
      <w:r>
        <w:t xml:space="preserve"> </w:t>
      </w:r>
      <w:r>
        <w:rPr>
          <w:rStyle w:val="VerbatimChar"/>
        </w:rPr>
        <w:t xml:space="preserve">LabelVoided</w:t>
      </w:r>
      <w:r>
        <w:t xml:space="preserve">,</w:t>
      </w:r>
      <w:r>
        <w:t xml:space="preserve"> </w:t>
      </w:r>
      <w:r>
        <w:rPr>
          <w:rStyle w:val="VerbatimChar"/>
        </w:rPr>
        <w:t xml:space="preserve">DowntimeStarted</w:t>
      </w:r>
      <w:r>
        <w:t xml:space="preserve">,</w:t>
      </w:r>
      <w:r>
        <w:t xml:space="preserve"> </w:t>
      </w:r>
      <w:r>
        <w:rPr>
          <w:rStyle w:val="VerbatimChar"/>
        </w:rPr>
        <w:t xml:space="preserve">DowntimeEnded</w:t>
      </w:r>
      <w:r>
        <w:t xml:space="preserve">,</w:t>
      </w:r>
      <w:r>
        <w:t xml:space="preserve"> </w:t>
      </w:r>
      <w:r>
        <w:rPr>
          <w:rStyle w:val="VerbatimChar"/>
        </w:rPr>
        <w:t xml:space="preserve">AimCall</w:t>
      </w:r>
      <w:r>
        <w:t xml:space="preserve">,</w:t>
      </w:r>
      <w:r>
        <w:t xml:space="preserve"> </w:t>
      </w:r>
      <w:r>
        <w:rPr>
          <w:rStyle w:val="VerbatimChar"/>
        </w:rPr>
        <w:t xml:space="preserve">ConfigChanged</w:t>
      </w:r>
      <w:r>
        <w:t xml:space="preserve">, and others as needed.</w:t>
      </w:r>
    </w:p>
    <w:bookmarkEnd w:id="290"/>
    <w:bookmarkStart w:id="291" w:name="fds-11-007-entity-type-vocabulary"/>
    <w:p>
      <w:pPr>
        <w:pStyle w:val="Heading4"/>
      </w:pPr>
      <w:r>
        <w:t xml:space="preserve">FDS-11-007 — Entity Type Vocabulary</w:t>
      </w:r>
    </w:p>
    <w:p>
      <w:pPr>
        <w:pStyle w:val="FirstParagraph"/>
      </w:pPr>
      <w:r>
        <w:t xml:space="preserve">All log tables SHALL use the normalized</w:t>
      </w:r>
      <w:r>
        <w:t xml:space="preserve"> </w:t>
      </w:r>
      <w:r>
        <w:rPr>
          <w:rStyle w:val="VerbatimChar"/>
        </w:rPr>
        <w:t xml:space="preserve">LogEntityType</w:t>
      </w:r>
      <w:r>
        <w:t xml:space="preserve"> </w:t>
      </w:r>
      <w:r>
        <w:t xml:space="preserve">table. Entity types SHALL include:</w:t>
      </w:r>
      <w:r>
        <w:t xml:space="preserve"> </w:t>
      </w:r>
      <w:r>
        <w:rPr>
          <w:rStyle w:val="VerbatimChar"/>
        </w:rPr>
        <w:t xml:space="preserve">Lot</w:t>
      </w:r>
      <w:r>
        <w:t xml:space="preserve">,</w:t>
      </w:r>
      <w:r>
        <w:t xml:space="preserve"> </w:t>
      </w:r>
      <w:r>
        <w:rPr>
          <w:rStyle w:val="VerbatimChar"/>
        </w:rPr>
        <w:t xml:space="preserve">Container</w:t>
      </w:r>
      <w:r>
        <w:t xml:space="preserve">,</w:t>
      </w:r>
      <w:r>
        <w:t xml:space="preserve"> </w:t>
      </w:r>
      <w:r>
        <w:rPr>
          <w:rStyle w:val="VerbatimChar"/>
        </w:rPr>
        <w:t xml:space="preserve">SerializedPart</w:t>
      </w:r>
      <w:r>
        <w:t xml:space="preserve">,</w:t>
      </w:r>
      <w:r>
        <w:t xml:space="preserve"> </w:t>
      </w:r>
      <w:r>
        <w:rPr>
          <w:rStyle w:val="VerbatimChar"/>
        </w:rPr>
        <w:t xml:space="preserve">WorkOrder</w:t>
      </w:r>
      <w:r>
        <w:t xml:space="preserve">,</w:t>
      </w:r>
      <w:r>
        <w:t xml:space="preserve"> </w:t>
      </w:r>
      <w:r>
        <w:rPr>
          <w:rStyle w:val="VerbatimChar"/>
        </w:rPr>
        <w:t xml:space="preserve">Item</w:t>
      </w:r>
      <w:r>
        <w:t xml:space="preserve">,</w:t>
      </w:r>
      <w:r>
        <w:t xml:space="preserve"> </w:t>
      </w:r>
      <w:r>
        <w:rPr>
          <w:rStyle w:val="VerbatimChar"/>
        </w:rPr>
        <w:t xml:space="preserve">Location</w:t>
      </w:r>
      <w:r>
        <w:t xml:space="preserve">,</w:t>
      </w:r>
      <w:r>
        <w:t xml:space="preserve"> </w:t>
      </w:r>
      <w:r>
        <w:rPr>
          <w:rStyle w:val="VerbatimChar"/>
        </w:rPr>
        <w:t xml:space="preserve">LocationTypeDefinition</w:t>
      </w:r>
      <w:r>
        <w:t xml:space="preserve">,</w:t>
      </w:r>
      <w:r>
        <w:t xml:space="preserve"> </w:t>
      </w:r>
      <w:r>
        <w:rPr>
          <w:rStyle w:val="VerbatimChar"/>
        </w:rPr>
        <w:t xml:space="preserve">AppUser</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QualitySpec</w:t>
      </w:r>
      <w:r>
        <w:t xml:space="preserve">,</w:t>
      </w:r>
      <w:r>
        <w:t xml:space="preserve"> </w:t>
      </w:r>
      <w:r>
        <w:rPr>
          <w:rStyle w:val="VerbatimChar"/>
        </w:rPr>
        <w:t xml:space="preserve">DefectCode</w:t>
      </w:r>
      <w:r>
        <w:t xml:space="preserve">,</w:t>
      </w:r>
      <w:r>
        <w:t xml:space="preserve"> </w:t>
      </w:r>
      <w:r>
        <w:rPr>
          <w:rStyle w:val="VerbatimChar"/>
        </w:rPr>
        <w:t xml:space="preserve">DowntimeReasonCode</w:t>
      </w:r>
      <w:r>
        <w:t xml:space="preserve">,</w:t>
      </w:r>
      <w:r>
        <w:t xml:space="preserve"> </w:t>
      </w:r>
      <w:r>
        <w:rPr>
          <w:rStyle w:val="VerbatimChar"/>
        </w:rPr>
        <w:t xml:space="preserve">QualitySample</w:t>
      </w:r>
      <w:r>
        <w:t xml:space="preserve">,</w:t>
      </w:r>
      <w:r>
        <w:t xml:space="preserve"> </w:t>
      </w:r>
      <w:r>
        <w:rPr>
          <w:rStyle w:val="VerbatimChar"/>
        </w:rPr>
        <w:t xml:space="preserve">HoldEvent</w:t>
      </w:r>
      <w:r>
        <w:t xml:space="preserve">,</w:t>
      </w:r>
      <w:r>
        <w:t xml:space="preserve"> </w:t>
      </w:r>
      <w:r>
        <w:rPr>
          <w:rStyle w:val="VerbatimChar"/>
        </w:rPr>
        <w:t xml:space="preserve">DowntimeEvent</w:t>
      </w:r>
      <w:r>
        <w:t xml:space="preserve">,</w:t>
      </w:r>
      <w:r>
        <w:t xml:space="preserve"> </w:t>
      </w:r>
      <w:r>
        <w:rPr>
          <w:rStyle w:val="VerbatimChar"/>
        </w:rPr>
        <w:t xml:space="preserve">ShippingLabel</w:t>
      </w:r>
      <w:r>
        <w:t xml:space="preserve">, and others as needed.</w:t>
      </w:r>
    </w:p>
    <w:bookmarkEnd w:id="291"/>
    <w:bookmarkStart w:id="292" w:name="X3c009791de0f9a31363e85ebb3d02247d087310"/>
    <w:p>
      <w:pPr>
        <w:pStyle w:val="Heading4"/>
      </w:pPr>
      <w:r>
        <w:t xml:space="preserve">FDS-11-008 — Code-String Signatures for Shared Audit Procs</w:t>
      </w:r>
    </w:p>
    <w:p>
      <w:pPr>
        <w:pStyle w:val="FirstParagraph"/>
      </w:pPr>
      <w:r>
        <w:t xml:space="preserve">The four shared audit procedures SHALL accept the event type, entity type, and severity as code strings (e.g.,</w:t>
      </w:r>
      <w:r>
        <w:t xml:space="preserve"> </w:t>
      </w:r>
      <w:r>
        <w:rPr>
          <w:rStyle w:val="VerbatimChar"/>
        </w:rPr>
        <w:t xml:space="preserve">'Location'</w:t>
      </w:r>
      <w:r>
        <w:t xml:space="preserve">,</w:t>
      </w:r>
      <w:r>
        <w:t xml:space="preserve"> </w:t>
      </w:r>
      <w:r>
        <w:rPr>
          <w:rStyle w:val="VerbatimChar"/>
        </w:rPr>
        <w:t xml:space="preserve">'Created'</w:t>
      </w:r>
      <w:r>
        <w:t xml:space="preserve">,</w:t>
      </w:r>
      <w:r>
        <w:t xml:space="preserve"> </w:t>
      </w:r>
      <w:r>
        <w:rPr>
          <w:rStyle w:val="VerbatimChar"/>
        </w:rPr>
        <w:t xml:space="preserve">'Info'</w:t>
      </w:r>
      <w:r>
        <w:t xml:space="preserve">) rather than integer IDs. Each shared proc SHALL resolve the code strings to internal IDs via the seeded lookup tables. This keeps entity-specific procs self-documenting and removes hard-coded integer constants from the CRUD layer. A code-string that does not resolve SHALL cause the shared proc to raise an error (indicating a seeding gap or a typo).</w:t>
      </w:r>
    </w:p>
    <w:bookmarkEnd w:id="292"/>
    <w:bookmarkStart w:id="293" w:name="Xe5b0a78e848999cb6c4942a575fcb1fc0734dd1"/>
    <w:p>
      <w:pPr>
        <w:pStyle w:val="Heading4"/>
      </w:pPr>
      <w:r>
        <w:t xml:space="preserve">FDS-11-011 — Ignition JDBC Single-Result-Set Convention</w:t>
      </w:r>
    </w:p>
    <w:p>
      <w:pPr>
        <w:pStyle w:val="FirstParagraph"/>
      </w:pPr>
      <w:r>
        <w:t xml:space="preserve">All stored procedures consumed by Ignition Named Queries SHALL return exactly one result set and SHALL NOT declare</w:t>
      </w:r>
      <w:r>
        <w:t xml:space="preserve"> </w:t>
      </w:r>
      <w:r>
        <w:rPr>
          <w:rStyle w:val="VerbatimChar"/>
        </w:rPr>
        <w:t xml:space="preserve">OUTPUT</w:t>
      </w:r>
      <w:r>
        <w:t xml:space="preserve"> </w:t>
      </w:r>
      <w:r>
        <w:t xml:space="preserve">parameters. The Ignition JDBC driver surfaces</w:t>
      </w:r>
      <w:r>
        <w:t xml:space="preserve"> </w:t>
      </w:r>
      <w:r>
        <w:rPr>
          <w:rStyle w:val="VerbatimChar"/>
        </w:rPr>
        <w:t xml:space="preserve">OUTPUT</w:t>
      </w:r>
      <w:r>
        <w:t xml:space="preserve"> </w:t>
      </w:r>
      <w:r>
        <w:t xml:space="preserve">parameters as the first result set and discards any subsequent</w:t>
      </w:r>
      <w:r>
        <w:t xml:space="preserve"> </w:t>
      </w:r>
      <w:r>
        <w:rPr>
          <w:rStyle w:val="VerbatimChar"/>
        </w:rPr>
        <w:t xml:space="preserve">SELECT</w:t>
      </w:r>
      <w:r>
        <w:t xml:space="preserve">, so</w:t>
      </w:r>
      <w:r>
        <w:t xml:space="preserve"> </w:t>
      </w:r>
      <w:r>
        <w:rPr>
          <w:rStyle w:val="VerbatimChar"/>
        </w:rPr>
        <w:t xml:space="preserve">OUTPUT</w:t>
      </w:r>
      <w:r>
        <w:t xml:space="preserve">-based signatures are incompatible with the platform.</w:t>
      </w:r>
    </w:p>
    <w:p>
      <w:pPr>
        <w:pStyle w:val="Compact"/>
        <w:numPr>
          <w:ilvl w:val="0"/>
          <w:numId w:val="1029"/>
        </w:numPr>
      </w:pPr>
      <w:r>
        <w:rPr>
          <w:b/>
          <w:bCs/>
        </w:rPr>
        <w:t xml:space="preserve">Mutation procs</w:t>
      </w:r>
      <w:r>
        <w:t xml:space="preserve"> </w:t>
      </w:r>
      <w:r>
        <w:t xml:space="preserve">(Create / Update / Delete / Deprecate / Publish / MoveUp / MoveDown / etc.) SHALL declare</w:t>
      </w:r>
      <w:r>
        <w:t xml:space="preserve"> </w:t>
      </w:r>
      <w:r>
        <w:rPr>
          <w:rStyle w:val="VerbatimChar"/>
        </w:rPr>
        <w:t xml:space="preserve">@Status</w:t>
      </w:r>
      <w:r>
        <w:t xml:space="preserve">,</w:t>
      </w:r>
      <w:r>
        <w:t xml:space="preserve"> </w:t>
      </w:r>
      <w:r>
        <w:rPr>
          <w:rStyle w:val="VerbatimChar"/>
        </w:rPr>
        <w:t xml:space="preserve">@Message</w:t>
      </w:r>
      <w:r>
        <w:t xml:space="preserve">, and any returned identifier (</w:t>
      </w:r>
      <w:r>
        <w:rPr>
          <w:rStyle w:val="VerbatimChar"/>
        </w:rPr>
        <w:t xml:space="preserve">@NewId</w:t>
      </w:r>
      <w:r>
        <w:t xml:space="preserve">,</w:t>
      </w:r>
      <w:r>
        <w:t xml:space="preserve"> </w:t>
      </w:r>
      <w:r>
        <w:rPr>
          <w:rStyle w:val="VerbatimChar"/>
        </w:rPr>
        <w:t xml:space="preserve">@NewVersionId</w:t>
      </w:r>
      <w:r>
        <w:t xml:space="preserve">, …) as local variables and SHALL emit a single final</w:t>
      </w:r>
      <w:r>
        <w:t xml:space="preserve"> </w:t>
      </w:r>
      <w:r>
        <w:rPr>
          <w:rStyle w:val="VerbatimChar"/>
        </w:rPr>
        <w:t xml:space="preserve">SELECT @Status AS Status, @Message AS Message, @NewId AS NewId;</w:t>
      </w:r>
      <w:r>
        <w:t xml:space="preserve"> </w:t>
      </w:r>
      <w:r>
        <w:t xml:space="preserve">at every exit point. The CATCH block SHALL populate these locals,</w:t>
      </w:r>
      <w:r>
        <w:t xml:space="preserve"> </w:t>
      </w:r>
      <w:r>
        <w:rPr>
          <w:rStyle w:val="VerbatimChar"/>
        </w:rPr>
        <w:t xml:space="preserve">RAISERROR</w:t>
      </w:r>
      <w:r>
        <w:t xml:space="preserve"> </w:t>
      </w:r>
      <w:r>
        <w:t xml:space="preserve">for observability, then fall through to the same terminal</w:t>
      </w:r>
      <w:r>
        <w:t xml:space="preserve"> </w:t>
      </w:r>
      <w:r>
        <w:rPr>
          <w:rStyle w:val="VerbatimChar"/>
        </w:rPr>
        <w:t xml:space="preserve">SELECT</w:t>
      </w:r>
      <w:r>
        <w:t xml:space="preserve">.</w:t>
      </w:r>
    </w:p>
    <w:p>
      <w:pPr>
        <w:pStyle w:val="Compact"/>
        <w:numPr>
          <w:ilvl w:val="0"/>
          <w:numId w:val="1029"/>
        </w:numPr>
      </w:pPr>
      <w:r>
        <w:rPr>
          <w:b/>
          <w:bCs/>
        </w:rPr>
        <w:t xml:space="preserve">Read procs</w:t>
      </w:r>
      <w:r>
        <w:t xml:space="preserve"> </w:t>
      </w:r>
      <w:r>
        <w:t xml:space="preserve">SHALL return a single result set. An empty result set is the contract for</w:t>
      </w:r>
      <w:r>
        <w:t xml:space="preserve"> </w:t>
      </w:r>
      <w:r>
        <w:t xml:space="preserve">“not found”</w:t>
      </w:r>
      <w:r>
        <w:t xml:space="preserve"> </w:t>
      </w:r>
      <w:r>
        <w:t xml:space="preserve">— read procs SHALL NOT return</w:t>
      </w:r>
      <w:r>
        <w:t xml:space="preserve"> </w:t>
      </w:r>
      <w:r>
        <w:rPr>
          <w:rStyle w:val="VerbatimChar"/>
        </w:rPr>
        <w:t xml:space="preserve">@Status</w:t>
      </w:r>
      <w:r>
        <w:t xml:space="preserve">/</w:t>
      </w:r>
      <w:r>
        <w:rPr>
          <w:rStyle w:val="VerbatimChar"/>
        </w:rPr>
        <w:t xml:space="preserve">@Message</w:t>
      </w:r>
      <w:r>
        <w:t xml:space="preserve"> </w:t>
      </w:r>
      <w:r>
        <w:t xml:space="preserve">and SHALL NOT raise for missing rows.</w:t>
      </w:r>
    </w:p>
    <w:p>
      <w:pPr>
        <w:pStyle w:val="Compact"/>
        <w:numPr>
          <w:ilvl w:val="0"/>
          <w:numId w:val="1029"/>
        </w:numPr>
      </w:pPr>
      <w:r>
        <w:rPr>
          <w:b/>
          <w:bCs/>
        </w:rPr>
        <w:t xml:space="preserve">The four shared audit writers</w:t>
      </w:r>
      <w:r>
        <w:t xml:space="preserve"> </w:t>
      </w:r>
      <w:r>
        <w:t xml:space="preserve">(</w:t>
      </w:r>
      <w:r>
        <w:rPr>
          <w:rStyle w:val="VerbatimChar"/>
        </w:rPr>
        <w:t xml:space="preserve">Audit.Audit_LogConfigChange</w:t>
      </w:r>
      <w:r>
        <w:t xml:space="preserve">,</w:t>
      </w:r>
      <w:r>
        <w:t xml:space="preserve"> </w:t>
      </w:r>
      <w:r>
        <w:rPr>
          <w:rStyle w:val="VerbatimChar"/>
        </w:rPr>
        <w:t xml:space="preserve">Audit.Audit_LogFailure</w:t>
      </w:r>
      <w:r>
        <w:t xml:space="preserve">,</w:t>
      </w:r>
      <w:r>
        <w:t xml:space="preserve"> </w:t>
      </w:r>
      <w:r>
        <w:rPr>
          <w:rStyle w:val="VerbatimChar"/>
        </w:rPr>
        <w:t xml:space="preserve">Audit.Audit_LogInterfaceCall</w:t>
      </w:r>
      <w:r>
        <w:t xml:space="preserve">,</w:t>
      </w:r>
      <w:r>
        <w:t xml:space="preserve"> </w:t>
      </w:r>
      <w:r>
        <w:rPr>
          <w:rStyle w:val="VerbatimChar"/>
        </w:rPr>
        <w:t xml:space="preserve">Audit.Audit_LogOperation</w:t>
      </w:r>
      <w:r>
        <w:t xml:space="preserve">) SHALL NOT emit any result set. They execute inside caller-owned transactions; emitting a result set breaks the</w:t>
      </w:r>
      <w:r>
        <w:t xml:space="preserve"> </w:t>
      </w:r>
      <w:r>
        <w:rPr>
          <w:rStyle w:val="VerbatimChar"/>
        </w:rPr>
        <w:t xml:space="preserve">INSERT … EXEC</w:t>
      </w:r>
      <w:r>
        <w:t xml:space="preserve"> </w:t>
      </w:r>
      <w:r>
        <w:t xml:space="preserve">+</w:t>
      </w:r>
      <w:r>
        <w:t xml:space="preserve"> </w:t>
      </w:r>
      <w:r>
        <w:rPr>
          <w:rStyle w:val="VerbatimChar"/>
        </w:rPr>
        <w:t xml:space="preserve">ROLLBACK</w:t>
      </w:r>
      <w:r>
        <w:t xml:space="preserve"> </w:t>
      </w:r>
      <w:r>
        <w:t xml:space="preserve">pattern used by mutation tests and callers.</w:t>
      </w:r>
    </w:p>
    <w:p>
      <w:pPr>
        <w:pStyle w:val="Compact"/>
        <w:numPr>
          <w:ilvl w:val="0"/>
          <w:numId w:val="1029"/>
        </w:numPr>
      </w:pPr>
      <w:r>
        <w:rPr>
          <w:b/>
          <w:bCs/>
        </w:rPr>
        <w:t xml:space="preserve">Callers</w:t>
      </w:r>
      <w:r>
        <w:t xml:space="preserve"> </w:t>
      </w:r>
      <w:r>
        <w:t xml:space="preserve">SHALL consume mutation results via</w:t>
      </w:r>
      <w:r>
        <w:t xml:space="preserve"> </w:t>
      </w:r>
      <w:r>
        <w:rPr>
          <w:rStyle w:val="VerbatimChar"/>
        </w:rPr>
        <w:t xml:space="preserve">INSERT … EXEC @t (Status, Message, NewId) EXEC …</w:t>
      </w:r>
      <w:r>
        <w:t xml:space="preserve"> </w:t>
      </w:r>
      <w:r>
        <w:t xml:space="preserve">(or the Ignition equivalent) and SHALL treat</w:t>
      </w:r>
      <w:r>
        <w:t xml:space="preserve"> </w:t>
      </w:r>
      <w:r>
        <w:rPr>
          <w:rStyle w:val="VerbatimChar"/>
        </w:rPr>
        <w:t xml:space="preserve">Status = 0</w:t>
      </w:r>
      <w:r>
        <w:t xml:space="preserve"> </w:t>
      </w:r>
      <w:r>
        <w:t xml:space="preserve">together with a non-NULL</w:t>
      </w:r>
      <w:r>
        <w:t xml:space="preserve"> </w:t>
      </w:r>
      <w:r>
        <w:rPr>
          <w:rStyle w:val="VerbatimChar"/>
        </w:rPr>
        <w:t xml:space="preserve">Message</w:t>
      </w:r>
      <w:r>
        <w:t xml:space="preserve"> </w:t>
      </w:r>
      <w:r>
        <w:t xml:space="preserve">as the failure contract.</w:t>
      </w:r>
    </w:p>
    <w:bookmarkEnd w:id="293"/>
    <w:bookmarkEnd w:id="294"/>
    <w:bookmarkStart w:id="297" w:name="data-retention"/>
    <w:p>
      <w:pPr>
        <w:pStyle w:val="Heading3"/>
      </w:pPr>
      <w:r>
        <w:t xml:space="preserve">11.4 Data Retention</w:t>
      </w:r>
    </w:p>
    <w:bookmarkStart w:id="295" w:name="fds-11-009-retention-policy"/>
    <w:p>
      <w:pPr>
        <w:pStyle w:val="Heading4"/>
      </w:pPr>
      <w:r>
        <w:t xml:space="preserve">FDS-11-009 — Retention Policy</w:t>
      </w:r>
    </w:p>
    <w:p>
      <w:pPr>
        <w:pStyle w:val="FirstParagraph"/>
      </w:pPr>
      <w:r>
        <w:t xml:space="preserve">All MES data SHALL be retained for a minimum of 20 years (Honda traceability requirement). Online data (hot storage in SQL Server) SHALL be retained for a minimum of 6 months. Data older than 6 months MAY be archived to a secondary store, but SHALL remain queryable for genealogy and audit purposes.</w:t>
      </w:r>
    </w:p>
    <w:bookmarkEnd w:id="295"/>
    <w:bookmarkStart w:id="296" w:name="fds-11-010-bigint-primary-keys"/>
    <w:p>
      <w:pPr>
        <w:pStyle w:val="Heading4"/>
      </w:pPr>
      <w:r>
        <w:t xml:space="preserve">FDS-11-010 — BIGINT Primary Keys</w:t>
      </w:r>
    </w:p>
    <w:p>
      <w:pPr>
        <w:pStyle w:val="FirstParagraph"/>
      </w:pPr>
      <w:r>
        <w:t xml:space="preserve">The four log tables (</w:t>
      </w:r>
      <w:r>
        <w:rPr>
          <w:rStyle w:val="VerbatimChar"/>
        </w:rPr>
        <w:t xml:space="preserve">OperationLog</w:t>
      </w:r>
      <w:r>
        <w:t xml:space="preserve">,</w:t>
      </w:r>
      <w:r>
        <w:t xml:space="preserve"> </w:t>
      </w:r>
      <w:r>
        <w:rPr>
          <w:rStyle w:val="VerbatimChar"/>
        </w:rPr>
        <w:t xml:space="preserve">ConfigLog</w:t>
      </w:r>
      <w:r>
        <w:t xml:space="preserve">,</w:t>
      </w:r>
      <w:r>
        <w:t xml:space="preserve"> </w:t>
      </w:r>
      <w:r>
        <w:rPr>
          <w:rStyle w:val="VerbatimChar"/>
        </w:rPr>
        <w:t xml:space="preserve">InterfaceLog</w:t>
      </w:r>
      <w:r>
        <w:t xml:space="preserve">,</w:t>
      </w:r>
      <w:r>
        <w:t xml:space="preserve"> </w:t>
      </w:r>
      <w:r>
        <w:rPr>
          <w:rStyle w:val="VerbatimChar"/>
        </w:rPr>
        <w:t xml:space="preserve">FailureLog</w:t>
      </w:r>
      <w:r>
        <w:t xml:space="preserve">) SHALL use BIGINT IDENTITY primary keys to support high-volume append patterns over the 20-year retention period.</w:t>
      </w:r>
    </w:p>
    <w:p>
      <w:r>
        <w:pict>
          <v:rect style="width:0;height:1.5pt" o:hralign="center" o:hrstd="t" o:hr="t"/>
        </w:pict>
      </w:r>
    </w:p>
    <w:bookmarkEnd w:id="296"/>
    <w:bookmarkEnd w:id="297"/>
    <w:bookmarkEnd w:id="298"/>
    <w:bookmarkStart w:id="318" w:name="reporting-mvp"/>
    <w:p>
      <w:pPr>
        <w:pStyle w:val="Heading2"/>
      </w:pPr>
      <w:r>
        <w:t xml:space="preserve">12. Reporting —</w:t>
      </w:r>
      <w:r>
        <w:t xml:space="preserve"> </w:t>
      </w:r>
      <w:r>
        <w:rPr>
          <w:rStyle w:val="VerbatimChar"/>
        </w:rPr>
        <w:t xml:space="preserve">MVP</w:t>
      </w:r>
    </w:p>
    <w:bookmarkStart w:id="299" w:name="design-overview-7"/>
    <w:p>
      <w:pPr>
        <w:pStyle w:val="Heading3"/>
      </w:pPr>
      <w:r>
        <w:t xml:space="preserve">12.1 Design Overview</w:t>
      </w:r>
    </w:p>
    <w:p>
      <w:pPr>
        <w:pStyle w:val="FirstParagraph"/>
      </w:pPr>
      <w:r>
        <w:t xml:space="preserve">The MES SHALL provide reports that replace the legacy Productivity Database reports and support Honda traceability requirements. Reports SHALL be delivered via Ignition’s Reporting Module (PDF/HTML/CSV) and Perspective embedded views.</w:t>
      </w:r>
    </w:p>
    <w:bookmarkEnd w:id="299"/>
    <w:bookmarkStart w:id="304" w:name="traceability-reports"/>
    <w:p>
      <w:pPr>
        <w:pStyle w:val="Heading3"/>
      </w:pPr>
      <w:r>
        <w:t xml:space="preserve">12.2 Traceability Reports</w:t>
      </w:r>
    </w:p>
    <w:bookmarkStart w:id="300" w:name="fds-12-001-lot-genealogy-report"/>
    <w:p>
      <w:pPr>
        <w:pStyle w:val="Heading4"/>
      </w:pPr>
      <w:r>
        <w:t xml:space="preserve">FDS-12-001 — LOT Genealogy Report</w:t>
      </w:r>
    </w:p>
    <w:p>
      <w:pPr>
        <w:pStyle w:val="FirstParagraph"/>
      </w:pPr>
      <w:r>
        <w:t xml:space="preserve">Given any LOT, sub-LOT, serial number, or container, the system SHALL display the complete genealogy tree: all source LOTs, operations performed, operators, machines, timestamps, defect codes, and shipping destination. This is the primary Honda traceability deliverable. (FRS 3.13.2)</w:t>
      </w:r>
    </w:p>
    <w:bookmarkEnd w:id="300"/>
    <w:bookmarkStart w:id="301" w:name="fds-12-002-serialized-item-search"/>
    <w:p>
      <w:pPr>
        <w:pStyle w:val="Heading4"/>
      </w:pPr>
      <w:r>
        <w:t xml:space="preserve">FDS-12-002 — Serialized Item Search</w:t>
      </w:r>
    </w:p>
    <w:p>
      <w:pPr>
        <w:pStyle w:val="FirstParagraph"/>
      </w:pPr>
      <w:r>
        <w:t xml:space="preserve">Given a serial number, the system SHALL return: item, source LOT(s), production date/time, operator, machine, container, shipper ID, and ship date. (FRS 3.13.2)</w:t>
      </w:r>
    </w:p>
    <w:bookmarkEnd w:id="301"/>
    <w:bookmarkStart w:id="302" w:name="fds-12-003-container-search"/>
    <w:p>
      <w:pPr>
        <w:pStyle w:val="Heading4"/>
      </w:pPr>
      <w:r>
        <w:t xml:space="preserve">FDS-12-003 — Container Search</w:t>
      </w:r>
    </w:p>
    <w:p>
      <w:pPr>
        <w:pStyle w:val="FirstParagraph"/>
      </w:pPr>
      <w:r>
        <w:t xml:space="preserve">Given a container name or AIM shipper ID, the system SHALL return: item, piece count, source LOT(s), serial numbers (if serialized), container status, ship date, and hold history.</w:t>
      </w:r>
    </w:p>
    <w:bookmarkEnd w:id="302"/>
    <w:bookmarkStart w:id="303" w:name="fds-12-004-lot-search"/>
    <w:p>
      <w:pPr>
        <w:pStyle w:val="Heading4"/>
      </w:pPr>
      <w:r>
        <w:t xml:space="preserve">FDS-12-004 — LOT Search</w:t>
      </w:r>
    </w:p>
    <w:p>
      <w:pPr>
        <w:pStyle w:val="FirstParagraph"/>
      </w:pPr>
      <w:r>
        <w:t xml:space="preserve">The system SHALL provide a LOT search screen with filters: part number, date range, die number, cavity number, status, location, and origin type. Results SHALL display LOT details with drill-down to genealogy, movements, and production events.</w:t>
      </w:r>
    </w:p>
    <w:bookmarkEnd w:id="303"/>
    <w:bookmarkEnd w:id="304"/>
    <w:bookmarkStart w:id="309" w:name="X20e5703298e30073c8ffa1040c87c727e57d853"/>
    <w:p>
      <w:pPr>
        <w:pStyle w:val="Heading3"/>
      </w:pPr>
      <w:r>
        <w:t xml:space="preserve">12.3 Production Reports (Replacing Productivity DB)</w:t>
      </w:r>
    </w:p>
    <w:bookmarkStart w:id="305" w:name="fds-12-005-die-shot-report"/>
    <w:p>
      <w:pPr>
        <w:pStyle w:val="Heading4"/>
      </w:pPr>
      <w:r>
        <w:t xml:space="preserve">FDS-12-005 — Die Shot Report</w:t>
      </w:r>
    </w:p>
    <w:p>
      <w:pPr>
        <w:pStyle w:val="FirstParagraph"/>
      </w:pPr>
      <w:r>
        <w:t xml:space="preserve">A report of total shots, good shots, warm-up shots, and reject counts per die per shift. Replaces the paper DCFM production sheet summary. (FRS 5.6.6)</w:t>
      </w:r>
    </w:p>
    <w:bookmarkEnd w:id="305"/>
    <w:bookmarkStart w:id="306" w:name="fds-12-006-rejects-report"/>
    <w:p>
      <w:pPr>
        <w:pStyle w:val="Heading4"/>
      </w:pPr>
      <w:r>
        <w:t xml:space="preserve">FDS-12-006 — Rejects Report</w:t>
      </w:r>
    </w:p>
    <w:p>
      <w:pPr>
        <w:pStyle w:val="FirstParagraph"/>
      </w:pPr>
      <w:r>
        <w:t xml:space="preserve">A report of reject counts by defect code, area, machine, and date range. Replaces the PD rejects data entry and reporting. (FRS 3.5.4)</w:t>
      </w:r>
    </w:p>
    <w:bookmarkEnd w:id="306"/>
    <w:bookmarkStart w:id="307" w:name="fds-12-007-downtime-report"/>
    <w:p>
      <w:pPr>
        <w:pStyle w:val="Heading4"/>
      </w:pPr>
      <w:r>
        <w:t xml:space="preserve">FDS-12-007 — Downtime Report</w:t>
      </w:r>
    </w:p>
    <w:p>
      <w:pPr>
        <w:pStyle w:val="FirstParagraph"/>
      </w:pPr>
      <w:r>
        <w:t xml:space="preserve">A report of downtime events by reason code, reason type, area, machine, and date range. Includes total downtime minutes per shift. Replaces the PD downtime data entry and reporting. (FRS 3.15.0)</w:t>
      </w:r>
    </w:p>
    <w:bookmarkEnd w:id="307"/>
    <w:bookmarkStart w:id="308" w:name="fds-12-008-production-report"/>
    <w:p>
      <w:pPr>
        <w:pStyle w:val="Heading4"/>
      </w:pPr>
      <w:r>
        <w:t xml:space="preserve">FDS-12-008 — Production Report</w:t>
      </w:r>
    </w:p>
    <w:p>
      <w:pPr>
        <w:pStyle w:val="FirstParagraph"/>
      </w:pPr>
      <w:r>
        <w:t xml:space="preserve">A summary report of production output by part number, machine, shift, and date range. Includes good count, reject count, and yield. Replaces the PD production report. (FRS 3.5.4)</w:t>
      </w:r>
    </w:p>
    <w:bookmarkEnd w:id="308"/>
    <w:bookmarkEnd w:id="309"/>
    <w:bookmarkStart w:id="313" w:name="operational-reports"/>
    <w:p>
      <w:pPr>
        <w:pStyle w:val="Heading3"/>
      </w:pPr>
      <w:r>
        <w:t xml:space="preserve">12.4 Operational Reports</w:t>
      </w:r>
    </w:p>
    <w:bookmarkStart w:id="310" w:name="fds-12-009-in-process-lot-tracking"/>
    <w:p>
      <w:pPr>
        <w:pStyle w:val="Heading4"/>
      </w:pPr>
      <w:r>
        <w:t xml:space="preserve">FDS-12-009 — In-Process LOT Tracking</w:t>
      </w:r>
    </w:p>
    <w:p>
      <w:pPr>
        <w:pStyle w:val="FirstParagraph"/>
      </w:pPr>
      <w:r>
        <w:t xml:space="preserve">A real-time view of all active LOTs: current location, piece count, status, age (time since creation). Filterable by area, part number, and status.</w:t>
      </w:r>
    </w:p>
    <w:bookmarkEnd w:id="310"/>
    <w:bookmarkStart w:id="311" w:name="fds-12-010-hold-status-report"/>
    <w:p>
      <w:pPr>
        <w:pStyle w:val="Heading4"/>
      </w:pPr>
      <w:r>
        <w:t xml:space="preserve">FDS-12-010 — Hold Status Report</w:t>
      </w:r>
    </w:p>
    <w:p>
      <w:pPr>
        <w:pStyle w:val="FirstParagraph"/>
      </w:pPr>
      <w:r>
        <w:t xml:space="preserve">A report of all LOTs and containers currently on hold: hold type, reason, placed-by, duration on hold. Supports quality management workflow.</w:t>
      </w:r>
    </w:p>
    <w:bookmarkEnd w:id="311"/>
    <w:bookmarkStart w:id="312" w:name="fds-12-011-shipping-history"/>
    <w:p>
      <w:pPr>
        <w:pStyle w:val="Heading4"/>
      </w:pPr>
      <w:r>
        <w:t xml:space="preserve">FDS-12-011 — Shipping History</w:t>
      </w:r>
    </w:p>
    <w:p>
      <w:pPr>
        <w:pStyle w:val="FirstParagraph"/>
      </w:pPr>
      <w:r>
        <w:t xml:space="preserve">A report of shipped containers by date range, part number, and AIM shipper ID. Supports Honda ASN reconciliation.</w:t>
      </w:r>
    </w:p>
    <w:bookmarkEnd w:id="312"/>
    <w:bookmarkEnd w:id="313"/>
    <w:bookmarkStart w:id="317" w:name="global-trace-tool-mvp-new-in-v0.10-oi-15"/>
    <w:p>
      <w:pPr>
        <w:pStyle w:val="Heading3"/>
      </w:pPr>
      <w:r>
        <w:t xml:space="preserve">12.5 Global Trace Tool —</w:t>
      </w:r>
      <w:r>
        <w:t xml:space="preserve"> </w:t>
      </w:r>
      <w:r>
        <w:rPr>
          <w:rStyle w:val="VerbatimChar"/>
        </w:rPr>
        <w:t xml:space="preserve">MVP</w:t>
      </w:r>
      <w:r>
        <w:t xml:space="preserve"> </w:t>
      </w:r>
      <w:r>
        <w:t xml:space="preserve">(new in v0.10, OI-15)</w:t>
      </w:r>
    </w:p>
    <w:bookmarkStart w:id="314" w:name="fds-12-012-home-tile-trace-access"/>
    <w:p>
      <w:pPr>
        <w:pStyle w:val="Heading4"/>
      </w:pPr>
      <w:r>
        <w:t xml:space="preserve">FDS-12-012 — Home-Tile Trace Access</w:t>
      </w:r>
    </w:p>
    <w:p>
      <w:pPr>
        <w:pStyle w:val="FirstParagraph"/>
      </w:pPr>
      <w:r>
        <w:t xml:space="preserve">The MES home screen SHALL expose a</w:t>
      </w:r>
      <w:r>
        <w:t xml:space="preserve"> </w:t>
      </w:r>
      <w:r>
        <w:rPr>
          <w:b/>
          <w:bCs/>
        </w:rPr>
        <w:t xml:space="preserve">Track</w:t>
      </w:r>
      <w:r>
        <w:t xml:space="preserve"> </w:t>
      </w:r>
      <w:r>
        <w:t xml:space="preserve">tile (mirroring the legacy Flexware top-level Track tile) that opens a Global Trace operator tool accessible from any context — Configuration Tool, shop-floor terminal, or Supervisor dashboard. Access requires no elevation because all results are read-only.</w:t>
      </w:r>
    </w:p>
    <w:bookmarkEnd w:id="314"/>
    <w:bookmarkStart w:id="315" w:name="fds-12-013-trace-input"/>
    <w:p>
      <w:pPr>
        <w:pStyle w:val="Heading4"/>
      </w:pPr>
      <w:r>
        <w:t xml:space="preserve">FDS-12-013 — Trace Input</w:t>
      </w:r>
    </w:p>
    <w:p>
      <w:pPr>
        <w:pStyle w:val="FirstParagraph"/>
      </w:pPr>
      <w:r>
        <w:t xml:space="preserve">The Global Trace screen SHALL accept a single input field labeled</w:t>
      </w:r>
      <w:r>
        <w:t xml:space="preserve"> </w:t>
      </w:r>
      <w:r>
        <w:rPr>
          <w:i/>
          <w:iCs/>
        </w:rPr>
        <w:t xml:space="preserve">“LOT / Serial / Container / Shipper ID”</w:t>
      </w:r>
      <w:r>
        <w:t xml:space="preserve"> </w:t>
      </w:r>
      <w:r>
        <w:t xml:space="preserve">that resolves any of the following:</w:t>
      </w:r>
    </w:p>
    <w:p>
      <w:pPr>
        <w:pStyle w:val="Compact"/>
        <w:numPr>
          <w:ilvl w:val="0"/>
          <w:numId w:val="1030"/>
        </w:numPr>
      </w:pPr>
      <w:r>
        <w:t xml:space="preserve">LOT</w:t>
      </w:r>
      <w:r>
        <w:t xml:space="preserve"> </w:t>
      </w:r>
      <w:r>
        <w:rPr>
          <w:rStyle w:val="VerbatimChar"/>
        </w:rPr>
        <w:t xml:space="preserve">LotName</w:t>
      </w:r>
      <w:r>
        <w:t xml:space="preserve"> </w:t>
      </w:r>
      <w:r>
        <w:t xml:space="preserve">(LTT barcode)</w:t>
      </w:r>
    </w:p>
    <w:p>
      <w:pPr>
        <w:pStyle w:val="Compact"/>
        <w:numPr>
          <w:ilvl w:val="0"/>
          <w:numId w:val="1030"/>
        </w:numPr>
      </w:pPr>
      <w:r>
        <w:t xml:space="preserve">Sub-LOT</w:t>
      </w:r>
      <w:r>
        <w:t xml:space="preserve"> </w:t>
      </w:r>
      <w:r>
        <w:rPr>
          <w:rStyle w:val="VerbatimChar"/>
        </w:rPr>
        <w:t xml:space="preserve">LotName</w:t>
      </w:r>
    </w:p>
    <w:p>
      <w:pPr>
        <w:pStyle w:val="Compact"/>
        <w:numPr>
          <w:ilvl w:val="0"/>
          <w:numId w:val="1030"/>
        </w:numPr>
      </w:pPr>
      <w:r>
        <w:t xml:space="preserve">Serialized part serial number (</w:t>
      </w:r>
      <w:r>
        <w:rPr>
          <w:rStyle w:val="VerbatimChar"/>
        </w:rPr>
        <w:t xml:space="preserve">SerializedPart.SerialNumber</w:t>
      </w:r>
      <w:r>
        <w:t xml:space="preserve">)</w:t>
      </w:r>
    </w:p>
    <w:p>
      <w:pPr>
        <w:pStyle w:val="Compact"/>
        <w:numPr>
          <w:ilvl w:val="0"/>
          <w:numId w:val="1030"/>
        </w:numPr>
      </w:pPr>
      <w:r>
        <w:t xml:space="preserve">Container</w:t>
      </w:r>
      <w:r>
        <w:t xml:space="preserve"> </w:t>
      </w:r>
      <w:r>
        <w:rPr>
          <w:rStyle w:val="VerbatimChar"/>
        </w:rPr>
        <w:t xml:space="preserve">ContainerName</w:t>
      </w:r>
    </w:p>
    <w:p>
      <w:pPr>
        <w:pStyle w:val="Compact"/>
        <w:numPr>
          <w:ilvl w:val="0"/>
          <w:numId w:val="1030"/>
        </w:numPr>
      </w:pPr>
      <w:r>
        <w:t xml:space="preserve">AIM shipper ID (</w:t>
      </w:r>
      <w:r>
        <w:rPr>
          <w:rStyle w:val="VerbatimChar"/>
        </w:rPr>
        <w:t xml:space="preserve">ContainerShippingLabel.ShipperId</w:t>
      </w:r>
      <w:r>
        <w:t xml:space="preserve">)</w:t>
      </w:r>
    </w:p>
    <w:p>
      <w:pPr>
        <w:pStyle w:val="FirstParagraph"/>
      </w:pPr>
      <w:r>
        <w:t xml:space="preserve">Resolution SHALL be unambiguous — if the input matches multiple record types (e.g., a number used as both a LOT name and a container name), the screen SHALL prompt the user to disambiguate via a type selector. Scan input (barcode reader) SHALL be accepted in addition to keyboard entry.</w:t>
      </w:r>
    </w:p>
    <w:bookmarkEnd w:id="315"/>
    <w:bookmarkStart w:id="316" w:name="fds-12-014-trace-output"/>
    <w:p>
      <w:pPr>
        <w:pStyle w:val="Heading4"/>
      </w:pPr>
      <w:r>
        <w:t xml:space="preserve">FDS-12-014 — Trace Output</w:t>
      </w:r>
    </w:p>
    <w:p>
      <w:pPr>
        <w:pStyle w:val="FirstParagraph"/>
      </w:pPr>
      <w:r>
        <w:t xml:space="preserve">On resolution, the Global Trace screen SHALL display:</w:t>
      </w:r>
    </w:p>
    <w:p>
      <w:pPr>
        <w:pStyle w:val="Compact"/>
        <w:numPr>
          <w:ilvl w:val="0"/>
          <w:numId w:val="1031"/>
        </w:numPr>
      </w:pPr>
      <w:r>
        <w:rPr>
          <w:b/>
          <w:bCs/>
        </w:rPr>
        <w:t xml:space="preserve">Header panel</w:t>
      </w:r>
      <w:r>
        <w:t xml:space="preserve"> </w:t>
      </w:r>
      <w:r>
        <w:t xml:space="preserve">— identifier type, identifier value, current status, current location, creation timestamp, item/part number.</w:t>
      </w:r>
    </w:p>
    <w:p>
      <w:pPr>
        <w:pStyle w:val="Compact"/>
        <w:numPr>
          <w:ilvl w:val="0"/>
          <w:numId w:val="1031"/>
        </w:numPr>
      </w:pPr>
      <w:r>
        <w:rPr>
          <w:b/>
          <w:bCs/>
        </w:rPr>
        <w:t xml:space="preserve">Genealogy tree</w:t>
      </w:r>
      <w:r>
        <w:t xml:space="preserve"> </w:t>
      </w:r>
      <w:r>
        <w:t xml:space="preserve">— full forward + backward tree (FDS-05-017), rendered as an expandable hierarchy with clickable nodes that re-scope the trace to the clicked entity. Honda-critical field.</w:t>
      </w:r>
    </w:p>
    <w:p>
      <w:pPr>
        <w:pStyle w:val="Compact"/>
        <w:numPr>
          <w:ilvl w:val="0"/>
          <w:numId w:val="1031"/>
        </w:numPr>
      </w:pPr>
      <w:r>
        <w:rPr>
          <w:b/>
          <w:bCs/>
        </w:rPr>
        <w:t xml:space="preserve">Production history</w:t>
      </w:r>
      <w:r>
        <w:t xml:space="preserve"> </w:t>
      </w:r>
      <w:r>
        <w:t xml:space="preserve">— all</w:t>
      </w:r>
      <w:r>
        <w:t xml:space="preserve"> </w:t>
      </w:r>
      <w:r>
        <w:rPr>
          <w:rStyle w:val="VerbatimChar"/>
        </w:rPr>
        <w:t xml:space="preserve">ProductionEvent</w:t>
      </w:r>
      <w:r>
        <w:t xml:space="preserve">,</w:t>
      </w:r>
      <w:r>
        <w:t xml:space="preserve"> </w:t>
      </w:r>
      <w:r>
        <w:rPr>
          <w:rStyle w:val="VerbatimChar"/>
        </w:rPr>
        <w:t xml:space="preserve">ConsumptionEvent</w:t>
      </w:r>
      <w:r>
        <w:t xml:space="preserve">, and</w:t>
      </w:r>
      <w:r>
        <w:t xml:space="preserve"> </w:t>
      </w:r>
      <w:r>
        <w:rPr>
          <w:rStyle w:val="VerbatimChar"/>
        </w:rPr>
        <w:t xml:space="preserve">RejectEvent</w:t>
      </w:r>
      <w:r>
        <w:t xml:space="preserve"> </w:t>
      </w:r>
      <w:r>
        <w:t xml:space="preserve">rows, chronological.</w:t>
      </w:r>
    </w:p>
    <w:p>
      <w:pPr>
        <w:pStyle w:val="Compact"/>
        <w:numPr>
          <w:ilvl w:val="0"/>
          <w:numId w:val="1031"/>
        </w:numPr>
      </w:pPr>
      <w:r>
        <w:rPr>
          <w:b/>
          <w:bCs/>
        </w:rPr>
        <w:t xml:space="preserve">Movement history</w:t>
      </w:r>
      <w:r>
        <w:t xml:space="preserve"> </w:t>
      </w:r>
      <w:r>
        <w:t xml:space="preserve">— all</w:t>
      </w:r>
      <w:r>
        <w:t xml:space="preserve"> </w:t>
      </w:r>
      <w:r>
        <w:rPr>
          <w:rStyle w:val="VerbatimChar"/>
        </w:rPr>
        <w:t xml:space="preserve">LotMovement</w:t>
      </w:r>
      <w:r>
        <w:t xml:space="preserve"> </w:t>
      </w:r>
      <w:r>
        <w:t xml:space="preserve">rows.</w:t>
      </w:r>
    </w:p>
    <w:p>
      <w:pPr>
        <w:pStyle w:val="Compact"/>
        <w:numPr>
          <w:ilvl w:val="0"/>
          <w:numId w:val="1031"/>
        </w:numPr>
      </w:pPr>
      <w:r>
        <w:rPr>
          <w:b/>
          <w:bCs/>
        </w:rPr>
        <w:t xml:space="preserve">Holds / Quality dispositions</w:t>
      </w:r>
      <w:r>
        <w:t xml:space="preserve"> </w:t>
      </w:r>
      <w:r>
        <w:t xml:space="preserve">— all</w:t>
      </w:r>
      <w:r>
        <w:t xml:space="preserve"> </w:t>
      </w:r>
      <w:r>
        <w:rPr>
          <w:rStyle w:val="VerbatimChar"/>
        </w:rPr>
        <w:t xml:space="preserve">HoldEvent</w:t>
      </w:r>
      <w:r>
        <w:t xml:space="preserve"> </w:t>
      </w:r>
      <w:r>
        <w:t xml:space="preserve">rows and</w:t>
      </w:r>
      <w:r>
        <w:t xml:space="preserve"> </w:t>
      </w:r>
      <w:r>
        <w:rPr>
          <w:rStyle w:val="VerbatimChar"/>
        </w:rPr>
        <w:t xml:space="preserve">LotStatusHistory</w:t>
      </w:r>
      <w:r>
        <w:t xml:space="preserve"> </w:t>
      </w:r>
      <w:r>
        <w:t xml:space="preserve">transitions.</w:t>
      </w:r>
    </w:p>
    <w:p>
      <w:pPr>
        <w:pStyle w:val="Compact"/>
        <w:numPr>
          <w:ilvl w:val="0"/>
          <w:numId w:val="1031"/>
        </w:numPr>
      </w:pPr>
      <w:r>
        <w:rPr>
          <w:b/>
          <w:bCs/>
        </w:rPr>
        <w:t xml:space="preserve">Shipping history</w:t>
      </w:r>
      <w:r>
        <w:t xml:space="preserve"> </w:t>
      </w:r>
      <w:r>
        <w:t xml:space="preserve">— for any ancestor/descendant container, shipper ID, ship date, destination.</w:t>
      </w:r>
    </w:p>
    <w:p>
      <w:pPr>
        <w:pStyle w:val="FirstParagraph"/>
      </w:pPr>
      <w:r>
        <w:t xml:space="preserve">Each section SHALL have a</w:t>
      </w:r>
      <w:r>
        <w:t xml:space="preserve"> </w:t>
      </w:r>
      <w:r>
        <w:rPr>
          <w:b/>
          <w:bCs/>
        </w:rPr>
        <w:t xml:space="preserve">Print / Export</w:t>
      </w:r>
      <w:r>
        <w:t xml:space="preserve"> </w:t>
      </w:r>
      <w:r>
        <w:t xml:space="preserve">action producing a Honda-ready PDF or CSV. The Honda traceability PDF format is defined in FDS-12-001 (LOT Genealogy Report); the Global Trace screen is a faster operator-facing entry point to the same backing query with an interactive UI layered on top.</w:t>
      </w:r>
    </w:p>
    <w:p>
      <w:pPr>
        <w:pStyle w:val="BodyText"/>
      </w:pPr>
      <w:r>
        <w:t xml:space="preserve">Role requirement: the Global Trace screen SHALL be accessible to Operators (no login required — view-only), Quality, Supervisor, Engineering, and Admin. All views are read-only; no mutations on this screen. Operators reaching the screen from a shop-floor terminal SHALL see an</w:t>
      </w:r>
      <w:r>
        <w:t xml:space="preserve"> </w:t>
      </w:r>
      <w:r>
        <w:t xml:space="preserve">“Open on Supervisor dashboard”</w:t>
      </w:r>
      <w:r>
        <w:t xml:space="preserve"> </w:t>
      </w:r>
      <w:r>
        <w:t xml:space="preserve">option for deep drilling.</w:t>
      </w:r>
    </w:p>
    <w:p>
      <w:r>
        <w:pict>
          <v:rect style="width:0;height:1.5pt" o:hralign="center" o:hrstd="t" o:hr="t"/>
        </w:pict>
      </w:r>
    </w:p>
    <w:bookmarkEnd w:id="316"/>
    <w:bookmarkEnd w:id="317"/>
    <w:bookmarkEnd w:id="318"/>
    <w:bookmarkStart w:id="329" w:name="external-system-interfaces-mixed-scope"/>
    <w:p>
      <w:pPr>
        <w:pStyle w:val="Heading2"/>
      </w:pPr>
      <w:r>
        <w:t xml:space="preserve">13. External System Interfaces — MIXED SCOPE</w:t>
      </w:r>
    </w:p>
    <w:bookmarkStart w:id="322" w:name="aim-honda-edi-mvp"/>
    <w:p>
      <w:pPr>
        <w:pStyle w:val="Heading3"/>
      </w:pPr>
      <w:r>
        <w:t xml:space="preserve">13.1 AIM (Honda EDI) —</w:t>
      </w:r>
      <w:r>
        <w:t xml:space="preserve"> </w:t>
      </w:r>
      <w:r>
        <w:rPr>
          <w:rStyle w:val="VerbatimChar"/>
        </w:rPr>
        <w:t xml:space="preserve">MVP</w:t>
      </w:r>
    </w:p>
    <w:bookmarkStart w:id="319" w:name="fds-13-001-aim-interface-methods"/>
    <w:p>
      <w:pPr>
        <w:pStyle w:val="Heading4"/>
      </w:pPr>
      <w:r>
        <w:t xml:space="preserve">FDS-13-001 — AIM Interface Methods</w:t>
      </w:r>
    </w:p>
    <w:p>
      <w:pPr>
        <w:pStyle w:val="FirstParagraph"/>
      </w:pPr>
      <w:r>
        <w:t xml:space="preserve">The MES SHALL implement the following AIM interface calls: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Method</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Purpose</w:t>
            </w:r>
          </w:p>
        </w:tc>
      </w:tr>
      <w:tr>
        <w:tc>
          <w:tcPr/>
          <w:p>
            <w:pPr>
              <w:pStyle w:val="Compact"/>
            </w:pPr>
            <w:r>
              <w:t xml:space="preserve">GetNextNumber</w:t>
            </w:r>
          </w:p>
        </w:tc>
        <w:tc>
          <w:tcPr/>
          <w:p>
            <w:pPr>
              <w:pStyle w:val="Compact"/>
            </w:pPr>
            <w:r>
              <w:t xml:space="preserve">Container closure</w:t>
            </w:r>
          </w:p>
        </w:tc>
        <w:tc>
          <w:tcPr/>
          <w:p>
            <w:pPr>
              <w:pStyle w:val="Compact"/>
            </w:pPr>
            <w:r>
              <w:t xml:space="preserve">MES → AIM</w:t>
            </w:r>
          </w:p>
        </w:tc>
        <w:tc>
          <w:tcPr/>
          <w:p>
            <w:pPr>
              <w:pStyle w:val="Compact"/>
            </w:pPr>
            <w:r>
              <w:t xml:space="preserve">Request shipper ID for completed container</w:t>
            </w:r>
          </w:p>
        </w:tc>
      </w:tr>
      <w:tr>
        <w:tc>
          <w:tcPr>
            <w:shd w:val="clear" w:color="auto" w:fill="F2F2F2"/>
          </w:tcPr>
          <w:tcPr/>
          <w:p>
            <w:pPr>
              <w:pStyle w:val="Compact"/>
            </w:pPr>
            <w:r>
              <w:t xml:space="preserve">UpdateAim</w:t>
            </w:r>
          </w:p>
        </w:tc>
        <w:tc>
          <w:tcPr>
            <w:shd w:val="clear" w:color="auto" w:fill="F2F2F2"/>
          </w:tcPr>
          <w:tcPr/>
          <w:p>
            <w:pPr>
              <w:pStyle w:val="Compact"/>
            </w:pPr>
            <w:r>
              <w:t xml:space="preserve">Sort Cage re-pack</w:t>
            </w:r>
          </w:p>
        </w:tc>
        <w:tc>
          <w:tcPr>
            <w:shd w:val="clear" w:color="auto" w:fill="F2F2F2"/>
          </w:tcPr>
          <w:tcPr/>
          <w:p>
            <w:pPr>
              <w:pStyle w:val="Compact"/>
            </w:pPr>
            <w:r>
              <w:t xml:space="preserve">MES → AIM</w:t>
            </w:r>
          </w:p>
        </w:tc>
        <w:tc>
          <w:tcPr>
            <w:shd w:val="clear" w:color="auto" w:fill="F2F2F2"/>
          </w:tcPr>
          <w:tcPr/>
          <w:p>
            <w:pPr>
              <w:pStyle w:val="Compact"/>
            </w:pPr>
            <w:r>
              <w:t xml:space="preserve">Update serial/container mapping after re-sort</w:t>
            </w:r>
          </w:p>
        </w:tc>
      </w:tr>
      <w:tr>
        <w:tc>
          <w:tcPr/>
          <w:p>
            <w:pPr>
              <w:pStyle w:val="Compact"/>
            </w:pPr>
            <w:r>
              <w:t xml:space="preserve">PlaceOnHold</w:t>
            </w:r>
          </w:p>
        </w:tc>
        <w:tc>
          <w:tcPr/>
          <w:p>
            <w:pPr>
              <w:pStyle w:val="Compact"/>
            </w:pPr>
            <w:r>
              <w:t xml:space="preserve">Container hold</w:t>
            </w:r>
          </w:p>
        </w:tc>
        <w:tc>
          <w:tcPr/>
          <w:p>
            <w:pPr>
              <w:pStyle w:val="Compact"/>
            </w:pPr>
            <w:r>
              <w:t xml:space="preserve">MES → AIM</w:t>
            </w:r>
          </w:p>
        </w:tc>
        <w:tc>
          <w:tcPr/>
          <w:p>
            <w:pPr>
              <w:pStyle w:val="Compact"/>
            </w:pPr>
            <w:r>
              <w:t xml:space="preserve">Notify Honda of held shipment</w:t>
            </w:r>
          </w:p>
        </w:tc>
      </w:tr>
      <w:tr>
        <w:tc>
          <w:tcPr>
            <w:shd w:val="clear" w:color="auto" w:fill="F2F2F2"/>
          </w:tcPr>
          <w:tcPr/>
          <w:p>
            <w:pPr>
              <w:pStyle w:val="Compact"/>
            </w:pPr>
            <w:r>
              <w:t xml:space="preserve">ReleaseFromHold</w:t>
            </w:r>
          </w:p>
        </w:tc>
        <w:tc>
          <w:tcPr>
            <w:shd w:val="clear" w:color="auto" w:fill="F2F2F2"/>
          </w:tcPr>
          <w:tcPr/>
          <w:p>
            <w:pPr>
              <w:pStyle w:val="Compact"/>
            </w:pPr>
            <w:r>
              <w:t xml:space="preserve">Container release</w:t>
            </w:r>
          </w:p>
        </w:tc>
        <w:tc>
          <w:tcPr>
            <w:shd w:val="clear" w:color="auto" w:fill="F2F2F2"/>
          </w:tcPr>
          <w:tcPr/>
          <w:p>
            <w:pPr>
              <w:pStyle w:val="Compact"/>
            </w:pPr>
            <w:r>
              <w:t xml:space="preserve">MES → AIM</w:t>
            </w:r>
          </w:p>
        </w:tc>
        <w:tc>
          <w:tcPr>
            <w:shd w:val="clear" w:color="auto" w:fill="F2F2F2"/>
          </w:tcPr>
          <w:tcPr/>
          <w:p>
            <w:pPr>
              <w:pStyle w:val="Compact"/>
            </w:pPr>
            <w:r>
              <w:t xml:space="preserve">Notify Honda of released shipment</w:t>
            </w:r>
          </w:p>
        </w:tc>
      </w:tr>
    </w:tbl>
    <w:p>
      <w:pPr>
        <w:pStyle w:val="BodyText"/>
      </w:pPr>
      <w:r>
        <w:t xml:space="preserve">(FRS 2.3.1, Appendix L)</w:t>
      </w:r>
    </w:p>
    <w:bookmarkEnd w:id="319"/>
    <w:bookmarkStart w:id="320" w:name="fds-13-002-aim-error-handling"/>
    <w:p>
      <w:pPr>
        <w:pStyle w:val="Heading4"/>
      </w:pPr>
      <w:r>
        <w:t xml:space="preserve">FDS-13-002 — AIM Error Handling</w:t>
      </w:r>
    </w:p>
    <w:p>
      <w:pPr>
        <w:pStyle w:val="FirstParagraph"/>
      </w:pPr>
      <w:r>
        <w:t xml:space="preserve">If an AIM call fails, the system SHALL:</w:t>
      </w:r>
      <w:r>
        <w:t xml:space="preserve"> </w:t>
      </w:r>
      <w:r>
        <w:t xml:space="preserve">1. Log the failure to</w:t>
      </w:r>
      <w:r>
        <w:t xml:space="preserve"> </w:t>
      </w:r>
      <w:r>
        <w:rPr>
          <w:rStyle w:val="VerbatimChar"/>
        </w:rPr>
        <w:t xml:space="preserve">Audit.InterfaceLog</w:t>
      </w:r>
      <w:r>
        <w:t xml:space="preserve"> </w:t>
      </w:r>
      <w:r>
        <w:t xml:space="preserve">with error details</w:t>
      </w:r>
      <w:r>
        <w:t xml:space="preserve"> </w:t>
      </w:r>
      <w:r>
        <w:t xml:space="preserve">2. Queue the call for retry (per FDS-01-006 dispatch pattern)</w:t>
      </w:r>
      <w:r>
        <w:t xml:space="preserve"> </w:t>
      </w:r>
      <w:r>
        <w:t xml:space="preserve">3. Alert the shipping operator that the AIM call is pending</w:t>
      </w:r>
      <w:r>
        <w:t xml:space="preserve"> </w:t>
      </w:r>
      <w:r>
        <w:t xml:space="preserve">4. The container SHALL remain in its current status until the AIM call succeeds</w:t>
      </w:r>
    </w:p>
    <w:bookmarkEnd w:id="320"/>
    <w:bookmarkStart w:id="321" w:name="fds-13-003-aim-availability"/>
    <w:p>
      <w:pPr>
        <w:pStyle w:val="Heading4"/>
      </w:pPr>
      <w:r>
        <w:t xml:space="preserve">FDS-13-003 — AIM Availability</w:t>
      </w:r>
    </w:p>
    <w:p>
      <w:pPr>
        <w:pStyle w:val="FirstParagraph"/>
      </w:pPr>
      <w:r>
        <w:t xml:space="preserve">The system SHALL handle AIM unavailability gracefully. Containers can be completed and staged but SHALL NOT print shipping labels until an AIM shipper ID is assigned. Production SHALL NOT be blocked by AIM outages.</w:t>
      </w:r>
    </w:p>
    <w:bookmarkEnd w:id="321"/>
    <w:bookmarkEnd w:id="322"/>
    <w:bookmarkStart w:id="324" w:name="macola-erp-future"/>
    <w:p>
      <w:pPr>
        <w:pStyle w:val="Heading3"/>
      </w:pPr>
      <w:r>
        <w:t xml:space="preserve">13.2 Macola ERP —</w:t>
      </w:r>
      <w:r>
        <w:t xml:space="preserve"> </w:t>
      </w:r>
      <w:r>
        <w:rPr>
          <w:rStyle w:val="VerbatimChar"/>
        </w:rPr>
        <w:t xml:space="preserve">FUTURE</w:t>
      </w:r>
    </w:p>
    <w:bookmarkStart w:id="323" w:name="fds-13-004-macola-scope-boundary"/>
    <w:p>
      <w:pPr>
        <w:pStyle w:val="Heading4"/>
      </w:pPr>
      <w:r>
        <w:t xml:space="preserve">FDS-13-004 — Macola Scope Boundary</w:t>
      </w:r>
    </w:p>
    <w:p>
      <w:pPr>
        <w:pStyle w:val="FirstParagraph"/>
      </w:pPr>
      <w:r>
        <w:t xml:space="preserve">Macola ERP integration is FUTURE. The data model supports it (Item.MacolaPartNumber cross-reference,</w:t>
      </w:r>
      <w:r>
        <w:t xml:space="preserve"> </w:t>
      </w:r>
      <w:r>
        <w:rPr>
          <w:rStyle w:val="VerbatimChar"/>
        </w:rPr>
        <w:t xml:space="preserve">InterfaceLog</w:t>
      </w:r>
      <w:r>
        <w:t xml:space="preserve"> </w:t>
      </w:r>
      <w:r>
        <w:t xml:space="preserve">for communications), but no integration is implemented in MVP. When activated, the expected interface is CSV import of Items/BOMs from Macola and possible production data export.</w:t>
      </w:r>
    </w:p>
    <w:bookmarkEnd w:id="323"/>
    <w:bookmarkEnd w:id="324"/>
    <w:bookmarkStart w:id="326" w:name="intelex-quality-management-future"/>
    <w:p>
      <w:pPr>
        <w:pStyle w:val="Heading3"/>
      </w:pPr>
      <w:r>
        <w:t xml:space="preserve">13.3 Intelex (Quality Management) —</w:t>
      </w:r>
      <w:r>
        <w:t xml:space="preserve"> </w:t>
      </w:r>
      <w:r>
        <w:rPr>
          <w:rStyle w:val="VerbatimChar"/>
        </w:rPr>
        <w:t xml:space="preserve">FUTURE</w:t>
      </w:r>
    </w:p>
    <w:bookmarkStart w:id="325" w:name="fds-13-005-intelex-scope-boundary"/>
    <w:p>
      <w:pPr>
        <w:pStyle w:val="Heading4"/>
      </w:pPr>
      <w:r>
        <w:t xml:space="preserve">FDS-13-005 — Intelex Scope Boundary</w:t>
      </w:r>
    </w:p>
    <w:p>
      <w:pPr>
        <w:pStyle w:val="FirstParagraph"/>
      </w:pPr>
      <w:r>
        <w:t xml:space="preserve">Intelex integration is FUTURE. MPP currently uses Intelex for NCM/failure analysis independently of the MES. When activated, the expected interface is REST API for synchronizing hold events and quality data between MES and Intelex.</w:t>
      </w:r>
    </w:p>
    <w:bookmarkEnd w:id="325"/>
    <w:bookmarkEnd w:id="326"/>
    <w:bookmarkStart w:id="328" w:name="scada-process-dashboards-future"/>
    <w:p>
      <w:pPr>
        <w:pStyle w:val="Heading3"/>
      </w:pPr>
      <w:r>
        <w:t xml:space="preserve">13.4 SCADA / Process Dashboards —</w:t>
      </w:r>
      <w:r>
        <w:t xml:space="preserve"> </w:t>
      </w:r>
      <w:r>
        <w:rPr>
          <w:rStyle w:val="VerbatimChar"/>
        </w:rPr>
        <w:t xml:space="preserve">FUTURE</w:t>
      </w:r>
    </w:p>
    <w:bookmarkStart w:id="327" w:name="fds-13-006-scada-scope-boundary"/>
    <w:p>
      <w:pPr>
        <w:pStyle w:val="Heading4"/>
      </w:pPr>
      <w:r>
        <w:t xml:space="preserve">FDS-13-006 — SCADA Scope Boundary</w:t>
      </w:r>
    </w:p>
    <w:p>
      <w:pPr>
        <w:pStyle w:val="FirstParagraph"/>
      </w:pPr>
      <w:r>
        <w:t xml:space="preserve">SCADA process dashboards and process reporting are FUTURE. Process data is captured by Ignition Tag Historian (FDS-01-007) and is available for future dashboard development without additional MES changes.</w:t>
      </w:r>
    </w:p>
    <w:p>
      <w:r>
        <w:pict>
          <v:rect style="width:0;height:1.5pt" o:hralign="center" o:hrstd="t" o:hr="t"/>
        </w:pict>
      </w:r>
    </w:p>
    <w:bookmarkEnd w:id="327"/>
    <w:bookmarkEnd w:id="328"/>
    <w:bookmarkEnd w:id="329"/>
    <w:bookmarkStart w:id="336" w:name="data-migration-conditional"/>
    <w:p>
      <w:pPr>
        <w:pStyle w:val="Heading2"/>
      </w:pPr>
      <w:r>
        <w:t xml:space="preserve">14. Data Migration —</w:t>
      </w:r>
      <w:r>
        <w:t xml:space="preserve"> </w:t>
      </w:r>
      <w:r>
        <w:rPr>
          <w:rStyle w:val="VerbatimChar"/>
        </w:rPr>
        <w:t xml:space="preserve">CONDITIONAL</w:t>
      </w:r>
    </w:p>
    <w:bookmarkStart w:id="335" w:name="overview"/>
    <w:p>
      <w:pPr>
        <w:pStyle w:val="Heading3"/>
      </w:pPr>
      <w:r>
        <w:t xml:space="preserve">14.1 Overview</w:t>
      </w:r>
    </w:p>
    <w:p>
      <w:pPr>
        <w:pStyle w:val="FirstParagraph"/>
      </w:pPr>
      <w:r>
        <w:t xml:space="preserve">Data migration covers two sources: the legacy Manufacturing Director MES and the Productivity Database. Migration scope is conditional on MPP approval (80-hour quote per Scope Matrix row 2).</w:t>
      </w:r>
    </w:p>
    <w:bookmarkStart w:id="330" w:name="fds-14-001-seed-data-mvp-not-conditional"/>
    <w:p>
      <w:pPr>
        <w:pStyle w:val="Heading4"/>
      </w:pPr>
      <w:r>
        <w:t xml:space="preserve">FDS-14-001 — Seed Data (MVP — Not Conditional)</w:t>
      </w:r>
    </w:p>
    <w:p>
      <w:pPr>
        <w:pStyle w:val="FirstParagraph"/>
      </w:pPr>
      <w:r>
        <w:t xml:space="preserve">The following seed data SHALL be loaded regardless of migration scope decision:</w:t>
      </w:r>
      <w:r>
        <w:t xml:space="preserve"> </w:t>
      </w:r>
      <w:r>
        <w:t xml:space="preserve">- Location hierarchy (~230 machines, areas, inventory locations)</w:t>
      </w:r>
      <w:r>
        <w:t xml:space="preserve"> </w:t>
      </w:r>
      <w:r>
        <w:t xml:space="preserve">- Item master (all active part numbers)</w:t>
      </w:r>
      <w:r>
        <w:t xml:space="preserve"> </w:t>
      </w:r>
      <w:r>
        <w:t xml:space="preserve">- Defect codes (~145 codes from Appendix E)</w:t>
      </w:r>
      <w:r>
        <w:t xml:space="preserve"> </w:t>
      </w:r>
      <w:r>
        <w:t xml:space="preserve">- Downtime reason codes (~660 codes from Appendix D)</w:t>
      </w:r>
      <w:r>
        <w:t xml:space="preserve"> </w:t>
      </w:r>
      <w:r>
        <w:t xml:space="preserve">- Shift schedules</w:t>
      </w:r>
      <w:r>
        <w:t xml:space="preserve"> </w:t>
      </w:r>
      <w:r>
        <w:t xml:space="preserve">- Quality specs (active versions)</w:t>
      </w:r>
      <w:r>
        <w:t xml:space="preserve"> </w:t>
      </w:r>
      <w:r>
        <w:t xml:space="preserve">- Container configurations (per product)</w:t>
      </w:r>
    </w:p>
    <w:p>
      <w:pPr>
        <w:pStyle w:val="BodyText"/>
      </w:pPr>
      <w:r>
        <w:t xml:space="preserve">This is configuration data, not migration — it is required for the system to function.</w:t>
      </w:r>
    </w:p>
    <w:bookmarkEnd w:id="330"/>
    <w:bookmarkStart w:id="331" w:name="X1646aa20be375abfef6f88318d0a0c006670709"/>
    <w:p>
      <w:pPr>
        <w:pStyle w:val="Heading4"/>
      </w:pPr>
      <w:r>
        <w:t xml:space="preserve">FDS-14-002 — Legacy MES Migration (Conditional)</w:t>
      </w:r>
    </w:p>
    <w:p>
      <w:pPr>
        <w:pStyle w:val="FirstParagraph"/>
      </w:pPr>
      <w:r>
        <w:t xml:space="preserve">If approved, migration from Manufacturing Director SHALL include:</w:t>
      </w:r>
      <w:r>
        <w:t xml:space="preserve"> </w:t>
      </w:r>
      <w:r>
        <w:t xml:space="preserve">- Active in-flight LOTs (current WIP) — LOT identity, piece count, location, status</w:t>
      </w:r>
      <w:r>
        <w:t xml:space="preserve"> </w:t>
      </w:r>
      <w:r>
        <w:t xml:space="preserve">- LOT genealogy for in-flight LOTs (parent/child relationships)</w:t>
      </w:r>
      <w:r>
        <w:t xml:space="preserve"> </w:t>
      </w:r>
      <w:r>
        <w:t xml:space="preserve">- Open containers and their contents</w:t>
      </w:r>
    </w:p>
    <w:p>
      <w:pPr>
        <w:pStyle w:val="BodyText"/>
      </w:pPr>
      <w:r>
        <w:t xml:space="preserve">Historical production data (completed LOTs, shipped containers) MAY be migrated for reporting continuity, scoped during migration planning.</w:t>
      </w:r>
    </w:p>
    <w:bookmarkEnd w:id="331"/>
    <w:bookmarkStart w:id="332" w:name="Xac50ded15830ceb1a14a8e0fd9e01279af92e69"/>
    <w:p>
      <w:pPr>
        <w:pStyle w:val="Heading4"/>
      </w:pPr>
      <w:r>
        <w:t xml:space="preserve">FDS-14-003 — Productivity DB Migration (Conditional)</w:t>
      </w:r>
    </w:p>
    <w:p>
      <w:pPr>
        <w:pStyle w:val="FirstParagraph"/>
      </w:pPr>
      <w:r>
        <w:t xml:space="preserve">If approved, migration from the Productivity Database SHALL include historical production summaries for reporting continuity. The PD data structure differs from the MES schema — a transformation layer is required.</w:t>
      </w:r>
    </w:p>
    <w:bookmarkEnd w:id="332"/>
    <w:bookmarkStart w:id="333" w:name="fds-14-004-migration-validation"/>
    <w:p>
      <w:pPr>
        <w:pStyle w:val="Heading4"/>
      </w:pPr>
      <w:r>
        <w:t xml:space="preserve">FDS-14-004 — Migration Validation</w:t>
      </w:r>
    </w:p>
    <w:p>
      <w:pPr>
        <w:pStyle w:val="FirstParagraph"/>
      </w:pPr>
      <w:r>
        <w:t xml:space="preserve">All migrated data SHALL be validated against the source system before go-live. Validation SHALL include: record counts, LOT status verification, genealogy integrity checks, and sample-based detail verification.</w:t>
      </w:r>
    </w:p>
    <w:bookmarkEnd w:id="333"/>
    <w:bookmarkStart w:id="334" w:name="fds-14-005-flexware-bom-import-oi-13-mvp"/>
    <w:p>
      <w:pPr>
        <w:pStyle w:val="Heading4"/>
      </w:pPr>
      <w:r>
        <w:t xml:space="preserve">FDS-14-005 — Flexware BOM Import (OI-13) —</w:t>
      </w:r>
      <w:r>
        <w:t xml:space="preserve"> </w:t>
      </w:r>
      <w:r>
        <w:rPr>
          <w:rStyle w:val="VerbatimChar"/>
        </w:rPr>
        <w:t xml:space="preserve">MVP</w:t>
      </w:r>
    </w:p>
    <w:p>
      <w:pPr>
        <w:pStyle w:val="FirstParagraph"/>
      </w:pPr>
      <w:r>
        <w:rPr>
          <w:b/>
          <w:bCs/>
        </w:rPr>
        <w:t xml:space="preserve">OI-13 (new v0.10):</w:t>
      </w:r>
      <w:r>
        <w:t xml:space="preserve"> </w:t>
      </w:r>
      <w:r>
        <w:t xml:space="preserve">Per MPP IT, authoritative Bills of Material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w:t>
      </w:r>
      <w:r>
        <w:t xml:space="preserve"> </w:t>
      </w:r>
      <w:r>
        <w:rPr>
          <w:b/>
          <w:bCs/>
        </w:rPr>
        <w:t xml:space="preserve">one-shot export</w:t>
      </w:r>
      <w:r>
        <w:t xml:space="preserve"> </w:t>
      </w:r>
      <w:r>
        <w:t xml:space="preserve">of the Flexware BOM master at cutover. See FDS-01-013 for the architectural placement; this requirement covers the migration-mechanics detail.</w:t>
      </w:r>
    </w:p>
    <w:p>
      <w:pPr>
        <w:pStyle w:val="Compact"/>
        <w:numPr>
          <w:ilvl w:val="0"/>
          <w:numId w:val="1032"/>
        </w:numPr>
      </w:pPr>
      <w:r>
        <w:rPr>
          <w:b/>
          <w:bCs/>
        </w:rPr>
        <w:t xml:space="preserve">Export format (specification owed by MPP IT):</w:t>
      </w:r>
      <w:r>
        <w:t xml:space="preserve"> </w:t>
      </w:r>
      <w:r>
        <w:t xml:space="preserve">CSV or Excel, one row per BOM line. Required columns:</w:t>
      </w:r>
      <w:r>
        <w:t xml:space="preserve"> </w:t>
      </w:r>
      <w:r>
        <w:rPr>
          <w:rStyle w:val="VerbatimChar"/>
        </w:rPr>
        <w:t xml:space="preserve">ParentPartNumber</w:t>
      </w:r>
      <w:r>
        <w:t xml:space="preserve">,</w:t>
      </w:r>
      <w:r>
        <w:t xml:space="preserve"> </w:t>
      </w:r>
      <w:r>
        <w:rPr>
          <w:rStyle w:val="VerbatimChar"/>
        </w:rPr>
        <w:t xml:space="preserve">ChildPartNumber</w:t>
      </w:r>
      <w:r>
        <w:t xml:space="preserve">,</w:t>
      </w:r>
      <w:r>
        <w:t xml:space="preserve"> </w:t>
      </w:r>
      <w:r>
        <w:rPr>
          <w:rStyle w:val="VerbatimChar"/>
        </w:rPr>
        <w:t xml:space="preserve">Quantity</w:t>
      </w:r>
      <w:r>
        <w:t xml:space="preserve">,</w:t>
      </w:r>
      <w:r>
        <w:t xml:space="preserve"> </w:t>
      </w:r>
      <w:r>
        <w:rPr>
          <w:rStyle w:val="VerbatimChar"/>
        </w:rPr>
        <w:t xml:space="preserve">Uom</w:t>
      </w:r>
      <w:r>
        <w:t xml:space="preserve">,</w:t>
      </w:r>
      <w:r>
        <w:t xml:space="preserve"> </w:t>
      </w:r>
      <w:r>
        <w:rPr>
          <w:rStyle w:val="VerbatimChar"/>
        </w:rPr>
        <w:t xml:space="preserve">SortOrder</w:t>
      </w:r>
      <w:r>
        <w:t xml:space="preserve">,</w:t>
      </w:r>
      <w:r>
        <w:t xml:space="preserve"> </w:t>
      </w:r>
      <w:r>
        <w:rPr>
          <w:rStyle w:val="VerbatimChar"/>
        </w:rPr>
        <w:t xml:space="preserve">EffectiveFrom</w:t>
      </w:r>
      <w:r>
        <w:t xml:space="preserve"> </w:t>
      </w:r>
      <w:r>
        <w:t xml:space="preserve">(optional — defaults to cutover date if absent),</w:t>
      </w:r>
      <w:r>
        <w:t xml:space="preserve"> </w:t>
      </w:r>
      <w:r>
        <w:rPr>
          <w:rStyle w:val="VerbatimChar"/>
        </w:rPr>
        <w:t xml:space="preserve">BomVersion</w:t>
      </w:r>
      <w:r>
        <w:t xml:space="preserve"> </w:t>
      </w:r>
      <w:r>
        <w:t xml:space="preserve">(optional — defaults to 1). Filename convention and delimiter TBD with MPP IT.</w:t>
      </w:r>
    </w:p>
    <w:p>
      <w:pPr>
        <w:pStyle w:val="Compact"/>
        <w:numPr>
          <w:ilvl w:val="0"/>
          <w:numId w:val="1032"/>
        </w:numPr>
      </w:pPr>
      <w:r>
        <w:rPr>
          <w:b/>
          <w:bCs/>
        </w:rPr>
        <w:t xml:space="preserve">Pre-flight validation:</w:t>
      </w:r>
      <w:r>
        <w:t xml:space="preserve"> </w:t>
      </w:r>
      <w:r>
        <w:t xml:space="preserve">Before running the bulk-load proc, the migration script SHALL verify that every</w:t>
      </w:r>
      <w:r>
        <w:t xml:space="preserve"> </w:t>
      </w:r>
      <w:r>
        <w:rPr>
          <w:rStyle w:val="VerbatimChar"/>
        </w:rPr>
        <w:t xml:space="preserve">ParentPartNumber</w:t>
      </w:r>
      <w:r>
        <w:t xml:space="preserve"> </w:t>
      </w:r>
      <w:r>
        <w:t xml:space="preserve">and</w:t>
      </w:r>
      <w:r>
        <w:t xml:space="preserve"> </w:t>
      </w:r>
      <w:r>
        <w:rPr>
          <w:rStyle w:val="VerbatimChar"/>
        </w:rPr>
        <w:t xml:space="preserve">ChildPartNumber</w:t>
      </w:r>
      <w:r>
        <w:t xml:space="preserve"> </w:t>
      </w:r>
      <w:r>
        <w:t xml:space="preserve">resolves to an active</w:t>
      </w:r>
      <w:r>
        <w:t xml:space="preserve"> </w:t>
      </w:r>
      <w:r>
        <w:rPr>
          <w:rStyle w:val="VerbatimChar"/>
        </w:rPr>
        <w:t xml:space="preserve">Parts.Item</w:t>
      </w:r>
      <w:r>
        <w:t xml:space="preserve"> </w:t>
      </w:r>
      <w:r>
        <w:t xml:space="preserve">row. Unresolved references SHALL produce a pre-flight report identifying the missing items; the import SHALL NOT run until the missing items are imported (via the Parts.Item seed path) or flagged as out-of-scope.</w:t>
      </w:r>
    </w:p>
    <w:p>
      <w:pPr>
        <w:pStyle w:val="Compact"/>
        <w:numPr>
          <w:ilvl w:val="0"/>
          <w:numId w:val="1032"/>
        </w:numPr>
      </w:pPr>
      <w:r>
        <w:rPr>
          <w:b/>
          <w:bCs/>
        </w:rPr>
        <w:t xml:space="preserve">Bulk-load proc:</w:t>
      </w:r>
      <w:r>
        <w:t xml:space="preserve"> </w:t>
      </w:r>
      <w:r>
        <w:rPr>
          <w:rStyle w:val="VerbatimChar"/>
        </w:rPr>
        <w:t xml:space="preserve">Parts.Bom_BulkLoadFromSeed</w:t>
      </w:r>
      <w:r>
        <w:t xml:space="preserve"> </w:t>
      </w:r>
      <w:r>
        <w:t xml:space="preserve">SHALL accept the export payload as a single JSON parameter (same pattern as</w:t>
      </w:r>
      <w:r>
        <w:t xml:space="preserve"> </w:t>
      </w:r>
      <w:r>
        <w:rPr>
          <w:rStyle w:val="VerbatimChar"/>
        </w:rPr>
        <w:t xml:space="preserve">Oee.DowntimeReasonCode_BulkLoadFromSeed</w:t>
      </w:r>
      <w:r>
        <w:t xml:space="preserve">, §9.3). Idempotent on re-run: unchanged BOMs skip, new BOMs insert with</w:t>
      </w:r>
      <w:r>
        <w:t xml:space="preserve"> </w:t>
      </w:r>
      <w:r>
        <w:rPr>
          <w:rStyle w:val="VerbatimChar"/>
        </w:rPr>
        <w:t xml:space="preserve">PublishedAt</w:t>
      </w:r>
      <w:r>
        <w:t xml:space="preserve"> </w:t>
      </w:r>
      <w:r>
        <w:t xml:space="preserve">set at cutover, changed BOMs produce a new version via</w:t>
      </w:r>
      <w:r>
        <w:t xml:space="preserve"> </w:t>
      </w:r>
      <w:r>
        <w:rPr>
          <w:rStyle w:val="VerbatimChar"/>
        </w:rPr>
        <w:t xml:space="preserve">Bom_CreateNewVersion</w:t>
      </w:r>
      <w:r>
        <w:t xml:space="preserve">.</w:t>
      </w:r>
    </w:p>
    <w:p>
      <w:pPr>
        <w:pStyle w:val="Compact"/>
        <w:numPr>
          <w:ilvl w:val="0"/>
          <w:numId w:val="1032"/>
        </w:numPr>
      </w:pPr>
      <w:r>
        <w:rPr>
          <w:b/>
          <w:bCs/>
        </w:rPr>
        <w:t xml:space="preserve">Cutover handoff:</w:t>
      </w:r>
      <w:r>
        <w:t xml:space="preserve"> </w:t>
      </w:r>
      <w:r>
        <w:t xml:space="preserve">MPP IT delivers the Flexware export CSV/Excel once, at the cutover date. No ongoing integration, polling, or re-sync — Flexware is retired as part of the same rollout.</w:t>
      </w:r>
    </w:p>
    <w:p>
      <w:pPr>
        <w:pStyle w:val="FirstParagraph"/>
      </w:pPr>
      <w:r>
        <w:rPr>
          <w:b/>
          <w:bCs/>
        </w:rPr>
        <w:t xml:space="preserve">Open action:</w:t>
      </w:r>
      <w:r>
        <w:t xml:space="preserve"> </w:t>
      </w:r>
      <w:r>
        <w:t xml:space="preserve">MPP IT to deliver the Flexware export format specification + a sample export file. Bulk-load proc design lands in Phase E; proc implementation lands in Phase G once the format is specified.</w:t>
      </w:r>
    </w:p>
    <w:p>
      <w:r>
        <w:pict>
          <v:rect style="width:0;height:1.5pt" o:hralign="center" o:hrstd="t" o:hr="t"/>
        </w:pict>
      </w:r>
    </w:p>
    <w:bookmarkEnd w:id="334"/>
    <w:bookmarkEnd w:id="335"/>
    <w:bookmarkEnd w:id="336"/>
    <w:bookmarkStart w:id="347" w:name="deployment-commissioning-mvp"/>
    <w:p>
      <w:pPr>
        <w:pStyle w:val="Heading2"/>
      </w:pPr>
      <w:r>
        <w:t xml:space="preserve">15. Deployment &amp; Commissioning —</w:t>
      </w:r>
      <w:r>
        <w:t xml:space="preserve"> </w:t>
      </w:r>
      <w:r>
        <w:rPr>
          <w:rStyle w:val="VerbatimChar"/>
        </w:rPr>
        <w:t xml:space="preserve">MVP</w:t>
      </w:r>
    </w:p>
    <w:bookmarkStart w:id="343" w:name="deployment-approach"/>
    <w:p>
      <w:pPr>
        <w:pStyle w:val="Heading3"/>
      </w:pPr>
      <w:r>
        <w:t xml:space="preserve">15.1 Deployment Approach</w:t>
      </w:r>
    </w:p>
    <w:bookmarkStart w:id="337" w:name="fds-15-001-phased-rollout"/>
    <w:p>
      <w:pPr>
        <w:pStyle w:val="Heading4"/>
      </w:pPr>
      <w:r>
        <w:t xml:space="preserve">FDS-15-001 — Phased Rollout</w:t>
      </w:r>
    </w:p>
    <w:p>
      <w:pPr>
        <w:pStyle w:val="FirstParagraph"/>
      </w:pPr>
      <w:r>
        <w:t xml:space="preserve">The MES SHALL be deployed in phases, starting with a single area (recommended: Die Cast, as it is the LOT origin point). Each phase SHALL include: configuration, operator training, shadow commissioning, and go-live. Subsequent areas (Trim, Machining, Assembly, Shipping) SHALL be added in production flow order.</w:t>
      </w:r>
    </w:p>
    <w:bookmarkEnd w:id="337"/>
    <w:bookmarkStart w:id="338" w:name="fds-15-002-shadow-commissioning"/>
    <w:p>
      <w:pPr>
        <w:pStyle w:val="Heading4"/>
      </w:pPr>
      <w:r>
        <w:t xml:space="preserve">FDS-15-002 — Shadow Commissioning</w:t>
      </w:r>
    </w:p>
    <w:p>
      <w:pPr>
        <w:pStyle w:val="FirstParagraph"/>
      </w:pPr>
      <w:r>
        <w:t xml:space="preserve">Before go-live in each area, the new MES SHALL run in parallel with the legacy system. Operators SHALL duplicate LOT entries and movements in both systems. The shadow period SHALL validate: WIP state generation, LOT traceability, and report accuracy against legacy data. (FRS 6.1.4)</w:t>
      </w:r>
    </w:p>
    <w:bookmarkEnd w:id="338"/>
    <w:bookmarkStart w:id="339" w:name="X84db5f854b4d8f1e0279e36498a1ffa41083c52"/>
    <w:p>
      <w:pPr>
        <w:pStyle w:val="Heading4"/>
      </w:pPr>
      <w:r>
        <w:t xml:space="preserve">FDS-15-003 — Factory Acceptance Testing (FAT)</w:t>
      </w:r>
    </w:p>
    <w:p>
      <w:pPr>
        <w:pStyle w:val="FirstParagraph"/>
      </w:pPr>
      <w:r>
        <w:t xml:space="preserve">FAT SHALL be conducted off-site using simulated production data. FAT criteria SHALL include:</w:t>
      </w:r>
      <w:r>
        <w:t xml:space="preserve"> </w:t>
      </w:r>
      <w:r>
        <w:t xml:space="preserve">- LOT creation, movement, split, and merge workflows</w:t>
      </w:r>
      <w:r>
        <w:t xml:space="preserve"> </w:t>
      </w:r>
      <w:r>
        <w:t xml:space="preserve">- Production event recording and consumption tracking</w:t>
      </w:r>
      <w:r>
        <w:t xml:space="preserve"> </w:t>
      </w:r>
      <w:r>
        <w:t xml:space="preserve">- Container lifecycle through to shipping label print</w:t>
      </w:r>
      <w:r>
        <w:t xml:space="preserve"> </w:t>
      </w:r>
      <w:r>
        <w:t xml:space="preserve">- Hold placement, Sort Cage re-pack, and release</w:t>
      </w:r>
      <w:r>
        <w:t xml:space="preserve"> </w:t>
      </w:r>
      <w:r>
        <w:t xml:space="preserve">- AIM interface calls (simulated)</w:t>
      </w:r>
      <w:r>
        <w:t xml:space="preserve"> </w:t>
      </w:r>
      <w:r>
        <w:t xml:space="preserve">- Genealogy report accuracy (full tree from serial → raw material)</w:t>
      </w:r>
      <w:r>
        <w:t xml:space="preserve"> </w:t>
      </w:r>
      <w:r>
        <w:t xml:space="preserve">- All interlock validations (hold blocks production, eligibility checks, duplicate serial rejection)</w:t>
      </w:r>
    </w:p>
    <w:bookmarkEnd w:id="339"/>
    <w:bookmarkStart w:id="340" w:name="fds-15-004-site-acceptance-testing-sat"/>
    <w:p>
      <w:pPr>
        <w:pStyle w:val="Heading4"/>
      </w:pPr>
      <w:r>
        <w:t xml:space="preserve">FDS-15-004 — Site Acceptance Testing (SAT)</w:t>
      </w:r>
    </w:p>
    <w:p>
      <w:pPr>
        <w:pStyle w:val="FirstParagraph"/>
      </w:pPr>
      <w:r>
        <w:t xml:space="preserve">SAT SHALL be conducted on-site with live equipment. SAT criteria SHALL include all FAT criteria plus:</w:t>
      </w:r>
      <w:r>
        <w:t xml:space="preserve"> </w:t>
      </w:r>
      <w:r>
        <w:t xml:space="preserve">- PLC/MIP handshake with actual assembly lines</w:t>
      </w:r>
      <w:r>
        <w:t xml:space="preserve"> </w:t>
      </w:r>
      <w:r>
        <w:t xml:space="preserve">- Scale integration with actual OmniServer connections</w:t>
      </w:r>
      <w:r>
        <w:t xml:space="preserve"> </w:t>
      </w:r>
      <w:r>
        <w:t xml:space="preserve">- Zebra printer integration with actual printers</w:t>
      </w:r>
      <w:r>
        <w:t xml:space="preserve"> </w:t>
      </w:r>
      <w:r>
        <w:t xml:space="preserve">- Barcode scanner functionality at actual terminals</w:t>
      </w:r>
      <w:r>
        <w:t xml:space="preserve"> </w:t>
      </w:r>
      <w:r>
        <w:t xml:space="preserve">- AIM interface with live AIM system</w:t>
      </w:r>
      <w:r>
        <w:t xml:space="preserve"> </w:t>
      </w:r>
      <w:r>
        <w:t xml:space="preserve">- Performance under actual production volume</w:t>
      </w:r>
    </w:p>
    <w:bookmarkEnd w:id="340"/>
    <w:bookmarkStart w:id="341" w:name="fds-15-005-go-live-support"/>
    <w:p>
      <w:pPr>
        <w:pStyle w:val="Heading4"/>
      </w:pPr>
      <w:r>
        <w:t xml:space="preserve">FDS-15-005 — Go-Live Support</w:t>
      </w:r>
    </w:p>
    <w:p>
      <w:pPr>
        <w:pStyle w:val="FirstParagraph"/>
      </w:pPr>
      <w:r>
        <w:t xml:space="preserve">Go-live SHALL include on-site support for the first 5 days of production (24-hour coverage). Remote support SHALL continue for 30 days after go-live.</w:t>
      </w:r>
    </w:p>
    <w:bookmarkEnd w:id="341"/>
    <w:bookmarkStart w:id="342" w:name="fds-15-006-rollback-plan"/>
    <w:p>
      <w:pPr>
        <w:pStyle w:val="Heading4"/>
      </w:pPr>
      <w:r>
        <w:t xml:space="preserve">FDS-15-006 — Rollback Plan</w:t>
      </w:r>
    </w:p>
    <w:p>
      <w:pPr>
        <w:pStyle w:val="FirstParagraph"/>
      </w:pPr>
      <w:r>
        <w:t xml:space="preserve">A documented rollback plan SHALL exist for each deployment phase. The legacy system SHALL remain operational during the shadow period. If the new MES encounters critical issues, the affected area SHALL revert to the legacy system with no data loss.</w:t>
      </w:r>
    </w:p>
    <w:bookmarkEnd w:id="342"/>
    <w:bookmarkEnd w:id="343"/>
    <w:bookmarkStart w:id="346" w:name="change-management"/>
    <w:p>
      <w:pPr>
        <w:pStyle w:val="Heading3"/>
      </w:pPr>
      <w:r>
        <w:t xml:space="preserve">15.2 Change Management</w:t>
      </w:r>
    </w:p>
    <w:bookmarkStart w:id="344" w:name="X33aac50d998a178ce32f93359afcca2067ce0b9"/>
    <w:p>
      <w:pPr>
        <w:pStyle w:val="Heading4"/>
      </w:pPr>
      <w:r>
        <w:t xml:space="preserve">FDS-15-007 — Process Change: Real-Time Data Entry</w:t>
      </w:r>
    </w:p>
    <w:p>
      <w:pPr>
        <w:pStyle w:val="FirstParagraph"/>
      </w:pPr>
      <w:r>
        <w:t xml:space="preserve">The MES replaces the legacy pattern of paper-first, clerk-entry-later with real-time operator data entry at the machine. This is a fundamental process change that requires: operator training, terminal placement review, and management commitment. The MES does NOT require a data entry clerk — all production data is captured at point-of-action. (FRS 5.6.6)</w:t>
      </w:r>
    </w:p>
    <w:bookmarkEnd w:id="344"/>
    <w:bookmarkStart w:id="345" w:name="fds-15-008-operator-training"/>
    <w:p>
      <w:pPr>
        <w:pStyle w:val="Heading4"/>
      </w:pPr>
      <w:r>
        <w:t xml:space="preserve">FDS-15-008 — Operator Training</w:t>
      </w:r>
    </w:p>
    <w:p>
      <w:pPr>
        <w:pStyle w:val="FirstParagraph"/>
      </w:pPr>
      <w:r>
        <w:t xml:space="preserve">Each area SHALL receive operator training before shadow commissioning begins. Training SHALL cover: terminal login, LOT creation, production recording, reject entry, downtime logging, and the screens specific to that area’s operation templates.</w:t>
      </w:r>
    </w:p>
    <w:p>
      <w:r>
        <w:pict>
          <v:rect style="width:0;height:1.5pt" o:hralign="center" o:hrstd="t" o:hr="t"/>
        </w:pict>
      </w:r>
    </w:p>
    <w:bookmarkEnd w:id="345"/>
    <w:bookmarkEnd w:id="346"/>
    <w:bookmarkEnd w:id="347"/>
    <w:bookmarkStart w:id="351" w:name="X8a16a0183f1595dd9617c9a3941ffd7274aecd0"/>
    <w:p>
      <w:pPr>
        <w:pStyle w:val="Heading2"/>
      </w:pPr>
      <w:r>
        <w:t xml:space="preserve">16. Identifier Sequences —</w:t>
      </w:r>
      <w:r>
        <w:t xml:space="preserve"> </w:t>
      </w:r>
      <w:r>
        <w:rPr>
          <w:rStyle w:val="VerbatimChar"/>
        </w:rPr>
        <w:t xml:space="preserve">MVP</w:t>
      </w:r>
      <w:r>
        <w:t xml:space="preserve"> </w:t>
      </w:r>
      <w:r>
        <w:t xml:space="preserve">(new in v0.11, OI-31)</w:t>
      </w:r>
    </w:p>
    <w:p>
      <w:pPr>
        <w:pStyle w:val="FirstParagraph"/>
      </w:pPr>
      <w:r>
        <w:t xml:space="preserve">Flexware’s</w:t>
      </w:r>
      <w:r>
        <w:t xml:space="preserve"> </w:t>
      </w:r>
      <w:r>
        <w:rPr>
          <w:rStyle w:val="VerbatimChar"/>
        </w:rPr>
        <w:t xml:space="preserve">IdentifierFormat</w:t>
      </w:r>
      <w:r>
        <w:t xml:space="preserve"> </w:t>
      </w:r>
      <w:r>
        <w:t xml:space="preserve">table drives two MPP-internal counters (Lot LTT barcode + SerializedItem ID) that are critical to cutover continuity. The replacement MES SHALL provide equivalent functionality via a dedicated sequence table.</w:t>
      </w:r>
    </w:p>
    <w:bookmarkStart w:id="348" w:name="fds-16-001-identifiersequence-table"/>
    <w:p>
      <w:pPr>
        <w:pStyle w:val="Heading4"/>
      </w:pPr>
      <w:r>
        <w:t xml:space="preserve">FDS-16-001 — IdentifierSequence Table</w:t>
      </w:r>
    </w:p>
    <w:p>
      <w:pPr>
        <w:pStyle w:val="FirstParagraph"/>
      </w:pPr>
      <w:r>
        <w:t xml:space="preserve">The MES SHALL own a</w:t>
      </w:r>
      <w:r>
        <w:t xml:space="preserve"> </w:t>
      </w:r>
      <w:r>
        <w:rPr>
          <w:rStyle w:val="VerbatimChar"/>
        </w:rPr>
        <w:t xml:space="preserve">Lots.IdentifierSequence</w:t>
      </w:r>
      <w:r>
        <w:t xml:space="preserve"> </w:t>
      </w:r>
      <w:r>
        <w:t xml:space="preserve">table with the column contract defined in Data Model v1.9 §3. Seeded sequences: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FormatString</w:t>
            </w:r>
          </w:p>
        </w:tc>
        <w:tc>
          <w:tcPr>
            <w:shd w:val="clear" w:color="auto" w:fill="1F4E79"/>
          </w:tcPr>
          <w:tcPr/>
          <w:p>
            <w:pPr>
              <w:pStyle w:val="Compact"/>
            </w:pPr>
            <w:r>
              <w:rPr>
                <w:b/>
                <w:color w:val="FFFFFF"/>
              </w:rPr>
              <w:t xml:space="preserve">StartingValue</w:t>
            </w:r>
          </w:p>
        </w:tc>
        <w:tc>
          <w:tcPr>
            <w:shd w:val="clear" w:color="auto" w:fill="1F4E79"/>
          </w:tcPr>
          <w:tcPr/>
          <w:p>
            <w:pPr>
              <w:pStyle w:val="Compact"/>
            </w:pPr>
            <w:r>
              <w:rPr>
                <w:b/>
                <w:color w:val="FFFFFF"/>
              </w:rPr>
              <w:t xml:space="preserve">EndingValue</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Lot</w:t>
            </w:r>
          </w:p>
        </w:tc>
        <w:tc>
          <w:tcPr/>
          <w:p>
            <w:pPr>
              <w:pStyle w:val="Compact"/>
            </w:pPr>
            <w:r>
              <w:rPr>
                <w:rStyle w:val="VerbatimChar"/>
              </w:rPr>
              <w:t xml:space="preserve">MESL{0:D7}</w:t>
            </w:r>
          </w:p>
        </w:tc>
        <w:tc>
          <w:tcPr/>
          <w:p>
            <w:pPr>
              <w:pStyle w:val="Compact"/>
            </w:pPr>
            <w:r>
              <w:t xml:space="preserve">1</w:t>
            </w:r>
          </w:p>
        </w:tc>
        <w:tc>
          <w:tcPr/>
          <w:p>
            <w:pPr>
              <w:pStyle w:val="Compact"/>
            </w:pPr>
            <w:r>
              <w:t xml:space="preserve">9,999,999</w:t>
            </w:r>
          </w:p>
        </w:tc>
        <w:tc>
          <w:tcPr/>
          <w:p>
            <w:pPr>
              <w:pStyle w:val="Compact"/>
            </w:pPr>
            <w:r>
              <w:t xml:space="preserve">LOT LTT barcode — printed on every basket, scanned at every movement</w:t>
            </w:r>
          </w:p>
        </w:tc>
      </w:tr>
      <w:tr>
        <w:tc>
          <w:tcPr>
            <w:shd w:val="clear" w:color="auto" w:fill="F2F2F2"/>
          </w:tcPr>
          <w:tcPr/>
          <w:p>
            <w:pPr>
              <w:pStyle w:val="Compact"/>
            </w:pPr>
            <w:r>
              <w:rPr>
                <w:rStyle w:val="VerbatimChar"/>
              </w:rPr>
              <w:t xml:space="preserve">SerializedItem</w:t>
            </w:r>
          </w:p>
        </w:tc>
        <w:tc>
          <w:tcPr>
            <w:shd w:val="clear" w:color="auto" w:fill="F2F2F2"/>
          </w:tcPr>
          <w:tcPr/>
          <w:p>
            <w:pPr>
              <w:pStyle w:val="Compact"/>
            </w:pPr>
            <w:r>
              <w:rPr>
                <w:rStyle w:val="VerbatimChar"/>
              </w:rPr>
              <w:t xml:space="preserve">MESI{0:D7}</w:t>
            </w:r>
          </w:p>
        </w:tc>
        <w:tc>
          <w:tcPr>
            <w:shd w:val="clear" w:color="auto" w:fill="F2F2F2"/>
          </w:tcPr>
          <w:tcPr/>
          <w:p>
            <w:pPr>
              <w:pStyle w:val="Compact"/>
            </w:pPr>
            <w:r>
              <w:t xml:space="preserve">1</w:t>
            </w:r>
          </w:p>
        </w:tc>
        <w:tc>
          <w:tcPr>
            <w:shd w:val="clear" w:color="auto" w:fill="F2F2F2"/>
          </w:tcPr>
          <w:tcPr/>
          <w:p>
            <w:pPr>
              <w:pStyle w:val="Compact"/>
            </w:pPr>
            <w:r>
              <w:t xml:space="preserve">9,999,999</w:t>
            </w:r>
          </w:p>
        </w:tc>
        <w:tc>
          <w:tcPr>
            <w:shd w:val="clear" w:color="auto" w:fill="F2F2F2"/>
          </w:tcPr>
          <w:tcPr/>
          <w:p>
            <w:pPr>
              <w:pStyle w:val="Compact"/>
            </w:pPr>
            <w:r>
              <w:t xml:space="preserve">Serialized-part ID for finished goods (5G0 Fronts/Rears etc.)</w:t>
            </w:r>
          </w:p>
        </w:tc>
      </w:tr>
    </w:tbl>
    <w:p>
      <w:pPr>
        <w:pStyle w:val="BodyText"/>
      </w:pPr>
      <w:r>
        <w:t xml:space="preserve">Additional sequences MAY be added via Configuration Tool (Admin-elevated per FDS-04-007) as MPP business needs emerge. Honda AIM shipper IDs are explicitly OUT of scope — those are issued by</w:t>
      </w:r>
      <w:r>
        <w:t xml:space="preserve"> </w:t>
      </w:r>
      <w:r>
        <w:rPr>
          <w:rStyle w:val="VerbatimChar"/>
        </w:rPr>
        <w:t xml:space="preserve">AIM.GetNextNumber</w:t>
      </w:r>
      <w:r>
        <w:t xml:space="preserve"> </w:t>
      </w:r>
      <w:r>
        <w:t xml:space="preserve">and recorded on</w:t>
      </w:r>
      <w:r>
        <w:t xml:space="preserve"> </w:t>
      </w:r>
      <w:r>
        <w:rPr>
          <w:rStyle w:val="VerbatimChar"/>
        </w:rPr>
        <w:t xml:space="preserve">Lots.ShippingLabel</w:t>
      </w:r>
      <w:r>
        <w:t xml:space="preserve"> </w:t>
      </w:r>
      <w:r>
        <w:t xml:space="preserve">/</w:t>
      </w:r>
      <w:r>
        <w:t xml:space="preserve"> </w:t>
      </w:r>
      <w:r>
        <w:rPr>
          <w:rStyle w:val="VerbatimChar"/>
        </w:rPr>
        <w:t xml:space="preserve">Lots.Container</w:t>
      </w:r>
      <w:r>
        <w:t xml:space="preserve">, not minted by the MES.</w:t>
      </w:r>
    </w:p>
    <w:bookmarkEnd w:id="348"/>
    <w:bookmarkStart w:id="349" w:name="fds-16-002-identifiersequence_next-proc"/>
    <w:p>
      <w:pPr>
        <w:pStyle w:val="Heading4"/>
      </w:pPr>
      <w:r>
        <w:t xml:space="preserve">FDS-16-002 — IdentifierSequence_Next Proc</w:t>
      </w:r>
    </w:p>
    <w:p>
      <w:pPr>
        <w:pStyle w:val="FirstParagraph"/>
      </w:pPr>
      <w:r>
        <w:rPr>
          <w:rStyle w:val="VerbatimChar"/>
        </w:rPr>
        <w:t xml:space="preserve">Lots.IdentifierSequence_Next @Code</w:t>
      </w:r>
      <w:r>
        <w:t xml:space="preserve"> </w:t>
      </w:r>
      <w:r>
        <w:t xml:space="preserve">SHALL:</w:t>
      </w:r>
    </w:p>
    <w:p>
      <w:pPr>
        <w:pStyle w:val="Compact"/>
        <w:numPr>
          <w:ilvl w:val="0"/>
          <w:numId w:val="1033"/>
        </w:numPr>
      </w:pPr>
      <w:r>
        <w:t xml:space="preserve">Start a transaction, atomically</w:t>
      </w:r>
      <w:r>
        <w:t xml:space="preserve"> </w:t>
      </w:r>
      <w:r>
        <w:rPr>
          <w:rStyle w:val="VerbatimChar"/>
        </w:rPr>
        <w:t xml:space="preserve">UPDATE Lots.IdentifierSequence SET LastValue = LastValue + 1, UpdatedAt = SYSUTCDATETIME() OUTPUT inserted.LastValue, inserted.FormatString INTO #Result WHERE Code = @Code</w:t>
      </w:r>
      <w:r>
        <w:t xml:space="preserve">.</w:t>
      </w:r>
    </w:p>
    <w:p>
      <w:pPr>
        <w:pStyle w:val="Compact"/>
        <w:numPr>
          <w:ilvl w:val="0"/>
          <w:numId w:val="1033"/>
        </w:numPr>
      </w:pPr>
      <w:r>
        <w:t xml:space="preserve">Raise a business-rule error if no rows match (</w:t>
      </w:r>
      <w:r>
        <w:rPr>
          <w:rStyle w:val="VerbatimChar"/>
        </w:rPr>
        <w:t xml:space="preserve">@Code</w:t>
      </w:r>
      <w:r>
        <w:t xml:space="preserve"> </w:t>
      </w:r>
      <w:r>
        <w:t xml:space="preserve">unknown).</w:t>
      </w:r>
    </w:p>
    <w:p>
      <w:pPr>
        <w:pStyle w:val="Compact"/>
        <w:numPr>
          <w:ilvl w:val="0"/>
          <w:numId w:val="1033"/>
        </w:numPr>
      </w:pPr>
      <w:r>
        <w:t xml:space="preserve">Raise a business-rule error if</w:t>
      </w:r>
      <w:r>
        <w:t xml:space="preserve"> </w:t>
      </w:r>
      <w:r>
        <w:rPr>
          <w:rStyle w:val="VerbatimChar"/>
        </w:rPr>
        <w:t xml:space="preserve">LastValue &gt; EndingValue</w:t>
      </w:r>
      <w:r>
        <w:t xml:space="preserve"> </w:t>
      </w:r>
      <w:r>
        <w:t xml:space="preserve">(rollover breach without explicit reset policy).</w:t>
      </w:r>
    </w:p>
    <w:p>
      <w:pPr>
        <w:pStyle w:val="Compact"/>
        <w:numPr>
          <w:ilvl w:val="0"/>
          <w:numId w:val="1033"/>
        </w:numPr>
      </w:pPr>
      <w:r>
        <w:t xml:space="preserve">Format the result using the</w:t>
      </w:r>
      <w:r>
        <w:t xml:space="preserve"> </w:t>
      </w:r>
      <w:r>
        <w:rPr>
          <w:rStyle w:val="VerbatimChar"/>
        </w:rPr>
        <w:t xml:space="preserve">.NET</w:t>
      </w:r>
      <w:r>
        <w:t xml:space="preserve">-style format string — e.g.,</w:t>
      </w:r>
      <w:r>
        <w:t xml:space="preserve"> </w:t>
      </w:r>
      <w:r>
        <w:rPr>
          <w:rStyle w:val="VerbatimChar"/>
        </w:rPr>
        <w:t xml:space="preserve">string.Format('MESL{0:D7}', 1710933) = 'MESL1710933'</w:t>
      </w:r>
      <w:r>
        <w:t xml:space="preserve">. Implemented as</w:t>
      </w:r>
      <w:r>
        <w:t xml:space="preserve"> </w:t>
      </w:r>
      <w:r>
        <w:rPr>
          <w:rStyle w:val="VerbatimChar"/>
        </w:rPr>
        <w:t xml:space="preserve">CONCAT(prefix, RIGHT(REPLICATE('0', width) + CAST(value AS NVARCHAR(20)), width))</w:t>
      </w:r>
      <w:r>
        <w:t xml:space="preserve"> </w:t>
      </w:r>
      <w:r>
        <w:t xml:space="preserve">or equivalent in T-SQL.</w:t>
      </w:r>
    </w:p>
    <w:p>
      <w:pPr>
        <w:pStyle w:val="Compact"/>
        <w:numPr>
          <w:ilvl w:val="0"/>
          <w:numId w:val="1033"/>
        </w:numPr>
      </w:pPr>
      <w:r>
        <w:t xml:space="preserve">Return a single result set</w:t>
      </w:r>
      <w:r>
        <w:t xml:space="preserve"> </w:t>
      </w:r>
      <w:r>
        <w:rPr>
          <w:rStyle w:val="VerbatimChar"/>
        </w:rPr>
        <w:t xml:space="preserve">(Value NVARCHAR(50))</w:t>
      </w:r>
      <w:r>
        <w:t xml:space="preserve"> </w:t>
      </w:r>
      <w:r>
        <w:t xml:space="preserve">per the Ignition JDBC single-result-set convention (FDS-11-011). No OUTPUT parameter.</w:t>
      </w:r>
    </w:p>
    <w:p>
      <w:pPr>
        <w:pStyle w:val="FirstParagraph"/>
      </w:pPr>
      <w:r>
        <w:t xml:space="preserve">All identifier-minting paths (Lot create, SerializedItem create, future counters) SHALL go through this proc — no ad-hoc counter maintenance.</w:t>
      </w:r>
    </w:p>
    <w:bookmarkEnd w:id="349"/>
    <w:bookmarkStart w:id="350" w:name="fds-16-003-cutover-day-seeding"/>
    <w:p>
      <w:pPr>
        <w:pStyle w:val="Heading4"/>
      </w:pPr>
      <w:r>
        <w:t xml:space="preserve">FDS-16-003 — Cutover-Day Seeding</w:t>
      </w:r>
    </w:p>
    <w:p>
      <w:pPr>
        <w:pStyle w:val="FirstParagraph"/>
      </w:pPr>
      <w:r>
        <w:t xml:space="preserve">The Arc 2 Phase 1 migration SHALL include a seeding step that fetches</w:t>
      </w:r>
      <w:r>
        <w:t xml:space="preserve"> </w:t>
      </w:r>
      <w:r>
        <w:rPr>
          <w:rStyle w:val="VerbatimChar"/>
        </w:rPr>
        <w:t xml:space="preserve">LastCounterValue</w:t>
      </w:r>
      <w:r>
        <w:t xml:space="preserve"> </w:t>
      </w:r>
      <w:r>
        <w:t xml:space="preserve">from the Flexware</w:t>
      </w:r>
      <w:r>
        <w:t xml:space="preserve"> </w:t>
      </w:r>
      <w:r>
        <w:rPr>
          <w:rStyle w:val="VerbatimChar"/>
        </w:rPr>
        <w:t xml:space="preserve">IdentifierFormat</w:t>
      </w:r>
      <w:r>
        <w:t xml:space="preserve"> </w:t>
      </w:r>
      <w:r>
        <w:t xml:space="preserve">table at cutover and seeds</w:t>
      </w:r>
      <w:r>
        <w:t xml:space="preserve"> </w:t>
      </w:r>
      <w:r>
        <w:rPr>
          <w:rStyle w:val="VerbatimChar"/>
        </w:rPr>
        <w:t xml:space="preserve">Lots.IdentifierSequence.LastValue</w:t>
      </w:r>
      <w:r>
        <w:t xml:space="preserve"> </w:t>
      </w:r>
      <w:r>
        <w:t xml:space="preserve">at</w:t>
      </w:r>
      <w:r>
        <w:t xml:space="preserve"> </w:t>
      </w:r>
      <w:r>
        <w:rPr>
          <w:b/>
          <w:bCs/>
        </w:rPr>
        <w:t xml:space="preserve">or above</w:t>
      </w:r>
      <w:r>
        <w:t xml:space="preserve"> </w:t>
      </w:r>
      <w:r>
        <w:t xml:space="preserve">the Flexware value for each sequence, preventing LTT collisions with in-circulation LOTs.</w:t>
      </w:r>
    </w:p>
    <w:p>
      <w:pPr>
        <w:pStyle w:val="BodyText"/>
      </w:pPr>
      <w:r>
        <w:t xml:space="preserve">Baseline values sampled 2026-04-23 (subject to drift — re-sample on cutover day):</w:t>
      </w:r>
      <w:r>
        <w:t xml:space="preserve"> </w:t>
      </w:r>
      <w:r>
        <w:rPr>
          <w:rStyle w:val="VerbatimChar"/>
        </w:rPr>
        <w:t xml:space="preserve">Lot=1,710,932</w:t>
      </w:r>
      <w:r>
        <w:t xml:space="preserve">,</w:t>
      </w:r>
      <w:r>
        <w:t xml:space="preserve"> </w:t>
      </w:r>
      <w:r>
        <w:rPr>
          <w:rStyle w:val="VerbatimChar"/>
        </w:rPr>
        <w:t xml:space="preserve">SerializedItem=2,492</w:t>
      </w:r>
      <w:r>
        <w:t xml:space="preserve">.</w:t>
      </w:r>
    </w:p>
    <w:p>
      <w:pPr>
        <w:pStyle w:val="BodyText"/>
      </w:pPr>
      <w:r>
        <w:rPr>
          <w:b/>
          <w:bCs/>
        </w:rPr>
        <w:t xml:space="preserve">Open items (OI-31):</w:t>
      </w:r>
      <w:r>
        <w:t xml:space="preserve"> </w:t>
      </w:r>
      <w:r>
        <w:t xml:space="preserve">Format carry-forward (keep</w:t>
      </w:r>
      <w:r>
        <w:t xml:space="preserve"> </w:t>
      </w:r>
      <w:r>
        <w:rPr>
          <w:rStyle w:val="VerbatimChar"/>
        </w:rPr>
        <w:t xml:space="preserve">MESL</w:t>
      </w:r>
      <w:r>
        <w:t xml:space="preserve">/</w:t>
      </w:r>
      <w:r>
        <w:rPr>
          <w:rStyle w:val="VerbatimChar"/>
        </w:rPr>
        <w:t xml:space="preserve">MESI</w:t>
      </w:r>
      <w:r>
        <w:t xml:space="preserve">, or mint new prefixes in the replacement MES?), additional counters in use at MPP we haven’t seen (container barcodes, shipping print sequences, anything non-AIM), reset policy (currently none), rollover policy at 9,999,999 (~30+ years at current burn rate for Lots).</w:t>
      </w:r>
    </w:p>
    <w:p>
      <w:r>
        <w:pict>
          <v:rect style="width:0;height:1.5pt" o:hralign="center" o:hrstd="t" o:hr="t"/>
        </w:pict>
      </w:r>
    </w:p>
    <w:bookmarkEnd w:id="350"/>
    <w:bookmarkEnd w:id="351"/>
    <w:bookmarkStart w:id="360" w:name="appendices"/>
    <w:p>
      <w:pPr>
        <w:pStyle w:val="Heading2"/>
      </w:pPr>
      <w:r>
        <w:t xml:space="preserve">Appendices</w:t>
      </w:r>
    </w:p>
    <w:bookmarkStart w:id="352" w:name="appendix-a-machine-list"/>
    <w:p>
      <w:pPr>
        <w:pStyle w:val="Heading3"/>
      </w:pPr>
      <w:r>
        <w:t xml:space="preserve">Appendix A: Machine List</w:t>
      </w:r>
    </w:p>
    <w:p>
      <w:pPr>
        <w:pStyle w:val="BlockText"/>
      </w:pPr>
      <w:r>
        <w:t xml:space="preserve">Seed data from FRS Appendix B. ~230 machines organized by area with attributes (tonnage, cycle times). To be populated during deployment configuration.</w:t>
      </w:r>
    </w:p>
    <w:bookmarkEnd w:id="352"/>
    <w:bookmarkStart w:id="353" w:name="appendix-b-downtime-reason-codes"/>
    <w:p>
      <w:pPr>
        <w:pStyle w:val="Heading3"/>
      </w:pPr>
      <w:r>
        <w:t xml:space="preserve">Appendix B: Downtime Reason Codes</w:t>
      </w:r>
    </w:p>
    <w:p>
      <w:pPr>
        <w:pStyle w:val="BlockText"/>
      </w:pPr>
      <w:r>
        <w:t xml:space="preserve">Seed data from FRS Appendix D. ~660 codes organized by area and type (Equipment, Mold, Quality, Setup, Miscellaneous, Unscheduled). To be loaded during deployment.</w:t>
      </w:r>
    </w:p>
    <w:bookmarkEnd w:id="353"/>
    <w:bookmarkStart w:id="354" w:name="appendix-c-defect-codes"/>
    <w:p>
      <w:pPr>
        <w:pStyle w:val="Heading3"/>
      </w:pPr>
      <w:r>
        <w:t xml:space="preserve">Appendix C: Defect Codes</w:t>
      </w:r>
    </w:p>
    <w:p>
      <w:pPr>
        <w:pStyle w:val="BlockText"/>
      </w:pPr>
      <w:r>
        <w:t xml:space="preserve">Seed data from FRS Appendix E. ~145 codes organized by area (Die Cast, Machine Shop, Trim Shop, Production Control, Quality Control, HSP). To be loaded during deployment.</w:t>
      </w:r>
    </w:p>
    <w:bookmarkEnd w:id="354"/>
    <w:bookmarkStart w:id="355" w:name="appendix-d-opc-tag-map"/>
    <w:p>
      <w:pPr>
        <w:pStyle w:val="Heading3"/>
      </w:pPr>
      <w:r>
        <w:t xml:space="preserve">Appendix D: OPC Tag Map</w:t>
      </w:r>
    </w:p>
    <w:p>
      <w:pPr>
        <w:pStyle w:val="BlockText"/>
      </w:pPr>
      <w:r>
        <w:t xml:space="preserve">Complete OPC tag listing from FRS Appendix C, organized by OPC server (OmniServer, TOPServer) and line. Extended with tag-to-MES-field mappings.</w:t>
      </w:r>
    </w:p>
    <w:bookmarkEnd w:id="355"/>
    <w:bookmarkStart w:id="356" w:name="Xae8790957df54d6afc71b3c9b12444c4e20f425"/>
    <w:p>
      <w:pPr>
        <w:pStyle w:val="Heading3"/>
      </w:pPr>
      <w:r>
        <w:t xml:space="preserve">Appendix E: MIP Touch Point Specifications</w:t>
      </w:r>
    </w:p>
    <w:p>
      <w:pPr>
        <w:pStyle w:val="BlockText"/>
      </w:pPr>
      <w:r>
        <w:t xml:space="preserve">Touch point definitions from the 5GO_AP4 Automation Touchpoint Agreement, extended to all integrated assembly lines. Includes transaction flow diagrams per line type.</w:t>
      </w:r>
    </w:p>
    <w:bookmarkEnd w:id="356"/>
    <w:bookmarkStart w:id="357" w:name="appendix-f-frs-requirements-crosswalk"/>
    <w:p>
      <w:pPr>
        <w:pStyle w:val="Heading3"/>
      </w:pPr>
      <w:r>
        <w:t xml:space="preserve">Appendix F: FRS Requirements Crosswalk</w:t>
      </w:r>
    </w:p>
    <w:p>
      <w:pPr>
        <w:pStyle w:val="BlockText"/>
      </w:pPr>
      <w:r>
        <w:t xml:space="preserve">Every FRS 3.x.x requirement mapped to the FDS section and requirement ID that addresses it. Ensures complete coverage.</w:t>
      </w:r>
    </w:p>
    <w:bookmarkEnd w:id="357"/>
    <w:bookmarkStart w:id="358" w:name="appendix-g-scope-matrix-crosswalk"/>
    <w:p>
      <w:pPr>
        <w:pStyle w:val="Heading3"/>
      </w:pPr>
      <w:r>
        <w:t xml:space="preserve">Appendix G: Scope Matrix Crosswalk</w:t>
      </w:r>
    </w:p>
    <w:p>
      <w:pPr>
        <w:pStyle w:val="BlockText"/>
      </w:pPr>
      <w:r>
        <w:t xml:space="preserve">Every Scope Matrix row mapped to the FDS section, scope tag (MVP/CONDITIONAL/FUTURE), and implementation status.</w:t>
      </w:r>
    </w:p>
    <w:bookmarkEnd w:id="358"/>
    <w:bookmarkStart w:id="359" w:name="X0517c9ee0d598571e0cc2e94019c98c2a6ca7f1"/>
    <w:p>
      <w:pPr>
        <w:pStyle w:val="Heading3"/>
      </w:pPr>
      <w:r>
        <w:t xml:space="preserve">Appendix H: Paper Production Sheet Mapping</w:t>
      </w:r>
    </w:p>
    <w:p>
      <w:pPr>
        <w:pStyle w:val="BlockText"/>
      </w:pPr>
      <w:r>
        <w:t xml:space="preserve">Every field from the DCFM and MS1FM paper production sheets mapped to the MES screen, data model table, and column that captures it. Validates that no paper field is lost in the digital transition.</w:t>
      </w:r>
    </w:p>
    <w:p>
      <w:r>
        <w:pict>
          <v:rect style="width:0;height:1.5pt" o:hralign="center" o:hrstd="t" o:hr="t"/>
        </w:pict>
      </w:r>
    </w:p>
    <w:bookmarkEnd w:id="359"/>
    <w:bookmarkEnd w:id="360"/>
    <w:bookmarkStart w:id="361" w:name="open-items-register"/>
    <w:p>
      <w:pPr>
        <w:pStyle w:val="Heading2"/>
      </w:pPr>
      <w:r>
        <w:t xml:space="preserve">Open Items Register</w:t>
      </w:r>
    </w:p>
    <w:p>
      <w:pPr>
        <w:pStyle w:val="BlockText"/>
      </w:pPr>
      <w:r>
        <w:t xml:space="preserve">This grid is a status summary. Full per-item design rationale, options considered, and revised-decision text live in</w:t>
      </w:r>
      <w:r>
        <w:t xml:space="preserve"> </w:t>
      </w:r>
      <w:r>
        <w:rPr>
          <w:rStyle w:val="VerbatimChar"/>
        </w:rPr>
        <w:t xml:space="preserve">MPP_MES_Open_Issues_Register.md</w:t>
      </w:r>
      <w:r>
        <w:t xml:space="preserve"> </w:t>
      </w:r>
      <w:r>
        <w:t xml:space="preserve">v2.4 — the authoritative source regenerated after the 2026-04-20 MPP review.</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Section</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Decision Owner</w:t>
            </w:r>
          </w:p>
        </w:tc>
        <w:tc>
          <w:tcPr>
            <w:shd w:val="clear" w:color="auto" w:fill="1F4E79"/>
          </w:tcPr>
          <w:tcPr/>
          <w:p>
            <w:pPr>
              <w:pStyle w:val="Compact"/>
            </w:pPr>
            <w:r>
              <w:rPr>
                <w:b/>
                <w:color w:val="FFFFFF"/>
              </w:rPr>
              <w:t xml:space="preserve">Status</w:t>
            </w:r>
          </w:p>
        </w:tc>
      </w:tr>
      <w:tr>
        <w:tc>
          <w:tcPr/>
          <w:p>
            <w:pPr>
              <w:pStyle w:val="Compact"/>
            </w:pPr>
            <w:r>
              <w:rPr>
                <w:b/>
                <w:bCs/>
              </w:rPr>
              <w:t xml:space="preserve">OI-01</w:t>
            </w:r>
          </w:p>
        </w:tc>
        <w:tc>
          <w:tcPr/>
          <w:p>
            <w:pPr>
              <w:pStyle w:val="Compact"/>
            </w:pPr>
            <w:r>
              <w:t xml:space="preserve">1.6</w:t>
            </w:r>
          </w:p>
        </w:tc>
        <w:tc>
          <w:tcPr/>
          <w:p>
            <w:pPr>
              <w:pStyle w:val="Compact"/>
            </w:pPr>
            <w:r>
              <w:t xml:space="preserve">External interface dispatch: direct calls +</w:t>
            </w:r>
            <w:r>
              <w:t xml:space="preserve"> </w:t>
            </w:r>
            <w:r>
              <w:rPr>
                <w:rStyle w:val="VerbatimChar"/>
              </w:rPr>
              <w:t xml:space="preserve">InterfaceLog</w:t>
            </w:r>
            <w:r>
              <w:t xml:space="preserve">, no outbox</w:t>
            </w:r>
          </w:p>
        </w:tc>
        <w:tc>
          <w:tcPr/>
          <w:p>
            <w:pPr>
              <w:pStyle w:val="Compact"/>
            </w:pPr>
            <w:r>
              <w:t xml:space="preserve">Blue Ridge / MPP IT</w:t>
            </w:r>
          </w:p>
        </w:tc>
        <w:tc>
          <w:tcPr/>
          <w:p>
            <w:pPr>
              <w:pStyle w:val="Compact"/>
            </w:pPr>
            <w:r>
              <w:t xml:space="preserve">✅ Resolved</w:t>
            </w:r>
          </w:p>
        </w:tc>
      </w:tr>
      <w:tr>
        <w:tc>
          <w:tcPr>
            <w:shd w:val="clear" w:color="auto" w:fill="F2F2F2"/>
          </w:tcPr>
          <w:tcPr/>
          <w:p>
            <w:pPr>
              <w:pStyle w:val="Compact"/>
            </w:pPr>
            <w:r>
              <w:rPr>
                <w:b/>
                <w:bCs/>
              </w:rPr>
              <w:t xml:space="preserve">OI-02</w:t>
            </w:r>
          </w:p>
        </w:tc>
        <w:tc>
          <w:tcPr>
            <w:shd w:val="clear" w:color="auto" w:fill="F2F2F2"/>
          </w:tcPr>
          <w:tcPr/>
          <w:p>
            <w:pPr>
              <w:pStyle w:val="Compact"/>
            </w:pPr>
            <w:r>
              <w:t xml:space="preserve">6.6</w:t>
            </w:r>
          </w:p>
        </w:tc>
        <w:tc>
          <w:tcPr>
            <w:shd w:val="clear" w:color="auto" w:fill="F2F2F2"/>
          </w:tcPr>
          <w:tcPr/>
          <w:p>
            <w:pPr>
              <w:pStyle w:val="Compact"/>
            </w:pPr>
            <w:r>
              <w:t xml:space="preserve">Weight-based container closure: scale feedback on non-serialized lines (</w:t>
            </w:r>
            <w:r>
              <w:rPr>
                <w:rStyle w:val="VerbatimChar"/>
              </w:rPr>
              <w:t xml:space="preserve">ClosureMethod</w:t>
            </w:r>
            <w:r>
              <w:t xml:space="preserve">,</w:t>
            </w:r>
            <w:r>
              <w:t xml:space="preserve"> </w:t>
            </w:r>
            <w:r>
              <w:rPr>
                <w:rStyle w:val="VerbatimChar"/>
              </w:rPr>
              <w:t xml:space="preserve">TargetWeight</w:t>
            </w:r>
            <w:r>
              <w:t xml:space="preserve"> </w:t>
            </w:r>
            <w:r>
              <w:t xml:space="preserve">nullable on</w:t>
            </w:r>
            <w:r>
              <w:t xml:space="preserve"> </w:t>
            </w:r>
            <w:r>
              <w:rPr>
                <w:rStyle w:val="VerbatimChar"/>
              </w:rPr>
              <w:t xml:space="preserve">ContainerConfig</w:t>
            </w:r>
            <w:r>
              <w:t xml:space="preserve"> </w:t>
            </w:r>
            <w:r>
              <w:t xml:space="preserve">pending customer validation)</w:t>
            </w:r>
          </w:p>
        </w:tc>
        <w:tc>
          <w:tcPr>
            <w:shd w:val="clear" w:color="auto" w:fill="F2F2F2"/>
          </w:tcPr>
          <w:tcPr/>
          <w:p>
            <w:pPr>
              <w:pStyle w:val="Compact"/>
            </w:pPr>
            <w:r>
              <w:t xml:space="preserve">Blue Ridge / MPP Engineering</w:t>
            </w:r>
          </w:p>
        </w:tc>
        <w:tc>
          <w:tcPr>
            <w:shd w:val="clear" w:color="auto" w:fill="F2F2F2"/>
          </w:tcPr>
          <w:tcPr/>
          <w:p>
            <w:pPr>
              <w:pStyle w:val="Compact"/>
            </w:pPr>
            <w:r>
              <w:t xml:space="preserve">🔶 Pending Customer Validation</w:t>
            </w:r>
          </w:p>
        </w:tc>
      </w:tr>
      <w:tr>
        <w:tc>
          <w:tcPr/>
          <w:p>
            <w:pPr>
              <w:pStyle w:val="Compact"/>
            </w:pPr>
            <w:r>
              <w:rPr>
                <w:b/>
                <w:bCs/>
              </w:rPr>
              <w:t xml:space="preserve">OI-03</w:t>
            </w:r>
          </w:p>
        </w:tc>
        <w:tc>
          <w:tcPr/>
          <w:p>
            <w:pPr>
              <w:pStyle w:val="Compact"/>
            </w:pPr>
            <w:r>
              <w:t xml:space="preserve">9.4</w:t>
            </w:r>
          </w:p>
        </w:tc>
        <w:tc>
          <w:tcPr/>
          <w:p>
            <w:pPr>
              <w:pStyle w:val="Compact"/>
            </w:pPr>
            <w:r>
              <w:t xml:space="preserve">Shift runtime adjustments —</w:t>
            </w:r>
            <w:r>
              <w:t xml:space="preserve"> </w:t>
            </w:r>
            <w:r>
              <w:rPr>
                <w:b/>
                <w:bCs/>
              </w:rPr>
              <w:t xml:space="preserve">Resolved 2026-04-20:</w:t>
            </w:r>
            <w:r>
              <w:t xml:space="preserve"> </w:t>
            </w:r>
            <w:r>
              <w:t xml:space="preserve">availability derived from events, no minute adjustments, schedule import from MPP spreadsheet</w:t>
            </w:r>
          </w:p>
        </w:tc>
        <w:tc>
          <w:tcPr/>
          <w:p>
            <w:pPr>
              <w:pStyle w:val="Compact"/>
            </w:pPr>
            <w:r>
              <w:t xml:space="preserve">MPP Production Control</w:t>
            </w:r>
          </w:p>
        </w:tc>
        <w:tc>
          <w:tcPr/>
          <w:p>
            <w:pPr>
              <w:pStyle w:val="Compact"/>
            </w:pPr>
            <w:r>
              <w:t xml:space="preserve">✅ Resolved</w:t>
            </w:r>
          </w:p>
        </w:tc>
      </w:tr>
      <w:tr>
        <w:tc>
          <w:tcPr>
            <w:shd w:val="clear" w:color="auto" w:fill="F2F2F2"/>
          </w:tcPr>
          <w:tcPr/>
          <w:p>
            <w:pPr>
              <w:pStyle w:val="Compact"/>
            </w:pPr>
            <w:r>
              <w:rPr>
                <w:b/>
                <w:bCs/>
              </w:rPr>
              <w:t xml:space="preserve">OI-04</w:t>
            </w:r>
          </w:p>
        </w:tc>
        <w:tc>
          <w:tcPr>
            <w:shd w:val="clear" w:color="auto" w:fill="F2F2F2"/>
          </w:tcPr>
          <w:tcPr/>
          <w:p>
            <w:pPr>
              <w:pStyle w:val="Compact"/>
            </w:pPr>
            <w:r>
              <w:t xml:space="preserve">10.3</w:t>
            </w:r>
          </w:p>
        </w:tc>
        <w:tc>
          <w:tcPr>
            <w:shd w:val="clear" w:color="auto" w:fill="F2F2F2"/>
          </w:tcPr>
          <w:tcPr/>
          <w:p>
            <w:pPr>
              <w:pStyle w:val="Compact"/>
            </w:pPr>
            <w:r>
              <w:t xml:space="preserve">Vision / operator conflict —</w:t>
            </w:r>
            <w:r>
              <w:t xml:space="preserve"> </w:t>
            </w:r>
            <w:r>
              <w:rPr>
                <w:b/>
                <w:bCs/>
              </w:rPr>
              <w:t xml:space="preserve">Revised 2026-04-20:</w:t>
            </w:r>
            <w:r>
              <w:t xml:space="preserve"> </w:t>
            </w:r>
            <w:r>
              <w:t xml:space="preserve">line-stop (not LOT-hold), 10-consecutive-fail escalation, branch by failure type, CRT 200%-inspect release</w:t>
            </w:r>
          </w:p>
        </w:tc>
        <w:tc>
          <w:tcPr>
            <w:shd w:val="clear" w:color="auto" w:fill="F2F2F2"/>
          </w:tcPr>
          <w:tcPr/>
          <w:p>
            <w:pPr>
              <w:pStyle w:val="Compact"/>
            </w:pPr>
            <w:r>
              <w:t xml:space="preserve">MPP Engineering / Quality</w:t>
            </w:r>
          </w:p>
        </w:tc>
        <w:tc>
          <w:tcPr>
            <w:shd w:val="clear" w:color="auto" w:fill="F2F2F2"/>
          </w:tcPr>
          <w:tcPr/>
          <w:p>
            <w:pPr>
              <w:pStyle w:val="Compact"/>
            </w:pPr>
            <w:r>
              <w:t xml:space="preserve">🔶 Revised — In Review</w:t>
            </w:r>
          </w:p>
        </w:tc>
      </w:tr>
      <w:tr>
        <w:tc>
          <w:tcPr/>
          <w:p>
            <w:pPr>
              <w:pStyle w:val="Compact"/>
            </w:pPr>
            <w:r>
              <w:rPr>
                <w:b/>
                <w:bCs/>
              </w:rPr>
              <w:t xml:space="preserve">OI-05</w:t>
            </w:r>
          </w:p>
        </w:tc>
        <w:tc>
          <w:tcPr/>
          <w:p>
            <w:pPr>
              <w:pStyle w:val="Compact"/>
            </w:pPr>
            <w:r>
              <w:t xml:space="preserve">5.5</w:t>
            </w:r>
          </w:p>
        </w:tc>
        <w:tc>
          <w:tcPr/>
          <w:p>
            <w:pPr>
              <w:pStyle w:val="Compact"/>
            </w:pPr>
            <w:r>
              <w:t xml:space="preserve">LOT merge rules —</w:t>
            </w:r>
            <w:r>
              <w:t xml:space="preserve"> </w:t>
            </w:r>
            <w:r>
              <w:rPr>
                <w:b/>
                <w:bCs/>
              </w:rPr>
              <w:t xml:space="preserve">Revised 2026-04-20:</w:t>
            </w:r>
            <w:r>
              <w:t xml:space="preserve"> </w:t>
            </w:r>
            <w:r>
              <w:t xml:space="preserve">post-sort only, same part, cross-die gated by</w:t>
            </w:r>
            <w:r>
              <w:t xml:space="preserve"> </w:t>
            </w:r>
            <w:r>
              <w:rPr>
                <w:rStyle w:val="VerbatimChar"/>
              </w:rPr>
              <w:t xml:space="preserve">Tools.DieRankCompatibility</w:t>
            </w:r>
            <w:r>
              <w:t xml:space="preserve"> </w:t>
            </w:r>
            <w:r>
              <w:t xml:space="preserve">(matrix empty pending MPP Quality), FIFO-by-cavity on machining</w:t>
            </w:r>
          </w:p>
        </w:tc>
        <w:tc>
          <w:tcPr/>
          <w:p>
            <w:pPr>
              <w:pStyle w:val="Compact"/>
            </w:pPr>
            <w:r>
              <w:t xml:space="preserve">MPP Production Control / Quality</w:t>
            </w:r>
          </w:p>
        </w:tc>
        <w:tc>
          <w:tcPr/>
          <w:p>
            <w:pPr>
              <w:pStyle w:val="Compact"/>
            </w:pPr>
            <w:r>
              <w:t xml:space="preserve">🔶 Revised — Matrix pending</w:t>
            </w:r>
          </w:p>
        </w:tc>
      </w:tr>
      <w:tr>
        <w:tc>
          <w:tcPr>
            <w:shd w:val="clear" w:color="auto" w:fill="F2F2F2"/>
          </w:tcPr>
          <w:tcPr/>
          <w:p>
            <w:pPr>
              <w:pStyle w:val="Compact"/>
            </w:pPr>
            <w:r>
              <w:rPr>
                <w:b/>
                <w:bCs/>
              </w:rPr>
              <w:t xml:space="preserve">OI-06</w:t>
            </w:r>
          </w:p>
        </w:tc>
        <w:tc>
          <w:tcPr>
            <w:shd w:val="clear" w:color="auto" w:fill="F2F2F2"/>
          </w:tcPr>
          <w:tcPr/>
          <w:p>
            <w:pPr>
              <w:pStyle w:val="Compact"/>
            </w:pPr>
            <w:r>
              <w:t xml:space="preserve">4 (entire)</w:t>
            </w:r>
          </w:p>
        </w:tc>
        <w:tc>
          <w:tcPr>
            <w:shd w:val="clear" w:color="auto" w:fill="F2F2F2"/>
          </w:tcPr>
          <w:tcPr/>
          <w:p>
            <w:pPr>
              <w:pStyle w:val="Compact"/>
            </w:pPr>
            <w:r>
              <w:t xml:space="preserve">Operator identity —</w:t>
            </w:r>
            <w:r>
              <w:t xml:space="preserve"> </w:t>
            </w:r>
            <w:r>
              <w:rPr>
                <w:b/>
                <w:bCs/>
              </w:rPr>
              <w:t xml:space="preserve">Resolved 2026-04-21 (Phase C):</w:t>
            </w:r>
            <w:r>
              <w:t xml:space="preserve"> </w:t>
            </w:r>
            <w:r>
              <w:t xml:space="preserve">initials-only operator presence, per-action AD elevation for interactive users, no PIN/clock number</w:t>
            </w:r>
          </w:p>
        </w:tc>
        <w:tc>
          <w:tcPr>
            <w:shd w:val="clear" w:color="auto" w:fill="F2F2F2"/>
          </w:tcPr>
          <w:tcPr/>
          <w:p>
            <w:pPr>
              <w:pStyle w:val="Compact"/>
            </w:pPr>
            <w:r>
              <w:t xml:space="preserve">MPP Operations</w:t>
            </w:r>
          </w:p>
        </w:tc>
        <w:tc>
          <w:tcPr>
            <w:shd w:val="clear" w:color="auto" w:fill="F2F2F2"/>
          </w:tcPr>
          <w:tcPr/>
          <w:p>
            <w:pPr>
              <w:pStyle w:val="Compact"/>
            </w:pPr>
            <w:r>
              <w:t xml:space="preserve">✅ Resolved</w:t>
            </w:r>
          </w:p>
        </w:tc>
      </w:tr>
      <w:tr>
        <w:tc>
          <w:tcPr/>
          <w:p>
            <w:pPr>
              <w:pStyle w:val="Compact"/>
            </w:pPr>
            <w:r>
              <w:rPr>
                <w:b/>
                <w:bCs/>
              </w:rPr>
              <w:t xml:space="preserve">OI-07</w:t>
            </w:r>
          </w:p>
        </w:tc>
        <w:tc>
          <w:tcPr/>
          <w:p>
            <w:pPr>
              <w:pStyle w:val="Compact"/>
            </w:pPr>
            <w:r>
              <w:t xml:space="preserve">6.10</w:t>
            </w:r>
          </w:p>
        </w:tc>
        <w:tc>
          <w:tcPr/>
          <w:p>
            <w:pPr>
              <w:pStyle w:val="Compact"/>
            </w:pPr>
            <w:r>
              <w:t xml:space="preserve">Work order scope —</w:t>
            </w:r>
            <w:r>
              <w:t xml:space="preserve"> </w:t>
            </w:r>
            <w:r>
              <w:rPr>
                <w:b/>
                <w:bCs/>
              </w:rPr>
              <w:t xml:space="preserve">Revised 2026-04-20:</w:t>
            </w:r>
            <w:r>
              <w:t xml:space="preserve"> </w:t>
            </w:r>
            <w:r>
              <w:t xml:space="preserve">three WO types (Demand / Maintenance / Recipe), Maintenance flow FUTURE (schema hook only), Ben owes maintenance-engine scope</w:t>
            </w:r>
          </w:p>
        </w:tc>
        <w:tc>
          <w:tcPr/>
          <w:p>
            <w:pPr>
              <w:pStyle w:val="Compact"/>
            </w:pPr>
            <w:r>
              <w:t xml:space="preserve">MPP / Ben (MPP)</w:t>
            </w:r>
          </w:p>
        </w:tc>
        <w:tc>
          <w:tcPr/>
          <w:p>
            <w:pPr>
              <w:pStyle w:val="Compact"/>
            </w:pPr>
            <w:r>
              <w:t xml:space="preserve">🔶 Revised — Ben owes scope</w:t>
            </w:r>
          </w:p>
        </w:tc>
      </w:tr>
      <w:tr>
        <w:tc>
          <w:tcPr>
            <w:shd w:val="clear" w:color="auto" w:fill="F2F2F2"/>
          </w:tcPr>
          <w:tcPr/>
          <w:p>
            <w:pPr>
              <w:pStyle w:val="Compact"/>
            </w:pPr>
            <w:r>
              <w:rPr>
                <w:b/>
                <w:bCs/>
              </w:rPr>
              <w:t xml:space="preserve">OI-08</w:t>
            </w:r>
          </w:p>
        </w:tc>
        <w:tc>
          <w:tcPr>
            <w:shd w:val="clear" w:color="auto" w:fill="F2F2F2"/>
          </w:tcPr>
          <w:tcPr/>
          <w:p>
            <w:pPr>
              <w:pStyle w:val="Compact"/>
            </w:pPr>
            <w:r>
              <w:t xml:space="preserve">2.5</w:t>
            </w:r>
          </w:p>
        </w:tc>
        <w:tc>
          <w:tcPr>
            <w:shd w:val="clear" w:color="auto" w:fill="F2F2F2"/>
          </w:tcPr>
          <w:tcPr/>
          <w:p>
            <w:pPr>
              <w:pStyle w:val="Compact"/>
            </w:pPr>
            <w:r>
              <w:t xml:space="preserve">Terminals —</w:t>
            </w:r>
            <w:r>
              <w:t xml:space="preserve"> </w:t>
            </w:r>
            <w:r>
              <w:rPr>
                <w:b/>
                <w:bCs/>
              </w:rPr>
              <w:t xml:space="preserve">Revised 2026-04-20 (addenda):</w:t>
            </w:r>
            <w:r>
              <w:t xml:space="preserve"> </w:t>
            </w:r>
            <w:r>
              <w:t xml:space="preserve">dedicated ≈80% / shared ≈20% via</w:t>
            </w:r>
            <w:r>
              <w:t xml:space="preserve"> </w:t>
            </w:r>
            <w:r>
              <w:rPr>
                <w:rStyle w:val="VerbatimChar"/>
              </w:rPr>
              <w:t xml:space="preserve">TerminalMode</w:t>
            </w:r>
            <w:r>
              <w:t xml:space="preserve"> </w:t>
            </w:r>
            <w:r>
              <w:t xml:space="preserve">attribute, machine-context lock, part↔machine validity via</w:t>
            </w:r>
            <w:r>
              <w:t xml:space="preserve"> </w:t>
            </w:r>
            <w:r>
              <w:rPr>
                <w:rStyle w:val="VerbatimChar"/>
              </w:rPr>
              <w:t xml:space="preserve">Parts.ItemLocation</w:t>
            </w:r>
            <w:r>
              <w:t xml:space="preserve">, tablets in Casting</w:t>
            </w:r>
          </w:p>
        </w:tc>
        <w:tc>
          <w:tcPr>
            <w:shd w:val="clear" w:color="auto" w:fill="F2F2F2"/>
          </w:tcPr>
          <w:tcPr/>
          <w:p>
            <w:pPr>
              <w:pStyle w:val="Compact"/>
            </w:pPr>
            <w:r>
              <w:t xml:space="preserve">MPP IT / Operations</w:t>
            </w:r>
          </w:p>
        </w:tc>
        <w:tc>
          <w:tcPr>
            <w:shd w:val="clear" w:color="auto" w:fill="F2F2F2"/>
          </w:tcPr>
          <w:tcPr/>
          <w:p>
            <w:pPr>
              <w:pStyle w:val="Compact"/>
            </w:pPr>
            <w:r>
              <w:t xml:space="preserve">🔶 Revised — Addenda</w:t>
            </w:r>
          </w:p>
        </w:tc>
      </w:tr>
      <w:tr>
        <w:tc>
          <w:tcPr/>
          <w:p>
            <w:pPr>
              <w:pStyle w:val="Compact"/>
            </w:pPr>
            <w:r>
              <w:rPr>
                <w:b/>
                <w:bCs/>
              </w:rPr>
              <w:t xml:space="preserve">OI-09</w:t>
            </w:r>
          </w:p>
        </w:tc>
        <w:tc>
          <w:tcPr/>
          <w:p>
            <w:pPr>
              <w:pStyle w:val="Compact"/>
            </w:pPr>
            <w:r>
              <w:t xml:space="preserve">3.6, 5.4</w:t>
            </w:r>
          </w:p>
        </w:tc>
        <w:tc>
          <w:tcPr/>
          <w:p>
            <w:pPr>
              <w:pStyle w:val="Compact"/>
            </w:pPr>
            <w:r>
              <w:t xml:space="preserve">Multi-part lines —</w:t>
            </w:r>
            <w:r>
              <w:t xml:space="preserve"> </w:t>
            </w:r>
            <w:r>
              <w:rPr>
                <w:b/>
                <w:bCs/>
              </w:rPr>
              <w:t xml:space="preserve">Revised 2026-04-20 (addenda):</w:t>
            </w:r>
            <w:r>
              <w:t xml:space="preserve"> </w:t>
            </w:r>
            <w:r>
              <w:t xml:space="preserve">sublot pattern formalised (parent FK, per-cavity concurrent sublots, label parent reference),</w:t>
            </w:r>
            <w:r>
              <w:t xml:space="preserve"> </w:t>
            </w:r>
            <w:r>
              <w:t xml:space="preserve">“one part at a time”</w:t>
            </w:r>
            <w:r>
              <w:t xml:space="preserve"> </w:t>
            </w:r>
            <w:r>
              <w:t xml:space="preserve">still holds</w:t>
            </w:r>
          </w:p>
        </w:tc>
        <w:tc>
          <w:tcPr/>
          <w:p>
            <w:pPr>
              <w:pStyle w:val="Compact"/>
            </w:pPr>
            <w:r>
              <w:t xml:space="preserve">MPP Engineering</w:t>
            </w:r>
          </w:p>
        </w:tc>
        <w:tc>
          <w:tcPr/>
          <w:p>
            <w:pPr>
              <w:pStyle w:val="Compact"/>
            </w:pPr>
            <w:r>
              <w:t xml:space="preserve">🔶 Revised — Addenda</w:t>
            </w:r>
          </w:p>
        </w:tc>
      </w:tr>
      <w:tr>
        <w:tc>
          <w:tcPr>
            <w:shd w:val="clear" w:color="auto" w:fill="F2F2F2"/>
          </w:tcPr>
          <w:tcPr/>
          <w:p>
            <w:pPr>
              <w:pStyle w:val="Compact"/>
            </w:pPr>
            <w:r>
              <w:rPr>
                <w:b/>
                <w:bCs/>
              </w:rPr>
              <w:t xml:space="preserve">OI-10</w:t>
            </w:r>
          </w:p>
        </w:tc>
        <w:tc>
          <w:tcPr>
            <w:shd w:val="clear" w:color="auto" w:fill="F2F2F2"/>
          </w:tcPr>
          <w:tcPr/>
          <w:p>
            <w:pPr>
              <w:pStyle w:val="Compact"/>
            </w:pPr>
            <w:r>
              <w:t xml:space="preserve">§7 Tools</w:t>
            </w:r>
          </w:p>
        </w:tc>
        <w:tc>
          <w:tcPr>
            <w:shd w:val="clear" w:color="auto" w:fill="F2F2F2"/>
          </w:tcPr>
          <w:tcPr/>
          <w:p>
            <w:pPr>
              <w:pStyle w:val="Compact"/>
            </w:pPr>
            <w:r>
              <w:t xml:space="preserve">Tool Life tracking —</w:t>
            </w:r>
            <w:r>
              <w:t xml:space="preserve"> </w:t>
            </w:r>
            <w:r>
              <w:rPr>
                <w:b/>
                <w:bCs/>
              </w:rPr>
              <w:t xml:space="preserve">Superseded 2026-04-21:</w:t>
            </w:r>
            <w:r>
              <w:t xml:space="preserve"> </w:t>
            </w:r>
            <w:r>
              <w:t xml:space="preserve">rolled into Phase B Tool Management design spec (Tools schema now first-class, v1.7 data model §7)</w:t>
            </w:r>
          </w:p>
        </w:tc>
        <w:tc>
          <w:tcPr>
            <w:shd w:val="clear" w:color="auto" w:fill="F2F2F2"/>
          </w:tcPr>
          <w:tcPr/>
          <w:p>
            <w:pPr>
              <w:pStyle w:val="Compact"/>
            </w:pPr>
            <w:r>
              <w:t xml:space="preserve">Blue Ridge / MPP Engineering</w:t>
            </w:r>
          </w:p>
        </w:tc>
        <w:tc>
          <w:tcPr>
            <w:shd w:val="clear" w:color="auto" w:fill="F2F2F2"/>
          </w:tcPr>
          <w:tcPr/>
          <w:p>
            <w:pPr>
              <w:pStyle w:val="Compact"/>
            </w:pPr>
            <w:r>
              <w:t xml:space="preserve">⏹ Superseded</w:t>
            </w:r>
          </w:p>
        </w:tc>
      </w:tr>
      <w:tr>
        <w:tc>
          <w:tcPr/>
          <w:p>
            <w:pPr>
              <w:pStyle w:val="Compact"/>
            </w:pPr>
            <w:r>
              <w:rPr>
                <w:b/>
                <w:bCs/>
              </w:rPr>
              <w:t xml:space="preserve">OI-11</w:t>
            </w:r>
          </w:p>
        </w:tc>
        <w:tc>
          <w:tcPr/>
          <w:p>
            <w:pPr>
              <w:pStyle w:val="Compact"/>
            </w:pPr>
            <w:r>
              <w:t xml:space="preserve">TBD (Phase E)</w:t>
            </w:r>
          </w:p>
        </w:tc>
        <w:tc>
          <w:tcPr/>
          <w:p>
            <w:pPr>
              <w:pStyle w:val="Compact"/>
            </w:pPr>
            <w:r>
              <w:t xml:space="preserve">Part identity change at Casting → Trim Shop —</w:t>
            </w:r>
            <w:r>
              <w:t xml:space="preserve"> </w:t>
            </w:r>
            <w:r>
              <w:rPr>
                <w:b/>
                <w:bCs/>
              </w:rPr>
              <w:t xml:space="preserve">New 2026-04-20:</w:t>
            </w:r>
            <w:r>
              <w:t xml:space="preserve"> </w:t>
            </w:r>
            <w:r>
              <w:t xml:space="preserve">parts get renamed crossing that boundary; genealogy bridge via</w:t>
            </w:r>
            <w:r>
              <w:t xml:space="preserve"> </w:t>
            </w:r>
            <w:r>
              <w:rPr>
                <w:rStyle w:val="VerbatimChar"/>
              </w:rPr>
              <w:t xml:space="preserve">Parts.ItemTransform</w:t>
            </w:r>
            <w:r>
              <w:t xml:space="preserve"> </w:t>
            </w:r>
            <w:r>
              <w:t xml:space="preserve">proposed</w:t>
            </w:r>
          </w:p>
        </w:tc>
        <w:tc>
          <w:tcPr/>
          <w:p>
            <w:pPr>
              <w:pStyle w:val="Compact"/>
            </w:pPr>
            <w:r>
              <w:t xml:space="preserve">MPP Engineering / Blue Ridge</w:t>
            </w:r>
          </w:p>
        </w:tc>
        <w:tc>
          <w:tcPr/>
          <w:p>
            <w:pPr>
              <w:pStyle w:val="Compact"/>
            </w:pPr>
            <w:r>
              <w:t xml:space="preserve">⬜ Open (new)</w:t>
            </w:r>
          </w:p>
        </w:tc>
      </w:tr>
      <w:tr>
        <w:tc>
          <w:tcPr>
            <w:shd w:val="clear" w:color="auto" w:fill="F2F2F2"/>
          </w:tcPr>
          <w:tcPr/>
          <w:p>
            <w:pPr>
              <w:pStyle w:val="Compact"/>
            </w:pPr>
            <w:r>
              <w:rPr>
                <w:b/>
                <w:bCs/>
              </w:rPr>
              <w:t xml:space="preserve">OI-12</w:t>
            </w:r>
          </w:p>
        </w:tc>
        <w:tc>
          <w:tcPr>
            <w:shd w:val="clear" w:color="auto" w:fill="F2F2F2"/>
          </w:tcPr>
          <w:tcPr/>
          <w:p>
            <w:pPr>
              <w:pStyle w:val="Compact"/>
            </w:pPr>
            <w:r>
              <w:t xml:space="preserve">3 addenda (Phase E)</w:t>
            </w:r>
          </w:p>
        </w:tc>
        <w:tc>
          <w:tcPr>
            <w:shd w:val="clear" w:color="auto" w:fill="F2F2F2"/>
          </w:tcPr>
          <w:tcPr/>
          <w:p>
            <w:pPr>
              <w:pStyle w:val="Compact"/>
            </w:pPr>
            <w:r>
              <w:t xml:space="preserve">Lineside inventory caps —</w:t>
            </w:r>
            <w:r>
              <w:t xml:space="preserve"> </w:t>
            </w:r>
            <w:r>
              <w:rPr>
                <w:b/>
                <w:bCs/>
              </w:rPr>
              <w:t xml:space="preserve">New 2026-04-20:</w:t>
            </w:r>
            <w:r>
              <w:t xml:space="preserve"> </w:t>
            </w:r>
            <w:r>
              <w:t xml:space="preserve">max parts per basket (</w:t>
            </w:r>
            <w:r>
              <w:rPr>
                <w:rStyle w:val="VerbatimChar"/>
              </w:rPr>
              <w:t xml:space="preserve">ContainerConfig.MaxParts</w:t>
            </w:r>
            <w:r>
              <w:t xml:space="preserve">) + lineside quantity limit (Cell</w:t>
            </w:r>
            <w:r>
              <w:t xml:space="preserve"> </w:t>
            </w:r>
            <w:r>
              <w:rPr>
                <w:rStyle w:val="VerbatimChar"/>
              </w:rPr>
              <w:t xml:space="preserve">LocationAttribute</w:t>
            </w:r>
            <w:r>
              <w:t xml:space="preserve">)</w:t>
            </w:r>
          </w:p>
        </w:tc>
        <w:tc>
          <w:tcPr>
            <w:shd w:val="clear" w:color="auto" w:fill="F2F2F2"/>
          </w:tcPr>
          <w:tcPr/>
          <w:p>
            <w:pPr>
              <w:pStyle w:val="Compact"/>
            </w:pPr>
            <w:r>
              <w:t xml:space="preserve">MPP Operations / Blue Ridge</w:t>
            </w:r>
          </w:p>
        </w:tc>
        <w:tc>
          <w:tcPr>
            <w:shd w:val="clear" w:color="auto" w:fill="F2F2F2"/>
          </w:tcPr>
          <w:tcPr/>
          <w:p>
            <w:pPr>
              <w:pStyle w:val="Compact"/>
            </w:pPr>
            <w:r>
              <w:t xml:space="preserve">⬜ Open (new)</w:t>
            </w:r>
          </w:p>
        </w:tc>
      </w:tr>
      <w:tr>
        <w:tc>
          <w:tcPr/>
          <w:p>
            <w:pPr>
              <w:pStyle w:val="Compact"/>
            </w:pPr>
            <w:r>
              <w:rPr>
                <w:b/>
                <w:bCs/>
              </w:rPr>
              <w:t xml:space="preserve">OI-13</w:t>
            </w:r>
          </w:p>
        </w:tc>
        <w:tc>
          <w:tcPr/>
          <w:p>
            <w:pPr>
              <w:pStyle w:val="Compact"/>
            </w:pPr>
            <w:r>
              <w:t xml:space="preserve">1.4 / 3 (Phase E)</w:t>
            </w:r>
          </w:p>
        </w:tc>
        <w:tc>
          <w:tcPr/>
          <w:p>
            <w:pPr>
              <w:pStyle w:val="Compact"/>
            </w:pPr>
            <w:r>
              <w:t xml:space="preserve">BOM source —</w:t>
            </w:r>
            <w:r>
              <w:t xml:space="preserve"> </w:t>
            </w:r>
            <w:r>
              <w:rPr>
                <w:b/>
                <w:bCs/>
              </w:rPr>
              <w:t xml:space="preserve">New 2026-04-20:</w:t>
            </w:r>
            <w:r>
              <w:t xml:space="preserve"> </w:t>
            </w:r>
            <w:r>
              <w:t xml:space="preserve">authoritative BOMs live in the Flexware app at IP</w:t>
            </w:r>
            <w:r>
              <w:t xml:space="preserve"> </w:t>
            </w:r>
            <w:r>
              <w:rPr>
                <w:rStyle w:val="VerbatimChar"/>
              </w:rPr>
              <w:t xml:space="preserve">.919</w:t>
            </w:r>
            <w:r>
              <w:t xml:space="preserve">; one-shot export into</w:t>
            </w:r>
            <w:r>
              <w:t xml:space="preserve"> </w:t>
            </w:r>
            <w:r>
              <w:rPr>
                <w:rStyle w:val="VerbatimChar"/>
              </w:rPr>
              <w:t xml:space="preserve">Parts.Bom</w:t>
            </w:r>
            <w:r>
              <w:t xml:space="preserve"> </w:t>
            </w:r>
            <w:r>
              <w:t xml:space="preserve">at cutover</w:t>
            </w:r>
          </w:p>
        </w:tc>
        <w:tc>
          <w:tcPr/>
          <w:p>
            <w:pPr>
              <w:pStyle w:val="Compact"/>
            </w:pPr>
            <w:r>
              <w:t xml:space="preserve">MPP IT / Blue Ridge</w:t>
            </w:r>
          </w:p>
        </w:tc>
        <w:tc>
          <w:tcPr/>
          <w:p>
            <w:pPr>
              <w:pStyle w:val="Compact"/>
            </w:pPr>
            <w:r>
              <w:t xml:space="preserve">⬜ Open (new, HIGH)</w:t>
            </w:r>
          </w:p>
        </w:tc>
      </w:tr>
      <w:tr>
        <w:tc>
          <w:tcPr>
            <w:shd w:val="clear" w:color="auto" w:fill="F2F2F2"/>
          </w:tcPr>
          <w:tcPr/>
          <w:p>
            <w:pPr>
              <w:pStyle w:val="Compact"/>
            </w:pPr>
            <w:r>
              <w:rPr>
                <w:b/>
                <w:bCs/>
              </w:rPr>
              <w:t xml:space="preserve">OI-14</w:t>
            </w:r>
          </w:p>
        </w:tc>
        <w:tc>
          <w:tcPr>
            <w:shd w:val="clear" w:color="auto" w:fill="F2F2F2"/>
          </w:tcPr>
          <w:tcPr/>
          <w:p>
            <w:pPr>
              <w:pStyle w:val="Compact"/>
            </w:pPr>
            <w:r>
              <w:t xml:space="preserve">4.3 (elevated actions)</w:t>
            </w:r>
          </w:p>
        </w:tc>
        <w:tc>
          <w:tcPr>
            <w:shd w:val="clear" w:color="auto" w:fill="F2F2F2"/>
          </w:tcPr>
          <w:tcPr/>
          <w:p>
            <w:pPr>
              <w:pStyle w:val="Compact"/>
            </w:pPr>
            <w:r>
              <w:t xml:space="preserve">Admin remove-item capability —</w:t>
            </w:r>
            <w:r>
              <w:t xml:space="preserve"> </w:t>
            </w:r>
            <w:r>
              <w:rPr>
                <w:b/>
                <w:bCs/>
              </w:rPr>
              <w:t xml:space="preserve">New 2026-04-20:</w:t>
            </w:r>
            <w:r>
              <w:t xml:space="preserve"> </w:t>
            </w:r>
            <w:r>
              <w:t xml:space="preserve">super-user scope in Configuration Tool; detail design in Phase E</w:t>
            </w:r>
          </w:p>
        </w:tc>
        <w:tc>
          <w:tcPr>
            <w:shd w:val="clear" w:color="auto" w:fill="F2F2F2"/>
          </w:tcPr>
          <w:tcPr/>
          <w:p>
            <w:pPr>
              <w:pStyle w:val="Compact"/>
            </w:pPr>
            <w:r>
              <w:t xml:space="preserve">Blue Ridge</w:t>
            </w:r>
          </w:p>
        </w:tc>
        <w:tc>
          <w:tcPr>
            <w:shd w:val="clear" w:color="auto" w:fill="F2F2F2"/>
          </w:tcPr>
          <w:tcPr/>
          <w:p>
            <w:pPr>
              <w:pStyle w:val="Compact"/>
            </w:pPr>
            <w:r>
              <w:t xml:space="preserve">⬜ Open (new, LOW)</w:t>
            </w:r>
          </w:p>
        </w:tc>
      </w:tr>
    </w:tbl>
    <w:bookmarkEnd w:id="361"/>
    <w:bookmarkEnd w:id="3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2026-04-24T13:40:33Z</dcterms:created>
  <dcterms:modified xsi:type="dcterms:W3CDTF">2026-04-24T13:40:33Z</dcterms:modified>
</cp:coreProperties>
</file>

<file path=docProps/custom.xml><?xml version="1.0" encoding="utf-8"?>
<Properties xmlns="http://schemas.openxmlformats.org/officeDocument/2006/custom-properties" xmlns:vt="http://schemas.openxmlformats.org/officeDocument/2006/docPropsVTypes"/>
</file>