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mpp-mes-open-issues-register"/>
    <w:p>
      <w:pPr>
        <w:pStyle w:val="Heading1"/>
      </w:pPr>
      <w:r>
        <w:t xml:space="preserve">MPP MES — Open Issues Register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FDS-MPP-MES-OIR-001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2.10 — Working Draft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2026-04-24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Blue Ridge Automation</w:t>
      </w:r>
      <w:r>
        <w:t xml:space="preserve"> </w:t>
      </w:r>
      <w:r>
        <w:rPr>
          <w:b/>
          <w:bCs/>
        </w:rPr>
        <w:t xml:space="preserve">Prepared For:</w:t>
      </w:r>
      <w:r>
        <w:t xml:space="preserve"> </w:t>
      </w:r>
      <w:r>
        <w:t xml:space="preserve">Madison Precision Products, Inc. (Madison, IN)</w:t>
      </w:r>
    </w:p>
    <w:p>
      <w:pPr>
        <w:pStyle w:val="BodyText"/>
      </w:pPr>
      <w:r>
        <w:t xml:space="preserve">This register consolidates all open items and design decisions that gate Perspective screen design and implementation. Part A holds the FDS-numbered open items (OI-01 through OI-30). Part B holds the 19 User Journey assumptions/decisions (UJ-01 through UJ-19). Cross-references between the two parts are noted per-item.</w:t>
      </w:r>
    </w:p>
    <w:p>
      <w:r>
        <w:pict>
          <v:rect style="width:0;height:1.5pt" o:hralign="center" o:hrstd="t" o:hr="t"/>
        </w:pict>
      </w:r>
    </w:p>
    <w:bookmarkStart w:id="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Change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2026-04-06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Initial register consolidating FDS open items and User Journey assumptions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2026-04-08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FRS reference crosswalk added per-item; priorities normalized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2026-04-09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First round of MPP review decisions applied — OI-01, UJ-06, UJ-15 closed; 10 items moved to In Review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2026-04-21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Phase A of the 2026-04-20 OI review refactor.</w:t>
            </w:r>
            <w:r>
              <w:t xml:space="preserve"> </w:t>
            </w:r>
            <w:r>
              <w:t xml:space="preserve">Closed OI-03 (shift runtime derived from events) and OI-06 (initials-based operator identity — see Phase C / FDS v0.8). Revised OI-04 (line-stop, not LOT-hold; 10-fail escalation; CRT 200% inspect), OI-05 (die-rank compatibility merge rules), OI-07 (three WO types, Maintenance targets Tools), OI-08 addenda (terminal locked to machine context; part↔machine validity map; mobile consideration), OI-09 addenda (sublot pattern with parent FK), OI-10 (superseded by Phase B Tool Management design). Added four new items: OI-11 (part rename at Casting → Trim), OI-12 (lineside inventory caps), OI-13 (BOM source = Flexware app @ IP .919), OI-14 (admin remove-item). Structural change: each OI and UJ now has its own subsection instead of living inside a giant grid table — easier to read, diff, and update. Source meeting notes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Meeting_Notes/2026-04-20_OI_Review.md</w:t>
            </w:r>
            <w:r>
              <w:t xml:space="preserve">. Running plan in</w:t>
            </w:r>
            <w:r>
              <w:t xml:space="preserve"> </w:t>
            </w:r>
            <w:r>
              <w:rPr>
                <w:rStyle w:val="VerbatimChar"/>
              </w:rPr>
              <w:t xml:space="preserve">memory/project_mpp_oi_refactor.md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Legacy MES screenshot review gap analysis.</w:t>
            </w:r>
            <w:r>
              <w:t xml:space="preserve"> </w:t>
            </w:r>
            <w:r>
              <w:t xml:space="preserve">36 screenshots of the Flexware Madison MES reviewed against the current FDS / Data Model. 16 new Part A items added (OI-15 through OI-30): 9 concrete design additions (Track screen, auto-finish-on-target WO, tray-divisibility rule, ItemLocation consumption metadata, Country of Origin, scrap source enum, partial start/complete, Hold Management screen, Lot computed fields) and 7 discovery items to confirm with MPP (Automation tile scope, Notifications, per-workstation scripting, Supply Part flag, cast-override cell flag, Workstation Category grouping, Reports tile contents). Source summary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Meeting_Notes/2026-04-20_OI_Review_Status_Summary.md</w:t>
            </w:r>
            <w:r>
              <w:t xml:space="preserve"> </w:t>
            </w:r>
            <w:r>
              <w:t xml:space="preserve">§</w:t>
            </w:r>
            <w:r>
              <w:t xml:space="preserve">“Additional discovered gaps”</w:t>
            </w:r>
            <w:r>
              <w:t xml:space="preserve">. Legacy screenshots at</w:t>
            </w:r>
            <w:r>
              <w:t xml:space="preserve"> </w:t>
            </w:r>
            <w:r>
              <w:rPr>
                <w:rStyle w:val="VerbatimChar"/>
              </w:rPr>
              <w:t xml:space="preserve">reference/MPP_Current_MES_screenshots.docx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OI-11 resolved — Casting → Trim rename modelled via 1-line BOM,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Parts.ItemTransform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Review of the v2.5 design surfaced that the proposed</w:t>
            </w:r>
            <w:r>
              <w:t xml:space="preserve"> </w:t>
            </w:r>
            <w:r>
              <w:rPr>
                <w:rStyle w:val="VerbatimChar"/>
              </w:rPr>
              <w:t xml:space="preserve">Parts.ItemTransform</w:t>
            </w:r>
            <w:r>
              <w:t xml:space="preserve"> </w:t>
            </w:r>
            <w:r>
              <w:t xml:space="preserve">table duplicated every column of</w:t>
            </w:r>
            <w:r>
              <w:t xml:space="preserve"> </w:t>
            </w:r>
            <w:r>
              <w:rPr>
                <w:rStyle w:val="VerbatimChar"/>
              </w:rPr>
              <w:t xml:space="preserve">Workorder.ConsumptionEvent</w:t>
            </w:r>
            <w:r>
              <w:t xml:space="preserve">. The rename is a degenerate 1-line BOM consumption: trim part has cast part as its sole component at QtyPer=1; existing ConsumptionEvent + LotGenealogy machinery handles the flow and the Honda backward trace. OI-11 moves ⬜ Open → ✅ Resolved. Downstream corrections: Data Model v1.8-rev (ItemTransform table section replaced with a ✅ Resolved callout;</w:t>
            </w:r>
            <w:r>
              <w:t xml:space="preserve"> </w:t>
            </w:r>
            <w:r>
              <w:rPr>
                <w:rStyle w:val="VerbatimChar"/>
              </w:rPr>
              <w:t xml:space="preserve">Audit.LogEntityType</w:t>
            </w:r>
            <w:r>
              <w:t xml:space="preserve"> </w:t>
            </w:r>
            <w:r>
              <w:t xml:space="preserve">seed shrinks from 10 to 9 rows; table count</w:t>
            </w:r>
            <w:r>
              <w:t xml:space="preserve"> </w:t>
            </w:r>
            <w:r>
              <w:t xml:space="preserve">“~73”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“~72”</w:t>
            </w:r>
            <w:r>
              <w:t xml:space="preserve">), FDS v0.10-rev (§5.10 retained, rewritten around FDS-05-033 BOM-driven scan-in; FDS-05-034/-035 retired), User Journeys v0.7-rev (Trim Shop narrative simplified to normal consumption), Phase G migration</w:t>
            </w:r>
            <w:r>
              <w:t xml:space="preserve"> </w:t>
            </w:r>
            <w:r>
              <w:rPr>
                <w:rStyle w:val="VerbatimChar"/>
              </w:rPr>
              <w:t xml:space="preserve">0010_phase9_tools_and_workorder.sql</w:t>
            </w:r>
            <w:r>
              <w:t xml:space="preserve"> </w:t>
            </w:r>
            <w:r>
              <w:t xml:space="preserve">(ItemTransform LogEntityType row dropped; ScrapSource shifted from Id=40 to Id=39; re-run green, 779/779 tests still pass).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2.10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Jacques OIR review annotations applied.</w:t>
            </w:r>
            <w:r>
              <w:t xml:space="preserve"> </w:t>
            </w:r>
            <w:r>
              <w:t xml:space="preserve">Jacques annotated v2.8 of this register and returned it; this revision folds every inline</w:t>
            </w:r>
            <w:r>
              <w:t xml:space="preserve"> </w:t>
            </w:r>
            <w:r>
              <w:t xml:space="preserve">“Decision (4/24/2026):”</w:t>
            </w:r>
            <w:r>
              <w:t xml:space="preserve"> </w:t>
            </w:r>
            <w:r>
              <w:t xml:space="preserve">note back into the register source with matching status changes. 17 items moved Resolved (OI-02, -04, -05, -08, -12, -13, -14, -15, -16, -17, -18, -19, -20, -21, -22, -23, -32b). 2 UJs closed (UJ-02, UJ-04). Several carry modifications that trigger downstream data-model / FDS / ERD updates:</w:t>
            </w:r>
            <w:r>
              <w:t xml:space="preserve"> </w:t>
            </w:r>
            <w:r>
              <w:rPr>
                <w:b/>
                <w:bCs/>
              </w:rPr>
              <w:t xml:space="preserve">OI-12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MaxParts</w:t>
            </w:r>
            <w:r>
              <w:t xml:space="preserve"> </w:t>
            </w:r>
            <w:r>
              <w:t xml:space="preserve">reclassified as a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 </w:t>
            </w:r>
            <w:r>
              <w:t xml:space="preserve">attribute (not</w:t>
            </w:r>
            <w:r>
              <w:t xml:space="preserve"> </w:t>
            </w:r>
            <w:r>
              <w:rPr>
                <w:rStyle w:val="VerbatimChar"/>
              </w:rPr>
              <w:t xml:space="preserve">ContainerConfig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OI-17</w:t>
            </w:r>
            <w:r>
              <w:t xml:space="preserve"> </w:t>
            </w:r>
            <w:r>
              <w:t xml:space="preserve">— tray-divisibility reclassified as a Finished-Good Part attribute.</w:t>
            </w:r>
            <w:r>
              <w:t xml:space="preserve"> </w:t>
            </w:r>
            <w:r>
              <w:rPr>
                <w:b/>
                <w:bCs/>
              </w:rPr>
              <w:t xml:space="preserve">OI-18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  <w:r>
              <w:t xml:space="preserve"> </w:t>
            </w:r>
            <w:r>
              <w:t xml:space="preserve">extended to support Area / WorkCenter / Cell hierarchy (not Cell-only) with compatibility validation cascading up the hierarchy at check-in.</w:t>
            </w:r>
            <w:r>
              <w:t xml:space="preserve"> </w:t>
            </w:r>
            <w:r>
              <w:rPr>
                <w:b/>
                <w:bCs/>
              </w:rPr>
              <w:t xml:space="preserve">OI-16</w:t>
            </w:r>
            <w:r>
              <w:t xml:space="preserve"> </w:t>
            </w:r>
            <w:r>
              <w:t xml:space="preserve">— adds expected PLC confirmation BIT and a new Terminal-scoped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toggling a</w:t>
            </w:r>
            <w:r>
              <w:t xml:space="preserve"> </w:t>
            </w:r>
            <w:r>
              <w:t xml:space="preserve">“Confirm Completion”</w:t>
            </w:r>
            <w:r>
              <w:t xml:space="preserve"> </w:t>
            </w:r>
            <w:r>
              <w:t xml:space="preserve">button style (large button on designated lines vs passive popup).</w:t>
            </w:r>
            <w:r>
              <w:t xml:space="preserve"> </w:t>
            </w:r>
            <w:r>
              <w:rPr>
                <w:b/>
                <w:bCs/>
              </w:rPr>
              <w:t xml:space="preserve">OI-21</w:t>
            </w:r>
            <w:r>
              <w:t xml:space="preserve"> </w:t>
            </w:r>
            <w:r>
              <w:t xml:space="preserve">— adds a</w:t>
            </w:r>
            <w:r>
              <w:t xml:space="preserve"> </w:t>
            </w:r>
            <w:r>
              <w:rPr>
                <w:b/>
                <w:bCs/>
              </w:rPr>
              <w:t xml:space="preserve">Pausable WorkOrder</w:t>
            </w:r>
            <w:r>
              <w:t xml:space="preserve"> </w:t>
            </w:r>
            <w:r>
              <w:t xml:space="preserve">concept (resume prompt on starting a new job while one is paused).</w:t>
            </w:r>
            <w:r>
              <w:t xml:space="preserve"> </w:t>
            </w:r>
            <w:r>
              <w:rPr>
                <w:b/>
                <w:bCs/>
              </w:rPr>
              <w:t xml:space="preserve">OI-23</w:t>
            </w:r>
            <w:r>
              <w:t xml:space="preserve"> </w:t>
            </w:r>
            <w:r>
              <w:t xml:space="preserve">— derivation implemented as a view (not materialized columns).</w:t>
            </w:r>
            <w:r>
              <w:t xml:space="preserve"> </w:t>
            </w:r>
            <w:r>
              <w:rPr>
                <w:b/>
                <w:bCs/>
              </w:rPr>
              <w:t xml:space="preserve">OI-32b</w:t>
            </w:r>
            <w:r>
              <w:t xml:space="preserve"> </w:t>
            </w:r>
            <w:r>
              <w:t xml:space="preserve">closed:</w:t>
            </w:r>
            <w:r>
              <w:t xml:space="preserve"> </w:t>
            </w:r>
            <w:r>
              <w:rPr>
                <w:rStyle w:val="VerbatimChar"/>
              </w:rPr>
              <w:t xml:space="preserve">Parts.ItemType</w:t>
            </w:r>
            <w:r>
              <w:t xml:space="preserve"> </w:t>
            </w:r>
            <w:r>
              <w:t xml:space="preserve">suffices; no Material Classes table.</w:t>
            </w:r>
            <w:r>
              <w:t xml:space="preserve"> </w:t>
            </w:r>
            <w:r>
              <w:rPr>
                <w:b/>
                <w:bCs/>
              </w:rPr>
              <w:t xml:space="preserve">OI-32</w:t>
            </w:r>
            <w:r>
              <w:t xml:space="preserve"> </w:t>
            </w:r>
            <w:r>
              <w:t xml:space="preserve">remains open — Jacques challenged the framing; clarification response logged in Decision narrative.</w:t>
            </w:r>
            <w:r>
              <w:t xml:space="preserve"> </w:t>
            </w:r>
            <w:r>
              <w:rPr>
                <w:b/>
                <w:bCs/>
              </w:rPr>
              <w:t xml:space="preserve">OI-08</w:t>
            </w:r>
            <w:r>
              <w:t xml:space="preserve"> </w:t>
            </w:r>
            <w:r>
              <w:t xml:space="preserve">closes with new terminal-mode-by-assignment rule: Terminal assigned to a WorkCenter → Dedicated + no location scan; Terminal assigned to an Area → Shared + location selection is the first step of every interaction. Count shifts: Resolved 5 → 22, In Review 6 → 1 (OI-07 only, mid-revision), Open 20 → 8, Part B Resolved 4 → 6, Part B In Review 3 → 2, Part B Open 12 → 10 (UJ-02 and UJ-04 closed).</w:t>
            </w:r>
            <w:r>
              <w:t xml:space="preserve"> </w:t>
            </w:r>
            <w:r>
              <w:rPr>
                <w:b/>
                <w:bCs/>
              </w:rPr>
              <w:t xml:space="preserve">UJ insufficiency noted but not addressed this revision</w:t>
            </w:r>
            <w:r>
              <w:t xml:space="preserve"> </w:t>
            </w:r>
            <w:r>
              <w:t xml:space="preserve">— Jacques flagged that the UJ entries lack the options/impact depth of the OI entries; a separate enrichment pass is queued.</w:t>
            </w:r>
            <w:r>
              <w:t xml:space="preserve"> </w:t>
            </w:r>
            <w:r>
              <w:rPr>
                <w:b/>
                <w:bCs/>
              </w:rPr>
              <w:t xml:space="preserve">Downstream doc integration queued as a list (data model, FDS, ERD, Arc 2 Plan) but not executed in this commit</w:t>
            </w:r>
            <w:r>
              <w:t xml:space="preserve"> </w:t>
            </w:r>
            <w:r>
              <w:t xml:space="preserve">— each</w:t>
            </w:r>
            <w:r>
              <w:t xml:space="preserve"> </w:t>
            </w:r>
            <w:r>
              <w:t xml:space="preserve">“Section needs Integrated into other Docs”</w:t>
            </w:r>
            <w:r>
              <w:t xml:space="preserve"> </w:t>
            </w:r>
            <w:r>
              <w:t xml:space="preserve">note from Jacques becomes its own targeted commit.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2.9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OI-07 rewritten — WorkOrderType corrected 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Production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only;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Recipe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deleted;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Demand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Maintenance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reclassified as FUTURE hooks.</w:t>
            </w:r>
            <w:r>
              <w:t xml:space="preserve"> </w:t>
            </w:r>
            <w:r>
              <w:t xml:space="preserve">Jacques clarified that the 2026-04-20 meeting note</w:t>
            </w:r>
            <w:r>
              <w:t xml:space="preserve"> </w:t>
            </w:r>
            <w:r>
              <w:t xml:space="preserve">“recipe work orders to not be operator visible”</w:t>
            </w:r>
            <w:r>
              <w:t xml:space="preserve"> </w:t>
            </w:r>
            <w:r>
              <w:t xml:space="preserve">was a mis-recording — the</w:t>
            </w:r>
            <w:r>
              <w:t xml:space="preserve"> </w:t>
            </w:r>
            <w:r>
              <w:t xml:space="preserve">“Recipe”</w:t>
            </w:r>
            <w:r>
              <w:t xml:space="preserve"> </w:t>
            </w:r>
            <w:r>
              <w:t xml:space="preserve">line was actually about the</w:t>
            </w:r>
            <w:r>
              <w:t xml:space="preserve"> </w:t>
            </w:r>
            <w:r>
              <w:rPr>
                <w:b/>
                <w:bCs/>
              </w:rPr>
              <w:t xml:space="preserve">Production</w:t>
            </w:r>
            <w:r>
              <w:t xml:space="preserve"> </w:t>
            </w:r>
            <w:r>
              <w:t xml:space="preserve">work orders already modelled (MVP-lite, auto-generated, invisible to operators). There is no separate Recipe concept. The existing WO our design supports is Production. Under MPP’s framing,</w:t>
            </w:r>
            <w:r>
              <w:t xml:space="preserve"> </w:t>
            </w:r>
            <w:r>
              <w:rPr>
                <w:b/>
                <w:bCs/>
              </w:rPr>
              <w:t xml:space="preserve">Demand</w:t>
            </w:r>
            <w:r>
              <w:t xml:space="preserve"> </w:t>
            </w:r>
            <w:r>
              <w:t xml:space="preserve">(planned preventative maintenance) and</w:t>
            </w:r>
            <w:r>
              <w:t xml:space="preserve"> </w:t>
            </w:r>
            <w:r>
              <w:rPr>
                <w:b/>
                <w:bCs/>
              </w:rPr>
              <w:t xml:space="preserve">Maintenance</w:t>
            </w:r>
            <w:r>
              <w:t xml:space="preserve"> </w:t>
            </w:r>
            <w:r>
              <w:t xml:space="preserve">(emergency maintenance) are genuinely separate future WO types — but building them is out of scope for this project; the data model only needs to</w:t>
            </w:r>
            <w:r>
              <w:t xml:space="preserve"> </w:t>
            </w:r>
            <w:r>
              <w:rPr>
                <w:b/>
                <w:bCs/>
              </w:rPr>
              <w:t xml:space="preserve">not block</w:t>
            </w:r>
            <w:r>
              <w:t xml:space="preserve"> </w:t>
            </w:r>
            <w:r>
              <w:t xml:space="preserve">their future addition. OI-07 scope narrows accordingly: the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Workorder.WorkOrderType</w:t>
            </w:r>
            <w:r>
              <w:t xml:space="preserve"> </w:t>
            </w:r>
            <w:r>
              <w:t xml:space="preserve">code table remains in the schema as a future hook (new rows can be INSERTed for Demand/Maintenance when Ben scopes the maintenance engine), but the seed is corrected to a single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row.</w:t>
            </w:r>
            <w:r>
              <w:t xml:space="preserve"> </w:t>
            </w:r>
            <w:r>
              <w:rPr>
                <w:rStyle w:val="VerbatimChar"/>
              </w:rPr>
              <w:t xml:space="preserve">Recipe</w:t>
            </w:r>
            <w:r>
              <w:t xml:space="preserve"> </w:t>
            </w:r>
            <w:r>
              <w:t xml:space="preserve">is stripped from every doc, seed, proc comment, and test description. Downstream effects: FDS §6.10 rewritten (FDS-06-022 rename, FDS-06-027 Recipe deleted, FDS-06-025 seed table updated), Data Model §4 seed table updated, ERD Workorder tab + Master tab updated.</w:t>
            </w:r>
            <w:r>
              <w:t xml:space="preserve"> </w:t>
            </w:r>
            <w:r>
              <w:rPr>
                <w:b/>
                <w:bCs/>
              </w:rPr>
              <w:t xml:space="preserve">SQL follow-up queued</w:t>
            </w:r>
            <w:r>
              <w:t xml:space="preserve"> </w:t>
            </w:r>
            <w:r>
              <w:t xml:space="preserve">(not executed this turn): a correction migration is needed to rename the shipped</w:t>
            </w:r>
            <w:r>
              <w:t xml:space="preserve"> </w:t>
            </w:r>
            <w:r>
              <w:rPr>
                <w:rStyle w:val="VerbatimChar"/>
              </w:rPr>
              <w:t xml:space="preserve">WorkOrderType</w:t>
            </w:r>
            <w:r>
              <w:t xml:space="preserve"> </w:t>
            </w:r>
            <w:r>
              <w:t xml:space="preserve">seed row</w:t>
            </w:r>
            <w:r>
              <w:t xml:space="preserve"> </w:t>
            </w:r>
            <w:r>
              <w:rPr>
                <w:rStyle w:val="VerbatimChar"/>
              </w:rPr>
              <w:t xml:space="preserve">Demand</w:t>
            </w:r>
            <w:r>
              <w:t xml:space="preserve">→</w:t>
            </w:r>
            <w:r>
              <w:rPr>
                <w:rStyle w:val="VerbatimChar"/>
              </w:rPr>
              <w:t xml:space="preserve">Production</w:t>
            </w:r>
            <w:r>
              <w:t xml:space="preserve">, DELETE</w:t>
            </w:r>
            <w:r>
              <w:t xml:space="preserve"> </w:t>
            </w:r>
            <w:r>
              <w:rPr>
                <w:rStyle w:val="VerbatimChar"/>
              </w:rPr>
              <w:t xml:space="preserve">Recipe</w:t>
            </w:r>
            <w:r>
              <w:t xml:space="preserve">, and DELETE</w:t>
            </w:r>
            <w:r>
              <w:t xml:space="preserve"> </w:t>
            </w:r>
            <w:r>
              <w:rPr>
                <w:rStyle w:val="VerbatimChar"/>
              </w:rPr>
              <w:t xml:space="preserve">Maintenance</w:t>
            </w:r>
            <w:r>
              <w:t xml:space="preserve"> </w:t>
            </w:r>
            <w:r>
              <w:t xml:space="preserve">(re-addable later), plus a test update in</w:t>
            </w:r>
            <w:r>
              <w:t xml:space="preserve"> </w:t>
            </w:r>
            <w:r>
              <w:rPr>
                <w:rStyle w:val="VerbatimChar"/>
              </w:rPr>
              <w:t xml:space="preserve">sql/tests/0019_Parts_ConsumptionMetadata_And_ScrapSource/010_Phase_E_additives.sql</w:t>
            </w:r>
            <w:r>
              <w:t xml:space="preserve"> </w:t>
            </w:r>
            <w:r>
              <w:t xml:space="preserve">(current test asserts 3 seed rows + Code=</w:t>
            </w:r>
            <w:r>
              <w:t xml:space="preserve">‘Demand’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Legacy MES Storyboards review additions.</w:t>
            </w:r>
            <w:r>
              <w:t xml:space="preserve"> </w:t>
            </w:r>
            <w:r>
              <w:t xml:space="preserve">Review of</w:t>
            </w:r>
            <w:r>
              <w:t xml:space="preserve"> </w:t>
            </w:r>
            <w:r>
              <w:rPr>
                <w:rStyle w:val="VerbatimChar"/>
              </w:rPr>
              <w:t xml:space="preserve">reference/NewInput/Madison MES - Storyboards.pdf</w:t>
            </w:r>
            <w:r>
              <w:t xml:space="preserve"> </w:t>
            </w:r>
            <w:r>
              <w:t xml:space="preserve">(2012 Flexware) +</w:t>
            </w:r>
            <w:r>
              <w:t xml:space="preserve"> </w:t>
            </w:r>
            <w:r>
              <w:rPr>
                <w:rStyle w:val="VerbatimChar"/>
              </w:rPr>
              <w:t xml:space="preserve">5GO-AP4 IPAddresses.xlsx</w:t>
            </w:r>
            <w:r>
              <w:t xml:space="preserve"> </w:t>
            </w:r>
            <w:r>
              <w:t xml:space="preserve">against v1.9 / v0.11 / v0.8 / v2.7 design: 43/52 legacy capabilities covered (83%), 5 partial (10%), 4 gaps (7%), 0 out-of-scope. Two register updates: (1)</w:t>
            </w:r>
            <w:r>
              <w:t xml:space="preserve"> </w:t>
            </w:r>
            <w:r>
              <w:rPr>
                <w:b/>
                <w:bCs/>
              </w:rPr>
              <w:t xml:space="preserve">OI-32 NEW / ⬜ Open</w:t>
            </w:r>
            <w:r>
              <w:t xml:space="preserve"> </w:t>
            </w:r>
            <w:r>
              <w:t xml:space="preserve">— Material Allocation operator screen. Flexware has a dedicated pre-PLC allocation workflow (</w:t>
            </w:r>
            <w:r>
              <w:rPr>
                <w:rStyle w:val="VerbatimChar"/>
              </w:rPr>
              <w:t xml:space="preserve">MaterialAllocationMenuView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CreateView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UpdateView</w:t>
            </w:r>
            <w:r>
              <w:t xml:space="preserve">) gated by</w:t>
            </w:r>
            <w:r>
              <w:t xml:space="preserve"> </w:t>
            </w:r>
            <w:r>
              <w:rPr>
                <w:rStyle w:val="VerbatimChar"/>
              </w:rPr>
              <w:t xml:space="preserve">Workstation.MaterialAllocationRequired</w:t>
            </w:r>
            <w:r>
              <w:t xml:space="preserve"> </w:t>
            </w:r>
            <w:r>
              <w:t xml:space="preserve">BIT; we have the data (OI-18 ItemLocation metadata) but no operator screen. Phase 6 Assembly gates on resolving this. Couples to UJ-09. (2)</w:t>
            </w:r>
            <w:r>
              <w:t xml:space="preserve"> </w:t>
            </w:r>
            <w:r>
              <w:rPr>
                <w:b/>
                <w:bCs/>
              </w:rPr>
              <w:t xml:space="preserve">OI-32b NEW / ⬜ Open (discovery)</w:t>
            </w:r>
            <w:r>
              <w:t xml:space="preserve"> </w:t>
            </w:r>
            <w:r>
              <w:t xml:space="preserve">— Material Classes as a first-class entity. Flexware’s</w:t>
            </w:r>
            <w:r>
              <w:t xml:space="preserve"> </w:t>
            </w:r>
            <w:r>
              <w:rPr>
                <w:rStyle w:val="VerbatimChar"/>
              </w:rPr>
              <w:t xml:space="preserve">Material.MaterialClassID</w:t>
            </w:r>
            <w:r>
              <w:t xml:space="preserve"> </w:t>
            </w:r>
            <w:r>
              <w:t xml:space="preserve">FK may cover Honda-customer groupings our</w:t>
            </w:r>
            <w:r>
              <w:t xml:space="preserve"> </w:t>
            </w:r>
            <w:r>
              <w:rPr>
                <w:rStyle w:val="VerbatimChar"/>
              </w:rPr>
              <w:t xml:space="preserve">Parts.ItemType</w:t>
            </w:r>
            <w:r>
              <w:t xml:space="preserve"> </w:t>
            </w:r>
            <w:r>
              <w:t xml:space="preserve">misses. Phase 0 confirmation of live usage needed. Full review report at</w:t>
            </w:r>
            <w:r>
              <w:t xml:space="preserve"> </w:t>
            </w:r>
            <w:r>
              <w:rPr>
                <w:rStyle w:val="VerbatimChar"/>
              </w:rPr>
              <w:t xml:space="preserve">reference/NewInput/REVIEW_2026-04-24.md</w:t>
            </w:r>
            <w:r>
              <w:t xml:space="preserve">. OI-31</w:t>
            </w:r>
            <w:r>
              <w:t xml:space="preserve"> </w:t>
            </w:r>
            <w:r>
              <w:t xml:space="preserve">“extend counters”</w:t>
            </w:r>
            <w:r>
              <w:t xml:space="preserve"> </w:t>
            </w:r>
            <w:r>
              <w:t xml:space="preserve">inference from the review was</w:t>
            </w:r>
            <w:r>
              <w:t xml:space="preserve"> </w:t>
            </w:r>
            <w:r>
              <w:rPr>
                <w:b/>
                <w:bCs/>
              </w:rPr>
              <w:t xml:space="preserve">reverted</w:t>
            </w:r>
            <w:r>
              <w:t xml:space="preserve"> </w:t>
            </w:r>
            <w:r>
              <w:t xml:space="preserve">— Jacques confirmed the</w:t>
            </w:r>
            <w:r>
              <w:t xml:space="preserve"> </w:t>
            </w:r>
            <w:r>
              <w:rPr>
                <w:rStyle w:val="VerbatimChar"/>
              </w:rPr>
              <w:t xml:space="preserve">IdentifierFormat</w:t>
            </w:r>
            <w:r>
              <w:t xml:space="preserve"> </w:t>
            </w:r>
            <w:r>
              <w:t xml:space="preserve">export he provided (Lot + SerializedItem, 2 rows) is the complete live counter list, not a sample. Design confirmations: DashboardConfiguration / UserInterfaceScript / clock# + PIN rejections validated — no functional loss.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Arc 2 model revisions (2026-04-23 session) landed.</w:t>
            </w:r>
            <w:r>
              <w:t xml:space="preserve"> </w:t>
            </w:r>
            <w:r>
              <w:t xml:space="preserve">OI-09 ✅ Closed — Die Cast cavity-parallel LOTs codified into Data Model v1.9 via</w:t>
            </w:r>
            <w:r>
              <w:t xml:space="preserve"> </w:t>
            </w:r>
            <w:r>
              <w:rPr>
                <w:rStyle w:val="VerbatimChar"/>
              </w:rPr>
              <w:t xml:space="preserve">Lot.ToolId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Lot.ToolCavityId</w:t>
            </w:r>
            <w:r>
              <w:t xml:space="preserve"> </w:t>
            </w:r>
            <w:r>
              <w:t xml:space="preserve">(N active cavities → N parallel independent LOTs, not sublots). Machining sub-LOT split remains a separate concept in FDS §5.4.</w:t>
            </w:r>
            <w:r>
              <w:t xml:space="preserve"> </w:t>
            </w:r>
            <w:r>
              <w:rPr>
                <w:b/>
                <w:bCs/>
              </w:rPr>
              <w:t xml:space="preserve">OI-26 DELETED</w:t>
            </w:r>
            <w:r>
              <w:t xml:space="preserve"> </w:t>
            </w:r>
            <w:r>
              <w:t xml:space="preserve">(not Resolved, not Superseded — removed entirely). Flexware’s</w:t>
            </w:r>
            <w:r>
              <w:t xml:space="preserve"> </w:t>
            </w:r>
            <w:r>
              <w:rPr>
                <w:rStyle w:val="VerbatimChar"/>
              </w:rPr>
              <w:t xml:space="preserve">UserInterfaceScript</w:t>
            </w:r>
            <w:r>
              <w:t xml:space="preserve"> </w:t>
            </w:r>
            <w:r>
              <w:t xml:space="preserve">DB-stored-runtime-code pattern is not reproduced: LocationAttribute on Terminal/Workstation tier + Perspective session-scoped scripts cover every legitimate use case; runtime code lives in Ignition project files, version-controlled.</w:t>
            </w:r>
            <w:r>
              <w:t xml:space="preserve"> </w:t>
            </w:r>
            <w:r>
              <w:rPr>
                <w:b/>
                <w:bCs/>
              </w:rPr>
              <w:t xml:space="preserve">OI-31 NEW / ⬜ Open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</w:t>
            </w:r>
            <w:r>
              <w:t xml:space="preserve"> </w:t>
            </w:r>
            <w:r>
              <w:t xml:space="preserve">table (Flexware</w:t>
            </w:r>
            <w:r>
              <w:t xml:space="preserve"> </w:t>
            </w:r>
            <w:r>
              <w:rPr>
                <w:rStyle w:val="VerbatimChar"/>
              </w:rPr>
              <w:t xml:space="preserve">IdentifierFormat</w:t>
            </w:r>
            <w:r>
              <w:t xml:space="preserve"> </w:t>
            </w:r>
            <w:r>
              <w:t xml:space="preserve">equivalent, carries</w:t>
            </w:r>
            <w:r>
              <w:t xml:space="preserve"> </w:t>
            </w:r>
            <w:r>
              <w:rPr>
                <w:rStyle w:val="VerbatimChar"/>
              </w:rPr>
              <w:t xml:space="preserve">MESL{0:D7}</w:t>
            </w:r>
            <w:r>
              <w:t xml:space="preserve"> </w:t>
            </w:r>
            <w:r>
              <w:t xml:space="preserve">Lot and</w:t>
            </w:r>
            <w:r>
              <w:t xml:space="preserve"> </w:t>
            </w:r>
            <w:r>
              <w:rPr>
                <w:rStyle w:val="VerbatimChar"/>
              </w:rPr>
              <w:t xml:space="preserve">MESI{0:D7}</w:t>
            </w:r>
            <w:r>
              <w:t xml:space="preserve"> </w:t>
            </w:r>
            <w:r>
              <w:t xml:space="preserve">SerializedItem counters). Schema locked; seed values pending Flexware cutover snapshot. OI-05 confirmed — post-merge LOT has NULL Tool / Cavity (blended-origin can’t denormalize). Source decisions: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docs/superpowers/specs/2026-04-23-arc2-model-revisions.md</w:t>
            </w:r>
            <w:r>
              <w:t xml:space="preserve">. Downstream commits in the same refresh pass: Data Model v1.9, FDS v0.11, User Journeys v0.8, Arc 2 phased plan refresh.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Part A counts (30 items):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✅ Resolved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🔶 In Review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⬜ Open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Superseded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3 (OI-01, OI-02, OI-05)</w:t>
            </w:r>
          </w:p>
        </w:tc>
        <w:tc>
          <w:tcPr/>
          <w:p>
            <w:pPr>
              <w:pStyle w:val="Compact"/>
            </w:pPr>
            <w:r>
              <w:t xml:space="preserve">1 (OI-07)</w:t>
            </w:r>
          </w:p>
        </w:tc>
        <w:tc>
          <w:tcPr/>
          <w:p>
            <w:pPr>
              <w:pStyle w:val="Compact"/>
            </w:pPr>
            <w:r>
              <w:t xml:space="preserve">2 (OI-13→resolved, OI-15→resolved, remaining: none HIGH still open)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13 (OI-03, OI-04, OI-06, OI-08, OI-09, OI-11, OI-12, OI-16, OI-17, OI-18, OI-21, OI-22, OI-31)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4 (OI-24, OI-28, OI-30, OI-32)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6 (OI-14, OI-19, OI-20, OI-23, OI-32b, plus OI-13 resolved HIGH moved up)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 (OI-25, OI-27, OI-29)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 (OI-10)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on the count table:</w:t>
      </w:r>
      <w:r>
        <w:t xml:space="preserve"> </w:t>
      </w:r>
      <w:r>
        <w:t xml:space="preserve">Jacques’s 2026-04-24 batch resolved OI-13 (HIGH) + OI-15 (HIGH) but there are no other HIGH items still Open. Resolved column bumps significantly. Corrected row totals below:</w:t>
      </w:r>
    </w:p>
    <w:p>
      <w:pPr>
        <w:pStyle w:val="Compact"/>
        <w:numPr>
          <w:ilvl w:val="0"/>
          <w:numId w:val="1001"/>
        </w:numPr>
      </w:pPr>
      <w:r>
        <w:t xml:space="preserve">Resolved (22) = OI-01, -02, -03, -04, -05, -06, -08, -09, -11, -12, -13, -14, -15, -16, -17, -18, -19, -20, -21, -22, -23, -32b</w:t>
      </w:r>
    </w:p>
    <w:p>
      <w:pPr>
        <w:pStyle w:val="Compact"/>
        <w:numPr>
          <w:ilvl w:val="0"/>
          <w:numId w:val="1001"/>
        </w:numPr>
      </w:pPr>
      <w:r>
        <w:t xml:space="preserve">In Review (1) = OI-07 (mid-correction — see v2.9 entry)</w:t>
      </w:r>
    </w:p>
    <w:p>
      <w:pPr>
        <w:pStyle w:val="Compact"/>
        <w:numPr>
          <w:ilvl w:val="0"/>
          <w:numId w:val="1001"/>
        </w:numPr>
      </w:pPr>
      <w:r>
        <w:t xml:space="preserve">Open (8) = OI-24, -25, -27, -28, -29, -30, -31, -32</w:t>
      </w:r>
    </w:p>
    <w:p>
      <w:pPr>
        <w:pStyle w:val="Compact"/>
        <w:numPr>
          <w:ilvl w:val="0"/>
          <w:numId w:val="1001"/>
        </w:numPr>
      </w:pPr>
      <w:r>
        <w:t xml:space="preserve">Superseded (1) = OI-10</w:t>
      </w:r>
    </w:p>
    <w:p>
      <w:pPr>
        <w:pStyle w:val="FirstParagraph"/>
      </w:pPr>
      <w:r>
        <w:rPr>
          <w:b/>
          <w:bCs/>
        </w:rPr>
        <w:t xml:space="preserve">Part B counts (19 items):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✅ Resolved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🔶 In Review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⬜ Open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2 (UJ-01, UJ-04)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 (UJ-07, UJ-08, UJ-11, UJ-13, UJ-18, UJ-19)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 (UJ-02, UJ-12, UJ-15)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 (UJ-03, UJ-14)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5 (UJ-05, UJ-09, UJ-10, UJ-16, UJ-17)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1 (UJ-06)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</w:tr>
    </w:tbl>
    <w:p>
      <w:pPr>
        <w:pStyle w:val="BodyText"/>
      </w:pPr>
      <w:r>
        <w:rPr>
          <w:b/>
          <w:bCs/>
        </w:rPr>
        <w:t xml:space="preserve">Grand total:</w:t>
      </w:r>
      <w:r>
        <w:t xml:space="preserve"> </w:t>
      </w:r>
      <w:r>
        <w:t xml:space="preserve">51 items (32 Part A + 19 Part B). 28 resolved, 3 in review, 18 open, 1 superseded + 1 superseded-style (OI-10).</w:t>
      </w:r>
    </w:p>
    <w:p>
      <w:pPr>
        <w:pStyle w:val="BlockText"/>
      </w:pPr>
      <w:r>
        <w:rPr>
          <w:b/>
          <w:bCs/>
        </w:rPr>
        <w:t xml:space="preserve">Note on UJ descriptions:</w:t>
      </w:r>
      <w:r>
        <w:t xml:space="preserve"> </w:t>
      </w:r>
      <w:r>
        <w:t xml:space="preserve">Jacques flagged 2026-04-24 that UJ entries lack the options/impact/reference depth of the OI entries. A separate enrichment pass is queued before the next MPP review — not addressed in v2.10.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44" w:name="part-a-fds-open-items"/>
    <w:p>
      <w:pPr>
        <w:pStyle w:val="Heading1"/>
      </w:pPr>
      <w:r>
        <w:t xml:space="preserve">Part A — FDS Open Items</w:t>
      </w:r>
    </w:p>
    <w:p>
      <w:pPr>
        <w:pStyle w:val="FirstParagraph"/>
      </w:pPr>
      <w:r>
        <w:t xml:space="preserve">These items are called out inline in the FDS with</w:t>
      </w:r>
      <w:r>
        <w:t xml:space="preserve"> </w:t>
      </w:r>
      <w:r>
        <w:rPr>
          <w:rStyle w:val="VerbatimChar"/>
        </w:rPr>
        <w:t xml:space="preserve">&gt; **RESOLVED**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&gt; **PENDING CUSTOMER VALIDATION**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&gt; **OPEN**</w:t>
      </w:r>
      <w:r>
        <w:t xml:space="preserve"> </w:t>
      </w:r>
      <w:r>
        <w:t xml:space="preserve">callouts. Each requires a decision before its FDS section can be finalised.</w:t>
      </w:r>
    </w:p>
    <w:p>
      <w:r>
        <w:pict>
          <v:rect style="width:0;height:1.5pt" o:hralign="center" o:hrstd="t" o:hr="t"/>
        </w:pict>
      </w:r>
    </w:p>
    <w:bookmarkStart w:id="12" w:name="Xea986c5e64ea7be6029bf97deda2285c190621f"/>
    <w:p>
      <w:pPr>
        <w:pStyle w:val="Heading3"/>
      </w:pPr>
      <w:r>
        <w:t xml:space="preserve">OI-01 — Event outbox dispatch pattern — ✅ Resolved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IT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1.6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FDS-01-006; FRS 3.17.4; FRS 5.5.1; Spark Dep. B.12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SQL event outbox table vs. Ignition application-layer dispatch for external calls (AIM, printers, etc.).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SQL event outbox table in the Audit schema — persisted, survives restarts, queryable.</w:t>
      </w:r>
      <w:r>
        <w:t xml:space="preserve"> </w:t>
      </w:r>
      <w:r>
        <w:t xml:space="preserve">- (b) Ignition Gateway Scheduled Scripts / tag-based queuing — simpler, but queue state lives in memory / tags.</w:t>
      </w:r>
    </w:p>
    <w:p>
      <w:pPr>
        <w:pStyle w:val="BodyText"/>
      </w:pPr>
      <w:r>
        <w:rPr>
          <w:b/>
          <w:bCs/>
        </w:rPr>
        <w:t xml:space="preserve">Decision (2026-04-09):</w:t>
      </w:r>
      <w:r>
        <w:t xml:space="preserve"> </w:t>
      </w:r>
      <w:r>
        <w:t xml:space="preserve">Ignition application layer. Direct calls with an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 </w:t>
      </w:r>
      <w:r>
        <w:t xml:space="preserve">write on every request and response — no outbox table. Removes a whole pattern from the FDS and keeps the dispatch flow in one place.</w:t>
      </w:r>
    </w:p>
    <w:p>
      <w:r>
        <w:pict>
          <v:rect style="width:0;height:1.5pt" o:hralign="center" o:hrstd="t" o:hr="t"/>
        </w:pict>
      </w:r>
    </w:p>
    <w:bookmarkEnd w:id="12"/>
    <w:bookmarkStart w:id="13" w:name="X895e17d1e4c4b94e7418b954f231e4d2eabad2f"/>
    <w:p>
      <w:pPr>
        <w:pStyle w:val="Heading3"/>
      </w:pPr>
      <w:r>
        <w:t xml:space="preserve">OI-02 — Weight-based container closure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FDS-03-017; FRS 3.6.6, 3.9.7; Appendix C (OPC Tags:</w:t>
      </w:r>
      <w:r>
        <w:t xml:space="preserve"> </w:t>
      </w:r>
      <w:r>
        <w:rPr>
          <w:rStyle w:val="VerbatimChar"/>
        </w:rPr>
        <w:t xml:space="preserve">TargetWeightValue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TargetWeightMetFlag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On non-serialized / inspection lines, does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 </w:t>
      </w:r>
      <w:r>
        <w:t xml:space="preserve">need a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BY_COUNT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BY_WEIGHT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field?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Add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.</w:t>
      </w:r>
      <w:r>
        <w:t xml:space="preserve"> </w:t>
      </w:r>
      <w:r>
        <w:t xml:space="preserve">- (b) Weight closure handled entirely in the PLC — MES responds to a</w:t>
      </w:r>
      <w:r>
        <w:t xml:space="preserve"> </w:t>
      </w:r>
      <w:r>
        <w:t xml:space="preserve">“container full”</w:t>
      </w:r>
      <w:r>
        <w:t xml:space="preserve"> </w:t>
      </w:r>
      <w:r>
        <w:t xml:space="preserve">signal only.</w:t>
      </w:r>
    </w:p>
    <w:p>
      <w:pPr>
        <w:pStyle w:val="BodyText"/>
      </w:pPr>
      <w:r>
        <w:rPr>
          <w:b/>
          <w:bCs/>
        </w:rPr>
        <w:t xml:space="preserve">Proposed decision (pending customer validation):</w:t>
      </w:r>
      <w:r>
        <w:t xml:space="preserve"> </w:t>
      </w:r>
      <w:r>
        <w:t xml:space="preserve">Non-serialized lines should receive feedback from a scale. The two columns (</w:t>
      </w:r>
      <w:r>
        <w:rPr>
          <w:rStyle w:val="VerbatimChar"/>
        </w:rPr>
        <w:t xml:space="preserve">ClosureMethod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) were added as nullable to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in Phase 4 pending confirmation.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decision confirmed by Jacques.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 </w:t>
      </w:r>
      <w:r>
        <w:t xml:space="preserve">stay. Non-serialized lines drive closure via scale feedback per FDS-06-014.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remove</w:t>
      </w:r>
      <w:r>
        <w:t xml:space="preserve"> </w:t>
      </w:r>
      <w:r>
        <w:t xml:space="preserve">“pending validation”</w:t>
      </w:r>
      <w:r>
        <w:t xml:space="preserve"> </w:t>
      </w:r>
      <w:r>
        <w:t xml:space="preserve">language from FDS §6.6 / §3.6; ERD Parts tab card updated to drop the</w:t>
      </w:r>
      <w:r>
        <w:t xml:space="preserve"> </w:t>
      </w:r>
      <w:r>
        <w:t xml:space="preserve">“pending”</w:t>
      </w:r>
      <w:r>
        <w:t xml:space="preserve"> </w:t>
      </w:r>
      <w:r>
        <w:t xml:space="preserve">caveat. UJ-13 (duplicate open item) also closes.</w:t>
      </w:r>
    </w:p>
    <w:p>
      <w:r>
        <w:pict>
          <v:rect style="width:0;height:1.5pt" o:hralign="center" o:hrstd="t" o:hr="t"/>
        </w:pict>
      </w:r>
    </w:p>
    <w:bookmarkEnd w:id="13"/>
    <w:bookmarkStart w:id="14" w:name="X8904e9e163edd0ab633b342ec507c097e0ad682"/>
    <w:p>
      <w:pPr>
        <w:pStyle w:val="Heading3"/>
      </w:pPr>
      <w:r>
        <w:t xml:space="preserve">OI-03 — Shift runtime adjustments — ✅ Resolved (2026-04-20)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9.4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FDS-09-009; FRS 3.15.2; DCFM Paper Sheets (lunch/break/OT adjustments)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paper forms add minutes for running through lunch (+30), breaks (+10), or 10-hour overtime (+110). How are those adjustments captured in the MES?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Adjust</w:t>
      </w:r>
      <w:r>
        <w:t xml:space="preserve"> </w:t>
      </w:r>
      <w:r>
        <w:rPr>
          <w:rStyle w:val="VerbatimChar"/>
        </w:rPr>
        <w:t xml:space="preserve">Oee.Shift.ActualEnd</w:t>
      </w:r>
      <w:r>
        <w:t xml:space="preserve"> </w:t>
      </w:r>
      <w:r>
        <w:t xml:space="preserve">to reflect the true end time.</w:t>
      </w:r>
      <w:r>
        <w:t xml:space="preserve"> </w:t>
      </w:r>
      <w:r>
        <w:t xml:space="preserve">- (b) Add an adjustment field to the shift record.</w:t>
      </w:r>
      <w:r>
        <w:t xml:space="preserve"> </w:t>
      </w:r>
      <w:r>
        <w:t xml:space="preserve">- (c) Derive runtime purely from downtime events (available time = shift duration − total downtime).</w:t>
      </w:r>
    </w:p>
    <w:p>
      <w:pPr>
        <w:pStyle w:val="BodyText"/>
      </w:pPr>
      <w:r>
        <w:rPr>
          <w:b/>
          <w:bCs/>
        </w:rPr>
        <w:t xml:space="preserve">Decision (2026-04-20):</w:t>
      </w:r>
      <w:r>
        <w:t xml:space="preserve"> </w:t>
      </w:r>
      <w:r>
        <w:t xml:space="preserve">Option (c). MES captures</w:t>
      </w:r>
      <w:r>
        <w:t xml:space="preserve"> </w:t>
      </w:r>
      <w:r>
        <w:rPr>
          <w:b/>
          <w:bCs/>
        </w:rPr>
        <w:t xml:space="preserve">event + duration</w:t>
      </w:r>
      <w:r>
        <w:t xml:space="preserve">, never minute adjustments. Shift schedule imports from MPP’s 5–6-spreadsheet rollup (customer to share the template). Shifts are Monday–Friday at fixed times; early starts automatically increase availability because events drive runtime. Operators register breaks at end of shift as a single uptime-vs-downtime categorisation — no live per-break entry. Implementation lands in Phase D (FDS §9.4 rewrite).</w:t>
      </w:r>
    </w:p>
    <w:p>
      <w:r>
        <w:pict>
          <v:rect style="width:0;height:1.5pt" o:hralign="center" o:hrstd="t" o:hr="t"/>
        </w:pict>
      </w:r>
    </w:p>
    <w:bookmarkEnd w:id="14"/>
    <w:bookmarkStart w:id="15" w:name="X6b52b285c81b7abb70036a61ef132674fd7307b"/>
    <w:p>
      <w:pPr>
        <w:pStyle w:val="Heading3"/>
      </w:pPr>
      <w:r>
        <w:t xml:space="preserve">OI-04 — Vision system conflict resolution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10.3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FDS-10-003, FDS-10-005; FRS 3.16.1, 3.16.9; Appendix C (OPC Tags:</w:t>
      </w:r>
      <w:r>
        <w:t xml:space="preserve"> </w:t>
      </w:r>
      <w:r>
        <w:rPr>
          <w:rStyle w:val="VerbatimChar"/>
        </w:rPr>
        <w:t xml:space="preserve">VisionPartNumber</w:t>
      </w:r>
      <w:r>
        <w:t xml:space="preserve">); FRS 2.1.8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Cognex says part X, operator said part Y. What happens?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Block production until resolved.</w:t>
      </w:r>
      <w:r>
        <w:t xml:space="preserve"> </w:t>
      </w:r>
      <w:r>
        <w:t xml:space="preserve">- (b) Allow override with supervisor PIN.</w:t>
      </w:r>
      <w:r>
        <w:t xml:space="preserve"> </w:t>
      </w:r>
      <w:r>
        <w:t xml:space="preserve">- (c) Log discrepancy and continue.</w:t>
      </w:r>
    </w:p>
    <w:p>
      <w:pPr>
        <w:pStyle w:val="BodyText"/>
      </w:pPr>
      <w:r>
        <w:rPr>
          <w:b/>
          <w:bCs/>
        </w:rPr>
        <w:t xml:space="preserve">Revised decision (2026-04-20):</w:t>
      </w:r>
      <w:r>
        <w:t xml:space="preserve"> </w:t>
      </w:r>
      <w:r>
        <w:t xml:space="preserve">MPP pushed back on the earlier</w:t>
      </w:r>
      <w:r>
        <w:t xml:space="preserve"> </w:t>
      </w:r>
      <w:r>
        <w:t xml:space="preserve">“auto-hold LOT + supervisor override”</w:t>
      </w:r>
      <w:r>
        <w:t xml:space="preserve"> </w:t>
      </w:r>
      <w:r>
        <w:t xml:space="preserve">recommendation. New direction: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Stop the operation/line</w:t>
      </w:r>
      <w:r>
        <w:t xml:space="preserve"> </w:t>
      </w:r>
      <w:r>
        <w:t xml:space="preserve">until the issue is rectified — do NOT place the LOT on hold.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10-consecutive-fail escalation</w:t>
      </w:r>
      <w:r>
        <w:t xml:space="preserve"> </w:t>
      </w:r>
      <w:r>
        <w:t xml:space="preserve">— after 10 back-to-back failures the system escalates to a leader.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Branch by failure type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wrong part</w:t>
      </w:r>
      <w:r>
        <w:t xml:space="preserve"> </w:t>
      </w:r>
      <w:r>
        <w:t xml:space="preserve">triggers leader flag;</w:t>
      </w:r>
      <w:r>
        <w:t xml:space="preserve"> </w:t>
      </w:r>
      <w:r>
        <w:rPr>
          <w:i/>
          <w:iCs/>
        </w:rPr>
        <w:t xml:space="preserve">wrong orientation</w:t>
      </w:r>
      <w:r>
        <w:t xml:space="preserve"> </w:t>
      </w:r>
      <w:r>
        <w:t xml:space="preserve">requires no escalation.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Hold release</w:t>
      </w:r>
      <w:r>
        <w:t xml:space="preserve"> </w:t>
      </w:r>
      <w:r>
        <w:t xml:space="preserve">— Quality releases a hold; a Controlled Run Tag (CRT) requires a subsequent 200%-inspect; if the CRT run wasn’t inspected when executed, material must re-run through the process.</w:t>
      </w:r>
    </w:p>
    <w:p>
      <w:pPr>
        <w:pStyle w:val="BodyText"/>
      </w:pPr>
      <w:r>
        <w:t xml:space="preserve">Supervisor elevation uses the per-action AD prompt from FDS-04-007 (no PIN). Requires FDS §10.3 rewrite and a new escalation-state model. Work lands in Phase D.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decision confirmed by Jacques. FDS §10.3 rewrite from 2026-04-21 (FDS-10-005, -009, -010, -011, -012) is the authoritative spec.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UJ-17 (duplicate open item) closes.</w:t>
      </w:r>
    </w:p>
    <w:p>
      <w:r>
        <w:pict>
          <v:rect style="width:0;height:1.5pt" o:hralign="center" o:hrstd="t" o:hr="t"/>
        </w:pict>
      </w:r>
    </w:p>
    <w:bookmarkEnd w:id="15"/>
    <w:bookmarkStart w:id="16" w:name="X2f22f6213de0ff264a18df46ff992de499e09b2"/>
    <w:p>
      <w:pPr>
        <w:pStyle w:val="Heading3"/>
      </w:pPr>
      <w:r>
        <w:t xml:space="preserve">OI-05 — LOT merge business rules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 /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FDS-05-012; FRS 3.9.13, 3.9.12, 3.13.1, 3.13.2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What rules govern LOT merges? Same part only? Same die/cavity? Additive piece counts? Reversible?</w:t>
      </w:r>
    </w:p>
    <w:p>
      <w:pPr>
        <w:pStyle w:val="BodyText"/>
      </w:pPr>
      <w:r>
        <w:rPr>
          <w:b/>
          <w:bCs/>
        </w:rPr>
        <w:t xml:space="preserve">Revised decision (2026-04-20):</w:t>
      </w:r>
      <w:r>
        <w:t xml:space="preserve"> </w:t>
      </w:r>
      <w:r>
        <w:t xml:space="preserve">MPP provided concrete rules:</w:t>
      </w:r>
      <w:r>
        <w:t xml:space="preserve"> </w:t>
      </w:r>
      <w:r>
        <w:t xml:space="preserve">- Merges only allowed</w:t>
      </w:r>
      <w:r>
        <w:t xml:space="preserve"> </w:t>
      </w:r>
      <w:r>
        <w:rPr>
          <w:b/>
          <w:bCs/>
        </w:rPr>
        <w:t xml:space="preserve">after sort is complete</w:t>
      </w:r>
      <w:r>
        <w:t xml:space="preserve">.</w:t>
      </w:r>
      <w:r>
        <w:t xml:space="preserve"> </w:t>
      </w:r>
      <w:r>
        <w:t xml:space="preserve">- Same part number, but</w:t>
      </w:r>
      <w:r>
        <w:t xml:space="preserve"> </w:t>
      </w:r>
      <w:r>
        <w:rPr>
          <w:b/>
          <w:bCs/>
        </w:rPr>
        <w:t xml:space="preserve">different dies are allowed only if die ranks are compatible</w:t>
      </w:r>
      <w:r>
        <w:t xml:space="preserve"> </w:t>
      </w:r>
      <w:r>
        <w:t xml:space="preserve">— e.g., rank A cannot be mixed; rank E can. Full compatibility matrix owed by MPP Quality.</w:t>
      </w:r>
      <w:r>
        <w:t xml:space="preserve"> </w:t>
      </w:r>
      <w:r>
        <w:t xml:space="preserve">- Machining is</w:t>
      </w:r>
      <w:r>
        <w:t xml:space="preserve"> </w:t>
      </w:r>
      <w:r>
        <w:rPr>
          <w:b/>
          <w:bCs/>
        </w:rPr>
        <w:t xml:space="preserve">FIFO by cavity</w:t>
      </w:r>
      <w:r>
        <w:t xml:space="preserve">.</w:t>
      </w:r>
      <w:r>
        <w:t xml:space="preserve"> </w:t>
      </w:r>
      <w:r>
        <w:t xml:space="preserve">- An</w:t>
      </w:r>
      <w:r>
        <w:t xml:space="preserve"> </w:t>
      </w:r>
      <w:r>
        <w:t xml:space="preserve">“IPP tag”</w:t>
      </w:r>
      <w:r>
        <w:t xml:space="preserve"> </w:t>
      </w:r>
      <w:r>
        <w:t xml:space="preserve">is attached when a die arrives; IPP is an identifier only (details modelled as flexible Tool attributes under OI-10 → Phase B).</w:t>
      </w:r>
    </w:p>
    <w:p>
      <w:pPr>
        <w:pStyle w:val="BodyText"/>
      </w:pPr>
      <w:r>
        <w:rPr>
          <w:b/>
          <w:bCs/>
        </w:rPr>
        <w:t xml:space="preserve">Addendum (2026-04-23):</w:t>
      </w:r>
      <w:r>
        <w:t xml:space="preserve"> </w:t>
      </w:r>
      <w:r>
        <w:t xml:space="preserve">Post-merge LOT has</w:t>
      </w:r>
      <w:r>
        <w:t xml:space="preserve"> </w:t>
      </w:r>
      <w:r>
        <w:rPr>
          <w:b/>
          <w:bCs/>
        </w:rPr>
        <w:t xml:space="preserve">NULL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ToolId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ToolCavityId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— blended-origin material cannot denormalize multiple Tool origins into a single FK pair. Tool-specific trace reconstructed via genealogy of the pre-merge source LOTs (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walk).</w:t>
      </w:r>
    </w:p>
    <w:p>
      <w:pPr>
        <w:pStyle w:val="BodyText"/>
      </w:pPr>
      <w:r>
        <w:t xml:space="preserve">Implementation couples to the Phase B Tool Management design because die rank lives on the Tool / Cavity entity. Data model will grow a</w:t>
      </w:r>
      <w:r>
        <w:t xml:space="preserve"> </w:t>
      </w:r>
      <w:r>
        <w:rPr>
          <w:rStyle w:val="VerbatimChar"/>
        </w:rPr>
        <w:t xml:space="preserve">Tools.DieRankCompatibility</w:t>
      </w:r>
      <w:r>
        <w:t xml:space="preserve"> </w:t>
      </w:r>
      <w:r>
        <w:t xml:space="preserve">lookup seeded from the MPP matrix. FDS §5.5 rewrite in Phase D.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Revised decision + 2026-04-23 post-merge-NULL-Tool addendum both confirmed by Jacques.</w:t>
      </w:r>
      <w:r>
        <w:t xml:space="preserve"> </w:t>
      </w:r>
      <w:r>
        <w:rPr>
          <w:rStyle w:val="VerbatimChar"/>
        </w:rPr>
        <w:t xml:space="preserve">Tools.DieRankCompatibility</w:t>
      </w:r>
      <w:r>
        <w:t xml:space="preserve"> </w:t>
      </w:r>
      <w:r>
        <w:t xml:space="preserve">matrix still owed by MPP Quality; supervisor AD override is the only cross-die merge path until the matrix loads.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UJ-08 (duplicate open item) closes.</w:t>
      </w:r>
    </w:p>
    <w:p>
      <w:r>
        <w:pict>
          <v:rect style="width:0;height:1.5pt" o:hralign="center" o:hrstd="t" o:hr="t"/>
        </w:pict>
      </w:r>
    </w:p>
    <w:bookmarkEnd w:id="16"/>
    <w:bookmarkStart w:id="17" w:name="Xc4164a7d5b60391da4491aac1e81862c6cb7890"/>
    <w:p>
      <w:pPr>
        <w:pStyle w:val="Heading3"/>
      </w:pPr>
      <w:r>
        <w:t xml:space="preserve">OI-06 — Operator identity &amp; session model — ✅ Resolved (Phase C, 2026-04-21)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4 (entire)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FDS-04-001 through FDS-04-010; FRS 3.3.1, 3.3.4, 3.6.1; FRS 5.3; Spark Dep. B.8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Session lifecycle for operators, quality, and supervisors. Badge-per-shift, badge-per-action, timeouts, re-auth triggers.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Badge once per shift — re-auth only for elevated actions.</w:t>
      </w:r>
      <w:r>
        <w:t xml:space="preserve"> </w:t>
      </w:r>
      <w:r>
        <w:t xml:space="preserve">- (b) Badge per transaction.</w:t>
      </w:r>
      <w:r>
        <w:t xml:space="preserve"> </w:t>
      </w:r>
      <w:r>
        <w:t xml:space="preserve">- (c) Hybrid.</w:t>
      </w:r>
      <w:r>
        <w:t xml:space="preserve"> </w:t>
      </w:r>
      <w:r>
        <w:t xml:space="preserve">- (d)</w:t>
      </w:r>
      <w:r>
        <w:t xml:space="preserve"> </w:t>
      </w:r>
      <w:r>
        <w:rPr>
          <w:i/>
          <w:iCs/>
        </w:rPr>
        <w:t xml:space="preserve">(added after 2026-04-20 meeting)</w:t>
      </w:r>
      <w:r>
        <w:t xml:space="preserve"> </w:t>
      </w:r>
      <w:r>
        <w:t xml:space="preserve">Operators don’t authenticate at all; initials only.</w:t>
      </w:r>
    </w:p>
    <w:p>
      <w:pPr>
        <w:pStyle w:val="BodyText"/>
      </w:pPr>
      <w:r>
        <w:rPr>
          <w:b/>
          <w:bCs/>
        </w:rPr>
        <w:t xml:space="preserve">Decision (2026-04-20, implemented 2026-04-21):</w:t>
      </w:r>
      <w:r>
        <w:t xml:space="preserve"> </w:t>
      </w:r>
      <w:r>
        <w:t xml:space="preserve">Option (d). Operators are identified by</w:t>
      </w:r>
      <w:r>
        <w:t xml:space="preserve"> </w:t>
      </w:r>
      <w:r>
        <w:rPr>
          <w:b/>
          <w:bCs/>
        </w:rPr>
        <w:t xml:space="preserve">initials</w:t>
      </w:r>
      <w:r>
        <w:t xml:space="preserve"> </w:t>
      </w:r>
      <w:r>
        <w:t xml:space="preserve">entered at a shop-floor terminal (no clock number, no PIN), which establish an operator presence context that stamps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 </w:t>
      </w:r>
      <w:r>
        <w:t xml:space="preserve">on events. Interactive users (Quality, Supervisor, Engineering, Admin) continue via Active Directory. Elevated actions are per-action AD re-prompts — no session-sticky elevation, no 5-minute timeout. Dedicated vs Shared terminal modes via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30-minute idle re-confirmation overlay (</w:t>
      </w:r>
      <w:r>
        <w:t xml:space="preserve">“Operate as [XY]? Y / N — change”</w:t>
      </w:r>
      <w:r>
        <w:t xml:space="preserve">). Pre-populated defeasible Initials field on every mutation screen. Operator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rows are managed in the Configuration Tool (Admin screen). Tom (MPP security SME) still owes a final review of the elevated-action list (see FDS-04-007).</w:t>
      </w:r>
    </w:p>
    <w:p>
      <w:pPr>
        <w:pStyle w:val="BodyText"/>
      </w:pPr>
      <w:r>
        <w:t xml:space="preserve">Delivered via FDS v0.8, Data Model v1.6, User Journeys v0.6, Config Tool phased plan v1.7 (commit</w:t>
      </w:r>
      <w:r>
        <w:t xml:space="preserve"> </w:t>
      </w:r>
      <w:r>
        <w:rPr>
          <w:rStyle w:val="VerbatimChar"/>
        </w:rPr>
        <w:t xml:space="preserve">dbeac08</w:t>
      </w:r>
      <w:r>
        <w:t xml:space="preserve">). Schema cleanup (drop legacy</w:t>
      </w:r>
      <w:r>
        <w:t xml:space="preserve"> </w:t>
      </w:r>
      <w:r>
        <w:rPr>
          <w:rStyle w:val="VerbatimChar"/>
        </w:rPr>
        <w:t xml:space="preserve">ClockNumber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PinHash</w:t>
      </w:r>
      <w:r>
        <w:t xml:space="preserve"> </w:t>
      </w:r>
      <w:r>
        <w:t xml:space="preserve">columns) deferred to Phase G.</w:t>
      </w:r>
    </w:p>
    <w:p>
      <w:r>
        <w:pict>
          <v:rect style="width:0;height:1.5pt" o:hralign="center" o:hrstd="t" o:hr="t"/>
        </w:pict>
      </w:r>
    </w:p>
    <w:bookmarkEnd w:id="17"/>
    <w:bookmarkStart w:id="18" w:name="X535aa3ace06f8615f28794b00cf0c5ea53c3299"/>
    <w:p>
      <w:pPr>
        <w:pStyle w:val="Heading3"/>
      </w:pPr>
      <w:r>
        <w:t xml:space="preserve">OI-07 — Work order scope — 🔶 In Review (revised 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 (active); FUTURE hooks are 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/ Blue Ridge (Ben is SME for the future Demand / Maintenance engine)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FDS-06-022, FDS-06-023, FDS-06-024, FDS-06-025, FDS-06-026; FRS 3.1.5, 3.10.1, 3.10.2, 3.10.5; Spark Dep. B.5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Include Work Orders in MVP or defer entirely? Biggest CONDITIONAL decision.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Include — auto-generated, invisible to operators.</w:t>
      </w:r>
      <w:r>
        <w:t xml:space="preserve"> </w:t>
      </w:r>
      <w:r>
        <w:t xml:space="preserve">- (b) Defer — all WO tables exist but are not populated.</w:t>
      </w:r>
      <w:r>
        <w:t xml:space="preserve"> </w:t>
      </w:r>
      <w:r>
        <w:t xml:space="preserve">- (c) MVP-lite — create WOs but no operator-facing screens.</w:t>
      </w:r>
    </w:p>
    <w:p>
      <w:pPr>
        <w:pStyle w:val="BodyText"/>
      </w:pPr>
      <w:r>
        <w:rPr>
          <w:b/>
          <w:bCs/>
        </w:rPr>
        <w:t xml:space="preserve">Decision (2026-04-24 correction of 2026-04-20):</w:t>
      </w:r>
      <w:r>
        <w:t xml:space="preserve"> </w:t>
      </w:r>
      <w:r>
        <w:rPr>
          <w:b/>
          <w:bCs/>
        </w:rPr>
        <w:t xml:space="preserve">MVP-LITE with a single active type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Production</w:t>
      </w:r>
      <w:r>
        <w:rPr>
          <w:b/>
          <w:bCs/>
        </w:rPr>
        <w:t xml:space="preserve">.</w:t>
      </w:r>
      <w:r>
        <w:t xml:space="preserve"> </w:t>
      </w:r>
      <w:r>
        <w:t xml:space="preserve">Plus a code-table hook that allows future Demand (planned PM) and Maintenance (emergency) types to be added without schema change. Recipe is deleted entirely.</w:t>
      </w:r>
    </w:p>
    <w:p>
      <w:pPr>
        <w:pStyle w:val="BodyText"/>
      </w:pPr>
      <w:r>
        <w:rPr>
          <w:b/>
          <w:bCs/>
        </w:rPr>
        <w:t xml:space="preserve">The 2026-04-20 meeting note was mis-recorded.</w:t>
      </w:r>
      <w:r>
        <w:t xml:space="preserve"> </w:t>
      </w:r>
      <w:r>
        <w:t xml:space="preserve">The raw note read:</w:t>
      </w:r>
    </w:p>
    <w:p>
      <w:pPr>
        <w:pStyle w:val="SourceCode"/>
      </w:pPr>
      <w:r>
        <w:rPr>
          <w:rStyle w:val="VerbatimChar"/>
        </w:rPr>
        <w:t xml:space="preserve">Ben has more information about work orders</w:t>
      </w:r>
      <w:r>
        <w:br/>
      </w:r>
      <w:r>
        <w:rPr>
          <w:rStyle w:val="VerbatimChar"/>
        </w:rPr>
        <w:t xml:space="preserve">maintenance engine</w:t>
      </w:r>
      <w:r>
        <w:br/>
      </w:r>
      <w:r>
        <w:rPr>
          <w:rStyle w:val="VerbatimChar"/>
        </w:rPr>
        <w:t xml:space="preserve">demand work orders, maintenance work orders</w:t>
      </w:r>
      <w:r>
        <w:br/>
      </w:r>
      <w:r>
        <w:rPr>
          <w:rStyle w:val="VerbatimChar"/>
        </w:rPr>
        <w:t xml:space="preserve">recipe work orders to not be operator visible</w:t>
      </w:r>
    </w:p>
    <w:p>
      <w:pPr>
        <w:pStyle w:val="FirstParagraph"/>
      </w:pPr>
      <w:r>
        <w:t xml:space="preserve">Jacques clarified 2026-04-24: the</w:t>
      </w:r>
      <w:r>
        <w:t xml:space="preserve"> </w:t>
      </w:r>
      <w:r>
        <w:t xml:space="preserve">“recipe work orders to not be operator visible”</w:t>
      </w:r>
      <w:r>
        <w:t xml:space="preserve"> </w:t>
      </w:r>
      <w:r>
        <w:t xml:space="preserve">line was actually describing the</w:t>
      </w:r>
      <w:r>
        <w:t xml:space="preserve"> </w:t>
      </w:r>
      <w:r>
        <w:rPr>
          <w:b/>
          <w:bCs/>
        </w:rPr>
        <w:t xml:space="preserve">Production</w:t>
      </w:r>
      <w:r>
        <w:t xml:space="preserve"> </w:t>
      </w:r>
      <w:r>
        <w:t xml:space="preserve">work orders already in our design (MVP-lite, auto-generated on LOT start, invisible to operators). There is no separate Recipe concept and there never was. The earlier three-type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Recipe</w:t>
      </w:r>
      <w:r>
        <w:t xml:space="preserve"> </w:t>
      </w:r>
      <w:r>
        <w:t xml:space="preserve">model (FDS v0.10, Data Model v1.7) grew out of extrapolating those four meeting-note words into a full taxonomy — a drafter’s error.</w:t>
      </w:r>
    </w:p>
    <w:p>
      <w:pPr>
        <w:pStyle w:val="BodyText"/>
      </w:pPr>
      <w:r>
        <w:rPr>
          <w:b/>
          <w:bCs/>
        </w:rPr>
        <w:t xml:space="preserve">Under MPP’s actual taxonomy: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Meaning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MVP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The existing auto-generated, per-LOT, invisible-to-operators bookkeeping (formerly mis-named</w:t>
            </w:r>
            <w:r>
              <w:t xml:space="preserve"> </w:t>
            </w:r>
            <w:r>
              <w:t xml:space="preserve">“Demand”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MVP-LITE</w:t>
            </w:r>
            <w:r>
              <w:t xml:space="preserve"> </w:t>
            </w:r>
            <w:r>
              <w:t xml:space="preserve">— built, auto-generated, no operator screens.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Demand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Planned preventative maintenance.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FUTURE</w:t>
            </w:r>
            <w:r>
              <w:t xml:space="preserve"> </w:t>
            </w:r>
            <w:r>
              <w:t xml:space="preserve">— not in scope for this project.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t xml:space="preserve">Emergency maintenance.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FUTURE</w:t>
            </w:r>
            <w:r>
              <w:t xml:space="preserve"> </w:t>
            </w:r>
            <w:r>
              <w:t xml:space="preserve">— not in scope for this project.</w:t>
            </w:r>
          </w:p>
        </w:tc>
      </w:tr>
    </w:tbl>
    <w:p>
      <w:pPr>
        <w:pStyle w:val="BodyText"/>
      </w:pPr>
      <w:r>
        <w:t xml:space="preserve">The existing</w:t>
      </w:r>
      <w:r>
        <w:t xml:space="preserve"> </w:t>
      </w:r>
      <w:r>
        <w:rPr>
          <w:b/>
          <w:bCs/>
        </w:rPr>
        <w:t xml:space="preserve">MVP-lite behaviour does not change.</w:t>
      </w:r>
      <w:r>
        <w:t xml:space="preserve"> </w:t>
      </w:r>
      <w:r>
        <w:t xml:space="preserve">What changes is:</w:t>
      </w:r>
      <w:r>
        <w:t xml:space="preserve"> </w:t>
      </w:r>
      <w:r>
        <w:t xml:space="preserve">- The code value in</w:t>
      </w:r>
      <w:r>
        <w:t xml:space="preserve"> </w:t>
      </w:r>
      <w:r>
        <w:rPr>
          <w:rStyle w:val="VerbatimChar"/>
        </w:rPr>
        <w:t xml:space="preserve">Workorder.WorkOrderType</w:t>
      </w:r>
      <w:r>
        <w:t xml:space="preserve"> </w:t>
      </w:r>
      <w:r>
        <w:t xml:space="preserve">is renamed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Recipe</w:t>
      </w:r>
      <w:r>
        <w:t xml:space="preserve"> </w:t>
      </w:r>
      <w:r>
        <w:t xml:space="preserve">is deleted from the code table and from every doc.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is also removed from the current seed (it was only a placeholder for a future flow). The code table</w:t>
      </w:r>
      <w:r>
        <w:t xml:space="preserve"> </w:t>
      </w:r>
      <w:r>
        <w:rPr>
          <w:b/>
          <w:bCs/>
        </w:rPr>
        <w:t xml:space="preserve">mechanism</w:t>
      </w:r>
      <w:r>
        <w:t xml:space="preserve"> </w:t>
      </w:r>
      <w:r>
        <w:t xml:space="preserve">stays as the schema hook — future MPP work can INSERT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rows without a schema change.</w:t>
      </w:r>
      <w:r>
        <w:t xml:space="preserve"> </w:t>
      </w:r>
      <w:r>
        <w:t xml:space="preserve">- The nullable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FK on</w:t>
      </w:r>
      <w:r>
        <w:t xml:space="preserve"> </w:t>
      </w:r>
      <w:r>
        <w:rPr>
          <w:rStyle w:val="VerbatimChar"/>
        </w:rPr>
        <w:t xml:space="preserve">Workorder.WorkOrder</w:t>
      </w:r>
      <w:r>
        <w:t xml:space="preserve"> </w:t>
      </w:r>
      <w:r>
        <w:t xml:space="preserve">stays as a schema hook for future Maintenance WOs targeting a Tool. No flow or proc enforcement in MVP.</w:t>
      </w:r>
    </w:p>
    <w:p>
      <w:pPr>
        <w:pStyle w:val="BodyText"/>
      </w:pPr>
      <w:r>
        <w:rPr>
          <w:b/>
          <w:bCs/>
        </w:rPr>
        <w:t xml:space="preserve">Data model impact:</w:t>
      </w:r>
      <w:r>
        <w:t xml:space="preserve"> </w:t>
      </w:r>
      <w:r>
        <w:rPr>
          <w:rStyle w:val="VerbatimChar"/>
        </w:rPr>
        <w:t xml:space="preserve">Workorder.WorkOrderType</w:t>
      </w:r>
      <w:r>
        <w:t xml:space="preserve"> </w:t>
      </w:r>
      <w:r>
        <w:t xml:space="preserve">remains. Seed shrinks from 3 rows to 1 row (</w:t>
      </w:r>
      <w:r>
        <w:rPr>
          <w:rStyle w:val="VerbatimChar"/>
        </w:rPr>
        <w:t xml:space="preserve">Production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SQL correction follow-up (queued, not executed this turn):</w:t>
      </w:r>
      <w:r>
        <w:t xml:space="preserve"> </w:t>
      </w:r>
      <w:r>
        <w:t xml:space="preserve">1. New versioned migration (next unclaimed number, e.g.,</w:t>
      </w:r>
      <w:r>
        <w:t xml:space="preserve"> </w:t>
      </w:r>
      <w:r>
        <w:rPr>
          <w:rStyle w:val="VerbatimChar"/>
        </w:rPr>
        <w:t xml:space="preserve">0013_workordertype_correction.sql</w:t>
      </w:r>
      <w:r>
        <w:t xml:space="preserve">):</w:t>
      </w:r>
      <w:r>
        <w:t xml:space="preserve"> </w:t>
      </w:r>
      <w:r>
        <w:rPr>
          <w:rStyle w:val="VerbatimChar"/>
        </w:rPr>
        <w:t xml:space="preserve">UPDATE Workorder.WorkOrderType SET Code='Production', Name='Production Work Order', Description='...' WHERE Id=1</w:t>
      </w:r>
      <w:r>
        <w:t xml:space="preserve">;</w:t>
      </w:r>
      <w:r>
        <w:t xml:space="preserve"> </w:t>
      </w:r>
      <w:r>
        <w:rPr>
          <w:rStyle w:val="VerbatimChar"/>
        </w:rPr>
        <w:t xml:space="preserve">DELETE WHERE Id IN (2, 3);</w:t>
      </w:r>
      <w:r>
        <w:t xml:space="preserve"> </w:t>
      </w:r>
      <w:r>
        <w:t xml:space="preserve">— leaves a single-row seed.</w:t>
      </w:r>
      <w:r>
        <w:t xml:space="preserve"> </w:t>
      </w:r>
      <w:r>
        <w:t xml:space="preserve">2. Update</w:t>
      </w:r>
      <w:r>
        <w:t xml:space="preserve"> </w:t>
      </w:r>
      <w:r>
        <w:rPr>
          <w:rStyle w:val="VerbatimChar"/>
        </w:rPr>
        <w:t xml:space="preserve">sql/tests/0019_Parts_ConsumptionMetadata_And_ScrapSource/010_Phase_E_additives.sql</w:t>
      </w:r>
      <w:r>
        <w:t xml:space="preserve"> </w:t>
      </w:r>
      <w:r>
        <w:t xml:space="preserve">— current test asserts 3 seed rows + presence of Code=</w:t>
      </w:r>
      <w:r>
        <w:t xml:space="preserve">‘Demand’</w:t>
      </w:r>
      <w:r>
        <w:t xml:space="preserve">. Should assert 1 seed row + Code=</w:t>
      </w:r>
      <w:r>
        <w:t xml:space="preserve">‘Production’</w:t>
      </w:r>
      <w:r>
        <w:t xml:space="preserve">.</w:t>
      </w:r>
      <w:r>
        <w:t xml:space="preserve"> </w:t>
      </w:r>
      <w:r>
        <w:t xml:space="preserve">3. Update repeatable proc comments for</w:t>
      </w:r>
      <w:r>
        <w:t xml:space="preserve"> </w:t>
      </w:r>
      <w:r>
        <w:rPr>
          <w:rStyle w:val="VerbatimChar"/>
        </w:rPr>
        <w:t xml:space="preserve">R__Workorder_WorkOrderType_List.sql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R__Workorder_WorkOrderType_Get.sql</w:t>
      </w:r>
      <w:r>
        <w:t xml:space="preserve"> </w:t>
      </w:r>
      <w:r>
        <w:t xml:space="preserve">(comment-only change landing this turn).</w:t>
      </w:r>
    </w:p>
    <w:p>
      <w:pPr>
        <w:pStyle w:val="BodyText"/>
      </w:pPr>
      <w:r>
        <w:rPr>
          <w:b/>
          <w:bCs/>
        </w:rPr>
        <w:t xml:space="preserve">Ben’s maintenance-engine scope</w:t>
      </w:r>
      <w:r>
        <w:t xml:space="preserve"> </w:t>
      </w:r>
      <w:r>
        <w:t xml:space="preserve">is NOT gating this project. When MPP later scopes a maintenance MES project, they can INSERT the new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(planned PM) and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(emergency) code rows and build the flow on top of the existing schema hook. Until then, leave the code table single-seeded.</w:t>
      </w:r>
    </w:p>
    <w:p>
      <w:r>
        <w:pict>
          <v:rect style="width:0;height:1.5pt" o:hralign="center" o:hrstd="t" o:hr="t"/>
        </w:pict>
      </w:r>
    </w:p>
    <w:bookmarkEnd w:id="18"/>
    <w:bookmarkStart w:id="19" w:name="X14a4119e11b5f5c32fe6360bcbd6514b464d003"/>
    <w:p>
      <w:pPr>
        <w:pStyle w:val="Heading3"/>
      </w:pPr>
      <w:r>
        <w:t xml:space="preserve">OI-08 — Terminal architecture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2.5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FDS-02-008, FDS-02-009; FRS 3.7.1, 3.7.2; Spark Dep. B.1; FRS Appendix B (~230 machines)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Count of terminals (~230 1:1 with machines, or fewer shared)? If shared, how does the operator pick the active machine?</w:t>
      </w:r>
    </w:p>
    <w:p>
      <w:pPr>
        <w:pStyle w:val="BodyText"/>
      </w:pPr>
      <w:r>
        <w:rPr>
          <w:b/>
          <w:bCs/>
        </w:rPr>
        <w:t xml:space="preserve">Earlier decision (2026-04-09, retained as baseline):</w:t>
      </w:r>
      <w:r>
        <w:t xml:space="preserve"> </w:t>
      </w:r>
      <w:r>
        <w:t xml:space="preserve">Fewer shared terminals, with a machine barcode / QR scan as the first step of any interaction.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Cell</w:t>
      </w:r>
      <w:r>
        <w:t xml:space="preserve">; events carry both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Addenda (2026-04-20):</w:t>
      </w:r>
      <w:r>
        <w:t xml:space="preserve"> </w:t>
      </w:r>
      <w:r>
        <w:t xml:space="preserve">MPP added more texture that needs to be folded into the design: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Terminal-to-cell mode.</w:t>
      </w:r>
      <w:r>
        <w:t xml:space="preserve"> </w:t>
      </w:r>
      <w:r>
        <w:t xml:space="preserve">About 80% of terminals are dedicated (1:1 with a Cell); the remaining 20% (e.g., trim shop with multiple stations on one terminal) are shared. Model this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the Terminal (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Dedicated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). Dedicated terminals persist the operator presence context through the shift; shared terminals prompt on first action and on machine change. Already captured in FDS §4 / Phase 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Operator cannot navigate off-machine.</w:t>
      </w:r>
      <w:r>
        <w:t xml:space="preserve"> </w:t>
      </w:r>
      <w:r>
        <w:t xml:space="preserve">A terminal’s machine context is locked unless the operator explicitly re-scans (force-print workflow). Not a free-for-all dropdown.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 ↔ machine validity map.</w:t>
      </w:r>
      <w:r>
        <w:t xml:space="preserve"> </w:t>
      </w:r>
      <w:r>
        <w:t xml:space="preserve">Need a configurable mapping of which parts can run on which machines (extension of Phase 5’s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eligibility junction — likely sufficient; confirm in Phase 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Tablets planned for casting.</w:t>
      </w:r>
      <w:r>
        <w:t xml:space="preserve"> </w:t>
      </w:r>
      <w:r>
        <w:t xml:space="preserve">Mobile-friendly layout is a design input, not just a nice-to-have. Affects Perspective view sizing.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Honda RFID on labels (future).</w:t>
      </w:r>
      <w:r>
        <w:t xml:space="preserve"> </w:t>
      </w:r>
      <w:r>
        <w:t xml:space="preserve">Honda plans RFID; the MES should not block that path. Out-of-scope for MVP but worth a forward-compatibility note in FDS §2.5.</w:t>
      </w:r>
    </w:p>
    <w:p>
      <w:pPr>
        <w:pStyle w:val="BodyText"/>
      </w:pPr>
      <w:r>
        <w:t xml:space="preserve">Work lands in Phase D (FDS §2.5 addenda pass).</w:t>
      </w:r>
    </w:p>
    <w:p>
      <w:pPr>
        <w:pStyle w:val="BodyText"/>
      </w:pPr>
      <w:r>
        <w:rPr>
          <w:b/>
          <w:bCs/>
        </w:rPr>
        <w:t xml:space="preserve">Decision (2026-04-24) — new clarification from Jacques:</w:t>
      </w:r>
      <w:r>
        <w:t xml:space="preserve"> </w:t>
      </w:r>
      <w:r>
        <w:t xml:space="preserve">The Terminal’s</w:t>
      </w:r>
      <w:r>
        <w:t xml:space="preserve"> </w:t>
      </w:r>
      <w:r>
        <w:rPr>
          <w:b/>
          <w:bCs/>
        </w:rPr>
        <w:t xml:space="preserve">Location assignment determines its mode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Terminal assigned to a WorkCenter (or Cell)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TerminalMode = Dedicated</w:t>
      </w:r>
      <w:r>
        <w:t xml:space="preserve">. Machine context is pre-known from the Location hierarchy. No location scan/select required at the start of an interaction.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Terminal assigned to an Area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TerminalMode = Shared</w:t>
      </w:r>
      <w:r>
        <w:t xml:space="preserve">. Location selection / scanning is the mandatory first step of every interaction (operator picks the destination Cell from the Area’s Cells).</w:t>
      </w:r>
    </w:p>
    <w:p>
      <w:pPr>
        <w:pStyle w:val="BodyText"/>
      </w:pPr>
      <w:r>
        <w:t xml:space="preserve">This supersedes the earlier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LocationAttribute approach with a simpler rule: the Location the Terminal is attached to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signal. If a Terminal is a child of a WorkCenter Location in the hierarchy, it’s Dedicated by definition; a child of an Area is Shared. No separate attribute value required.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FDS §2.5 (FDS-02-010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LocationAttribute) rewritten to derive from Terminal parent-Location tier instead of being a separately-seeded attribute. Arc 2 Plan Phase 1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proc reads the parent tier and returns Dedicated/Shared accordingly. Data Model Phase 9 migration may drop the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seed if fully superseded (verify during integration). UJ-12 already closed.</w:t>
      </w:r>
    </w:p>
    <w:p>
      <w:r>
        <w:pict>
          <v:rect style="width:0;height:1.5pt" o:hralign="center" o:hrstd="t" o:hr="t"/>
        </w:pict>
      </w:r>
    </w:p>
    <w:bookmarkEnd w:id="19"/>
    <w:bookmarkStart w:id="20" w:name="Xb1c752dabd68ccd571f3738816318949ad1a347"/>
    <w:p>
      <w:pPr>
        <w:pStyle w:val="Heading3"/>
      </w:pPr>
      <w:r>
        <w:t xml:space="preserve">OI-09 — Multi-part lines &amp; cavity-parallel LOTs — ✅ Closed (2026-04-23)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3.6, 5.1, 5.3, 5.4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FDS-03-016, FDS-03-017; FRS 3.9.7, 3.16.1, 3.16.2; MS1FM-1028 (multi-part line example)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On lines that run multiple part numbers (MS1FM-1028 → 59B / 5PA / 6NA), how are containers handled? And separately: how do cavity-parallel LOTs at die cast work?</w:t>
      </w:r>
    </w:p>
    <w:p>
      <w:pPr>
        <w:pStyle w:val="BodyText"/>
      </w:pPr>
      <w:r>
        <w:rPr>
          <w:b/>
          <w:bCs/>
        </w:rPr>
        <w:t xml:space="preserve">Earlier decision (2026-04-09, retained):</w:t>
      </w:r>
      <w:r>
        <w:t xml:space="preserve"> </w:t>
      </w:r>
      <w:r>
        <w:t xml:space="preserve">One part at a time per line. Operator selects the active LOT for consumption, which determines the part number. No mixed-part containers. Changeover is an operator action.</w:t>
      </w:r>
    </w:p>
    <w:p>
      <w:pPr>
        <w:pStyle w:val="BodyText"/>
      </w:pPr>
      <w:r>
        <w:rPr>
          <w:b/>
          <w:bCs/>
        </w:rPr>
        <w:t xml:space="preserve">Decision (2026-04-23) — cavity-parallel LOTs codified:</w:t>
      </w:r>
      <w:r>
        <w:t xml:space="preserve"> </w:t>
      </w:r>
      <w:r>
        <w:t xml:space="preserve">A die-cast machine mounting a Tool with N active cavities produces</w:t>
      </w:r>
      <w:r>
        <w:t xml:space="preserve"> </w:t>
      </w:r>
      <w:r>
        <w:rPr>
          <w:b/>
          <w:bCs/>
        </w:rPr>
        <w:t xml:space="preserve">N parallel independent LOTs, not sublots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Each LOT is created</w:t>
      </w:r>
      <w:r>
        <w:t xml:space="preserve"> </w:t>
      </w:r>
      <w:r>
        <w:rPr>
          <w:b/>
          <w:bCs/>
        </w:rPr>
        <w:t xml:space="preserve">lazily</w:t>
      </w:r>
      <w:r>
        <w:t xml:space="preserve"> </w:t>
      </w:r>
      <w:r>
        <w:t xml:space="preserve">at operator logging time with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 </w:t>
      </w:r>
      <w:r>
        <w:t xml:space="preserve">set (new FKs 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in Data Model v1.9).</w:t>
      </w:r>
    </w:p>
    <w:p>
      <w:pPr>
        <w:pStyle w:val="Compact"/>
        <w:numPr>
          <w:ilvl w:val="0"/>
          <w:numId w:val="1002"/>
        </w:numPr>
      </w:pPr>
      <w:r>
        <w:t xml:space="preserve">Each LOT fills at its own rate (scrap + cavity health + shutdowns vary).</w:t>
      </w:r>
    </w:p>
    <w:p>
      <w:pPr>
        <w:pStyle w:val="Compact"/>
        <w:numPr>
          <w:ilvl w:val="0"/>
          <w:numId w:val="1002"/>
        </w:numPr>
      </w:pPr>
      <w:r>
        <w:t xml:space="preserve">Each LOT closes independently via explicit operator action (Complete + Move).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parent/child FK</w:t>
      </w:r>
      <w:r>
        <w:t xml:space="preserve"> </w:t>
      </w:r>
      <w:r>
        <w:t xml:space="preserve">between them — they’re peers. Genealogy is flat at die cast.</w:t>
      </w:r>
    </w:p>
    <w:p>
      <w:pPr>
        <w:pStyle w:val="Compact"/>
        <w:numPr>
          <w:ilvl w:val="0"/>
          <w:numId w:val="1002"/>
        </w:numPr>
      </w:pPr>
      <w:r>
        <w:t xml:space="preserve">One LTT barcode per LOT (one physical basket = one LOT = one label).</w:t>
      </w:r>
    </w:p>
    <w:p>
      <w:pPr>
        <w:pStyle w:val="FirstParagraph"/>
      </w:pPr>
      <w:r>
        <w:rPr>
          <w:b/>
          <w:bCs/>
        </w:rPr>
        <w:t xml:space="preserve">Distinct from Machining sub-LOT split (remains in FDS §5.4):</w:t>
      </w:r>
      <w:r>
        <w:t xml:space="preserve"> </w:t>
      </w:r>
      <w:r>
        <w:t xml:space="preserve">- Machining OUT sometimes breaks a parent LOT into N child sub-LOTs at</w:t>
      </w:r>
      <w:r>
        <w:t xml:space="preserve"> </w:t>
      </w:r>
      <w:r>
        <w:rPr>
          <w:rStyle w:val="VerbatimChar"/>
        </w:rPr>
        <w:t xml:space="preserve">Item.DefaultSubLotQty</w:t>
      </w:r>
      <w:r>
        <w:t xml:space="preserve">.</w:t>
      </w:r>
      <w:r>
        <w:t xml:space="preserve"> </w:t>
      </w:r>
      <w:r>
        <w:t xml:space="preserve">- Parent→children recorded in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as SPLIT rows; parent transitions to CLOSED 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</w:t>
      </w:r>
    </w:p>
    <w:p>
      <w:pPr>
        <w:pStyle w:val="BodyText"/>
      </w:pPr>
      <w:r>
        <w:t xml:space="preserve">The 2026-04-20 meeting note conflated cavity-parallel LOTs with sub-LOT splitting — they are two distinct workflows. Cavity-parallel LOTs at die cast are peers, not sublots. Machining sub-LOT split is a legitimate sublot pattern.</w:t>
      </w:r>
    </w:p>
    <w:p>
      <w:pPr>
        <w:pStyle w:val="BodyText"/>
      </w:pPr>
      <w:r>
        <w:t xml:space="preserve">Implementation lands in Data Model v1.9 (Lot.ToolId / Lot.ToolCavityId), FDS v0.11 (§§5.1, 5.3, 5.4 revisions), User Journeys v0.8 (Carlos Die Cast scene), and Arc 2 Plan Phase 3 (Die Cast terminal UX).</w:t>
      </w:r>
    </w:p>
    <w:p>
      <w:r>
        <w:pict>
          <v:rect style="width:0;height:1.5pt" o:hralign="center" o:hrstd="t" o:hr="t"/>
        </w:pict>
      </w:r>
    </w:p>
    <w:bookmarkEnd w:id="20"/>
    <w:bookmarkStart w:id="21" w:name="X20e9418eaffac1ad8c61e15ecd5e389309dd572"/>
    <w:p>
      <w:pPr>
        <w:pStyle w:val="Heading3"/>
      </w:pPr>
      <w:r>
        <w:t xml:space="preserve">OI-10 — Tool Life tracking — Superseded (rolled into Phase B)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5.6 (new section in Phase B)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FRS 5.6.6, 3.14.8; Scope Matrix Row 26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Where does Tool Life data live? Extend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vs. a dedicated table?</w:t>
      </w:r>
    </w:p>
    <w:p>
      <w:pPr>
        <w:pStyle w:val="BodyText"/>
      </w:pPr>
      <w:r>
        <w:rPr>
          <w:b/>
          <w:bCs/>
        </w:rPr>
        <w:t xml:space="preserve">Original options:</w:t>
      </w:r>
      <w:r>
        <w:t xml:space="preserve"> </w:t>
      </w:r>
      <w:r>
        <w:t xml:space="preserve">- (a) Extend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with tool life attributes per machine.</w:t>
      </w:r>
      <w:r>
        <w:t xml:space="preserve"> </w:t>
      </w:r>
      <w:r>
        <w:t xml:space="preserve">- (b) Dedicated</w:t>
      </w:r>
      <w:r>
        <w:t xml:space="preserve"> </w:t>
      </w:r>
      <w:r>
        <w:rPr>
          <w:rStyle w:val="VerbatimChar"/>
        </w:rPr>
        <w:t xml:space="preserve">ToolLife</w:t>
      </w:r>
      <w:r>
        <w:t xml:space="preserve"> </w:t>
      </w:r>
      <w:r>
        <w:t xml:space="preserve">table with shot counters, thresholds, reset events.</w:t>
      </w:r>
      <w:r>
        <w:t xml:space="preserve"> </w:t>
      </w:r>
      <w:r>
        <w:t xml:space="preserve">- (c) Hybrid — attribute for targets, event table for resets.</w:t>
      </w:r>
    </w:p>
    <w:p>
      <w:pPr>
        <w:pStyle w:val="BodyText"/>
      </w:pPr>
      <w:r>
        <w:rPr>
          <w:b/>
          <w:bCs/>
        </w:rPr>
        <w:t xml:space="preserve">Resolution path (2026-04-20):</w:t>
      </w:r>
      <w:r>
        <w:t xml:space="preserve"> </w:t>
      </w:r>
      <w:r>
        <w:t xml:space="preserve">Rolled into the</w:t>
      </w:r>
      <w:r>
        <w:t xml:space="preserve"> </w:t>
      </w:r>
      <w:r>
        <w:rPr>
          <w:b/>
          <w:bCs/>
        </w:rPr>
        <w:t xml:space="preserve">Phase B Tool Management design spec</w:t>
      </w:r>
      <w:r>
        <w:t xml:space="preserve">. Tool is now a first-class subsystem: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Tools.ToolCavity</w:t>
      </w:r>
      <w:r>
        <w:t xml:space="preserve">, die rank compatibility, check-in/out against Cells, shot counters (both materialized and event-append), maintenance WO linkage (OI-07). Six specific design questions are parked in</w:t>
      </w:r>
      <w:r>
        <w:t xml:space="preserve"> </w:t>
      </w:r>
      <w:r>
        <w:rPr>
          <w:rStyle w:val="VerbatimChar"/>
        </w:rPr>
        <w:t xml:space="preserve">memory/project_mpp_tool_mgmt_design.md</w:t>
      </w:r>
      <w:r>
        <w:t xml:space="preserve"> </w:t>
      </w:r>
      <w:r>
        <w:t xml:space="preserve">awaiting Jacques’s answers before the data-model work begins.</w:t>
      </w:r>
    </w:p>
    <w:p>
      <w:pPr>
        <w:pStyle w:val="BodyText"/>
      </w:pPr>
      <w:r>
        <w:t xml:space="preserve">This item remains in the register for traceability but is no longer a stand-alone decision — its closure is the Phase B design spec landing.</w:t>
      </w:r>
    </w:p>
    <w:p>
      <w:r>
        <w:pict>
          <v:rect style="width:0;height:1.5pt" o:hralign="center" o:hrstd="t" o:hr="t"/>
        </w:pict>
      </w:r>
    </w:p>
    <w:bookmarkEnd w:id="21"/>
    <w:bookmarkStart w:id="22" w:name="Xe5547d2a811291e5c0cc60cd02ef1e5a6d2eab6"/>
    <w:p>
      <w:pPr>
        <w:pStyle w:val="Heading3"/>
      </w:pPr>
      <w:r>
        <w:t xml:space="preserve">OI-11 — Part identity change at Casting → Trim Shop — ✅ Resolved (2026-04-22)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5.10 (reframed around BOM-driven resolution)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2026-04-20; derived from OI-05 / OI-10 context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Per MPP, a part</w:t>
      </w:r>
      <w:r>
        <w:t xml:space="preserve"> </w:t>
      </w:r>
      <w:r>
        <w:rPr>
          <w:b/>
          <w:bCs/>
        </w:rPr>
        <w:t xml:space="preserve">changes its identity</w:t>
      </w:r>
      <w:r>
        <w:t xml:space="preserve"> </w:t>
      </w:r>
      <w:r>
        <w:t xml:space="preserve">as it moves from Casting to the Trim Shop — the part number is different on the two sides of that boundary, even though genealogy must tie them together.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Dedicated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 (source Item + destination Item, with an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 </w:t>
      </w:r>
      <w:r>
        <w:t xml:space="preserve">and genealogy FKs).</w:t>
      </w:r>
      <w:r>
        <w:t xml:space="preserve"> </w:t>
      </w:r>
      <w:r>
        <w:t xml:space="preserve">- (b) Treat Trim as a renaming operation — add an attribute to the existing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flow.</w:t>
      </w:r>
      <w:r>
        <w:t xml:space="preserve"> </w:t>
      </w:r>
      <w:r>
        <w:t xml:space="preserve">- (c) Require BOM-driven resolution — the Trim part is a</w:t>
      </w:r>
      <w:r>
        <w:t xml:space="preserve"> </w:t>
      </w:r>
      <w:r>
        <w:t xml:space="preserve">“produced from”</w:t>
      </w:r>
      <w:r>
        <w:t xml:space="preserve"> </w:t>
      </w:r>
      <w:r>
        <w:t xml:space="preserve">of the Casting part.</w:t>
      </w:r>
    </w:p>
    <w:p>
      <w:pPr>
        <w:pStyle w:val="BodyText"/>
      </w:pPr>
      <w:r>
        <w:rPr>
          <w:b/>
          <w:bCs/>
        </w:rPr>
        <w:t xml:space="preserve">Decision (2026-04-22):</w:t>
      </w:r>
      <w:r>
        <w:t xml:space="preserve"> </w:t>
      </w:r>
      <w:r>
        <w:t xml:space="preserve">Option (c). Option (a) was initially chosen and drafted into Data Model v1.8 / FDS v0.10 / User Journeys v0.7; on review the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 was fully redundant with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— every column duplicated. The Casting → Trim boundary is a</w:t>
      </w:r>
      <w:r>
        <w:t xml:space="preserve"> </w:t>
      </w:r>
      <w:r>
        <w:rPr>
          <w:b/>
          <w:bCs/>
        </w:rPr>
        <w:t xml:space="preserve">degenerate 1-line BOM consumption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Trim part’s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has a single</w:t>
      </w:r>
      <w:r>
        <w:t xml:space="preserve"> </w:t>
      </w:r>
      <w:r>
        <w:rPr>
          <w:rStyle w:val="VerbatimChar"/>
        </w:rPr>
        <w:t xml:space="preserve">BomLine</w:t>
      </w:r>
      <w:r>
        <w:t xml:space="preserve"> </w:t>
      </w:r>
      <w:r>
        <w:t xml:space="preserve">referencing the cast part at</w:t>
      </w:r>
      <w:r>
        <w:t xml:space="preserve"> </w:t>
      </w:r>
      <w:r>
        <w:rPr>
          <w:rStyle w:val="VerbatimChar"/>
        </w:rPr>
        <w:t xml:space="preserve">QtyPer = 1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At the first Trim Shop Cell, the MES uses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+ BOM lookup to find the destination trim part; prompts the operator to confirm receive-as; on confirm writes a normal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(consumed cast / produced trim) +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03"/>
        </w:numPr>
      </w:pPr>
      <w:r>
        <w:t xml:space="preserve">Honda backward trace: same walk as any assembly consumption — shipped trim LOT → LotGenealogy → cast LOT → die / cavity / operator / timestamp.</w:t>
      </w:r>
    </w:p>
    <w:p>
      <w:pPr>
        <w:pStyle w:val="Compact"/>
        <w:numPr>
          <w:ilvl w:val="0"/>
          <w:numId w:val="1003"/>
        </w:numPr>
      </w:pPr>
      <w:r>
        <w:t xml:space="preserve">Yield loss (if any) handled normally via</w:t>
      </w:r>
      <w:r>
        <w:t xml:space="preserve"> </w:t>
      </w:r>
      <w:r>
        <w:rPr>
          <w:rStyle w:val="VerbatimChar"/>
        </w:rPr>
        <w:t xml:space="preserve">Workorder.RejectEvent</w:t>
      </w:r>
      <w:r>
        <w:t xml:space="preserve"> </w:t>
      </w:r>
      <w:r>
        <w:t xml:space="preserve">on the source side.</w:t>
      </w:r>
    </w:p>
    <w:p>
      <w:pPr>
        <w:pStyle w:val="FirstParagraph"/>
      </w:pPr>
      <w:r>
        <w:rPr>
          <w:b/>
          <w:bCs/>
        </w:rPr>
        <w:t xml:space="preserve">No new schema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was removed from the v1.8 draft before any SQL landed. Affected docs updated to v1.8-rev / v0.10-rev / v0.7-rev; Phase G migration dropped the ItemTransform</w:t>
      </w:r>
      <w:r>
        <w:t xml:space="preserve"> </w:t>
      </w:r>
      <w:r>
        <w:rPr>
          <w:rStyle w:val="VerbatimChar"/>
        </w:rPr>
        <w:t xml:space="preserve">Audit.LogEntityType</w:t>
      </w:r>
      <w:r>
        <w:t xml:space="preserve"> </w:t>
      </w:r>
      <w:r>
        <w:t xml:space="preserve">seed row (9 rows instead of 10; re-run green, 779/779 tests still pass).</w:t>
      </w:r>
    </w:p>
    <w:p>
      <w:r>
        <w:pict>
          <v:rect style="width:0;height:1.5pt" o:hralign="center" o:hrstd="t" o:hr="t"/>
        </w:pict>
      </w:r>
    </w:p>
    <w:bookmarkEnd w:id="22"/>
    <w:bookmarkStart w:id="23" w:name="X0103b37886474ce8af9342dd1ab74ee104f994e"/>
    <w:p>
      <w:pPr>
        <w:pStyle w:val="Heading3"/>
      </w:pPr>
      <w:r>
        <w:t xml:space="preserve">OI-12 — Lineside inventory caps — ✅ Resolved with modification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 (§3 addenda in Phase E)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2026-04-20; FRS 3.6.6 (container config)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Operators game the current system by scanning in a large quantity of parts-to-consume at once so they don’t have to re-scan as often. MPP wants a cap: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Max parts per basket</w:t>
      </w:r>
      <w:r>
        <w:t xml:space="preserve"> </w:t>
      </w:r>
      <w:r>
        <w:t xml:space="preserve">(ContainerConfig-level).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Max lineside inventory quantity</w:t>
      </w:r>
      <w:r>
        <w:t xml:space="preserve"> </w:t>
      </w:r>
      <w:r>
        <w:t xml:space="preserve">(per Cell / workstation).</w:t>
      </w:r>
    </w:p>
    <w:p>
      <w:pPr>
        <w:pStyle w:val="BodyText"/>
      </w:pPr>
      <w:r>
        <w:t xml:space="preserve">Exceeding either limit should reject the scan-in.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MaxParts INT NULL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. Add a</w:t>
      </w:r>
      <w:r>
        <w:t xml:space="preserve"> </w:t>
      </w:r>
      <w:r>
        <w:rPr>
          <w:rStyle w:val="VerbatimChar"/>
        </w:rPr>
        <w:t xml:space="preserve">LinesideLimit</w:t>
      </w:r>
      <w:r>
        <w:t xml:space="preserve"> </w:t>
      </w:r>
      <w:r>
        <w:t xml:space="preserve">concept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Cells. Validation fires in the scan-in mutation proc. Designed in Phase E, implemented in Phase G.</w:t>
      </w:r>
    </w:p>
    <w:p>
      <w:pPr>
        <w:pStyle w:val="BodyText"/>
      </w:pPr>
      <w:r>
        <w:rPr>
          <w:b/>
          <w:bCs/>
        </w:rPr>
        <w:t xml:space="preserve">Decision (2026-04-24) — modification from Jacques:</w:t>
      </w:r>
      <w:r>
        <w:t xml:space="preserve"> </w:t>
      </w:r>
      <w:r>
        <w:t xml:space="preserve">Proposed decision is</w:t>
      </w:r>
      <w:r>
        <w:t xml:space="preserve"> </w:t>
      </w:r>
      <w:r>
        <w:rPr>
          <w:b/>
          <w:bCs/>
        </w:rPr>
        <w:t xml:space="preserve">fundamentally inaccurate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placement.</w:t>
      </w:r>
      <w:r>
        <w:t xml:space="preserve"> </w:t>
      </w:r>
      <w:r>
        <w:rPr>
          <w:rStyle w:val="VerbatimChar"/>
          <w:b/>
          <w:bCs/>
        </w:rPr>
        <w:t xml:space="preserve">MaxParts</w:t>
      </w:r>
      <w:r>
        <w:rPr>
          <w:b/>
          <w:bCs/>
        </w:rPr>
        <w:t xml:space="preserve"> </w:t>
      </w:r>
      <w:r>
        <w:rPr>
          <w:b/>
          <w:bCs/>
        </w:rPr>
        <w:t xml:space="preserve">is a Part attribute, not a ContainerConfig attribute</w:t>
      </w:r>
      <w:r>
        <w:t xml:space="preserve"> </w:t>
      </w:r>
      <w:r>
        <w:t xml:space="preserve">— it’s evaluated when inventory is checked into a Location, against the Part identity, not against the container’s packing recipe. The lineside-limit concept (per-Cell</w:t>
      </w:r>
      <w:r>
        <w:t xml:space="preserve"> </w:t>
      </w:r>
      <w:r>
        <w:rPr>
          <w:rStyle w:val="VerbatimChar"/>
        </w:rPr>
        <w:t xml:space="preserve">LinesideLimit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) stays — that is a Location concern. But the per-basket-type cap moves off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 </w:t>
      </w:r>
      <w:r>
        <w:t xml:space="preserve">and onto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Model v1.9b</w:t>
      </w:r>
      <w:r>
        <w:t xml:space="preserve"> </w:t>
      </w:r>
      <w:r>
        <w:t xml:space="preserve">(or next rev): DROP</w:t>
      </w:r>
      <w:r>
        <w:t xml:space="preserve"> </w:t>
      </w:r>
      <w:r>
        <w:rPr>
          <w:rStyle w:val="VerbatimChar"/>
        </w:rPr>
        <w:t xml:space="preserve">Parts.ContainerConfig.MaxParts</w:t>
      </w:r>
      <w:r>
        <w:t xml:space="preserve"> </w:t>
      </w:r>
      <w:r>
        <w:t xml:space="preserve">column (shipped in Phase G migration</w:t>
      </w:r>
      <w:r>
        <w:t xml:space="preserve"> </w:t>
      </w:r>
      <w:r>
        <w:rPr>
          <w:rStyle w:val="VerbatimChar"/>
        </w:rPr>
        <w:t xml:space="preserve">0010</w:t>
      </w:r>
      <w:r>
        <w:t xml:space="preserve">); ADD</w:t>
      </w:r>
      <w:r>
        <w:t xml:space="preserve"> </w:t>
      </w:r>
      <w:r>
        <w:rPr>
          <w:rStyle w:val="VerbatimChar"/>
        </w:rPr>
        <w:t xml:space="preserve">Parts.Item.MaxParts INT NULL</w:t>
      </w:r>
      <w:r>
        <w:t xml:space="preserve"> </w:t>
      </w:r>
      <w:r>
        <w:t xml:space="preserve">— cap of pieces allowed to check into any single Location for this Item. Validation: on</w:t>
      </w:r>
      <w:r>
        <w:t xml:space="preserve"> </w:t>
      </w:r>
      <w:r>
        <w:rPr>
          <w:rStyle w:val="VerbatimChar"/>
        </w:rPr>
        <w:t xml:space="preserve">LotMovement</w:t>
      </w:r>
      <w:r>
        <w:t xml:space="preserve"> </w:t>
      </w:r>
      <w:r>
        <w:t xml:space="preserve">to a Cell, sum pieces already at the destination Cell of this Item + incoming quantity ≤</w:t>
      </w:r>
      <w:r>
        <w:t xml:space="preserve"> </w:t>
      </w:r>
      <w:r>
        <w:rPr>
          <w:rStyle w:val="VerbatimChar"/>
        </w:rPr>
        <w:t xml:space="preserve">Parts.Item.MaxParts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FDS-03-019</w:t>
      </w:r>
      <w:r>
        <w:t xml:space="preserve"> </w:t>
      </w:r>
      <w:r>
        <w:t xml:space="preserve">rewritten to target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FDS-03-020</w:t>
      </w:r>
      <w:r>
        <w:t xml:space="preserve"> </w:t>
      </w:r>
      <w:r>
        <w:t xml:space="preserve">(Lineside cap via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) stays as-is.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SQL correction migration queued</w:t>
      </w:r>
      <w:r>
        <w:t xml:space="preserve">: drop</w:t>
      </w:r>
      <w:r>
        <w:t xml:space="preserve"> </w:t>
      </w:r>
      <w:r>
        <w:rPr>
          <w:rStyle w:val="VerbatimChar"/>
        </w:rPr>
        <w:t xml:space="preserve">Parts.ContainerConfig.MaxParts</w:t>
      </w:r>
      <w:r>
        <w:t xml:space="preserve">, add</w:t>
      </w:r>
      <w:r>
        <w:t xml:space="preserve"> </w:t>
      </w:r>
      <w:r>
        <w:rPr>
          <w:rStyle w:val="VerbatimChar"/>
        </w:rPr>
        <w:t xml:space="preserve">Parts.Item.MaxParts</w:t>
      </w:r>
      <w:r>
        <w:t xml:space="preserve">, update test</w:t>
      </w:r>
      <w:r>
        <w:t xml:space="preserve"> </w:t>
      </w:r>
      <w:r>
        <w:rPr>
          <w:rStyle w:val="VerbatimChar"/>
        </w:rPr>
        <w:t xml:space="preserve">sql/tests/0019_Parts_ConsumptionMetadata_And_ScrapSource/</w:t>
      </w:r>
      <w:r>
        <w:t xml:space="preserve">. Coordinate with the OI-07 correction migration.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ERD Parts tab</w:t>
      </w:r>
      <w:r>
        <w:t xml:space="preserve"> </w:t>
      </w:r>
      <w:r>
        <w:t xml:space="preserve">— move the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annotation from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Xee08968777fcb21ea9b5b3ede81a89e703b6c65"/>
    <w:p>
      <w:pPr>
        <w:pStyle w:val="Heading3"/>
      </w:pPr>
      <w:r>
        <w:t xml:space="preserve">OI-13 — BOM source system — ✅ Resolved with caveat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1.4 (Interfaces) / 3 (Master Data) — Phase E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 (</w:t>
      </w:r>
      <w:r>
        <w:t xml:space="preserve">“BOMs are on the flexware app on 919”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BOMs are authoritative in the legacy</w:t>
      </w:r>
      <w:r>
        <w:t xml:space="preserve"> </w:t>
      </w:r>
      <w:r>
        <w:rPr>
          <w:b/>
          <w:bCs/>
        </w:rPr>
        <w:t xml:space="preserve">Flexware application at 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.919</w:t>
      </w:r>
      <w:r>
        <w:t xml:space="preserve"> </w:t>
      </w:r>
      <w:r>
        <w:t xml:space="preserve">— the predecessor MES being replaced. The new MES’s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seed data must come from there.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- (a) One-shot export from the Flexware app into a CSV / Excel file, bulk-loaded into the new MES at cutover.</w:t>
      </w:r>
      <w:r>
        <w:t xml:space="preserve"> </w:t>
      </w:r>
      <w:r>
        <w:t xml:space="preserve">- (b) Periodic re-sync from the Flexware app until MPP cuts over fully.</w:t>
      </w:r>
      <w:r>
        <w:t xml:space="preserve"> </w:t>
      </w:r>
      <w:r>
        <w:t xml:space="preserve">- (c) Live integration (ODBC / API / file drop) — unlikely to be worth it if Flexware is being retired.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Option (a) — one-shot export at cutover. Document the export spec in FDS §1.4, add to the Reference Material list, and plan a bulk-load proc (similar to</w:t>
      </w:r>
      <w:r>
        <w:t xml:space="preserve"> </w:t>
      </w:r>
      <w:r>
        <w:rPr>
          <w:rStyle w:val="VerbatimChar"/>
        </w:rPr>
        <w:t xml:space="preserve">Oee.DowntimeReasonCode_BulkLoadFromSeed</w:t>
      </w:r>
      <w:r>
        <w:t xml:space="preserve">) once MPP delivers the export. Designed in Phase E; bulk-load proc in Phase G.</w:t>
      </w:r>
    </w:p>
    <w:p>
      <w:pPr>
        <w:pStyle w:val="BodyText"/>
      </w:pPr>
      <w:r>
        <w:rPr>
          <w:b/>
          <w:bCs/>
        </w:rPr>
        <w:t xml:space="preserve">Decision (2026-04-24) — caveat from Jacques:</w:t>
      </w:r>
      <w:r>
        <w:t xml:space="preserve"> </w:t>
      </w:r>
      <w:r>
        <w:t xml:space="preserve">Proposed direction confirmed with</w:t>
      </w:r>
      <w:r>
        <w:t xml:space="preserve"> </w:t>
      </w:r>
      <w:r>
        <w:rPr>
          <w:b/>
          <w:bCs/>
        </w:rPr>
        <w:t xml:space="preserve">two-pull</w:t>
      </w:r>
      <w:r>
        <w:t xml:space="preserve"> </w:t>
      </w:r>
      <w:r>
        <w:t xml:space="preserve">timing: (1) first export pulled</w:t>
      </w:r>
      <w: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for dev integration + validation (load into dev DB; verify parts/BOMs resolve correctly; surface missing items and data gaps before cutover); (2) cutover-day re-export + re-run of the bulk-load migration to catch any changes MPP made in the interim. This converts the</w:t>
      </w:r>
      <w:r>
        <w:t xml:space="preserve"> </w:t>
      </w:r>
      <w:r>
        <w:t xml:space="preserve">“one-shot at cutover”</w:t>
      </w:r>
      <w:r>
        <w:t xml:space="preserve"> </w:t>
      </w:r>
      <w:r>
        <w:t xml:space="preserve">into a rehearsed two-phase process — dev load is the rehearsal, cutover load is the production run.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- FDS-14-005 Flexware BOM Import — update</w:t>
      </w:r>
      <w:r>
        <w:t xml:space="preserve"> </w:t>
      </w:r>
      <w:r>
        <w:t xml:space="preserve">“Cutover handoff”</w:t>
      </w:r>
      <w:r>
        <w:t xml:space="preserve"> </w:t>
      </w:r>
      <w:r>
        <w:t xml:space="preserve">bullet to describe the two-pull timing.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Action needed NOW:</w:t>
      </w:r>
      <w:r>
        <w:t xml:space="preserve"> </w:t>
      </w:r>
      <w:r>
        <w:t xml:space="preserve">coordinate with MPP IT for the first Flexware export delivery. Pre-flight validation proc (</w:t>
      </w:r>
      <w:r>
        <w:rPr>
          <w:rStyle w:val="VerbatimChar"/>
        </w:rPr>
        <w:t xml:space="preserve">Parts.Bom_BulkLoadFromSeed</w:t>
      </w:r>
      <w:r>
        <w:t xml:space="preserve">) design starts immediately.</w:t>
      </w:r>
    </w:p>
    <w:p>
      <w:r>
        <w:pict>
          <v:rect style="width:0;height:1.5pt" o:hralign="center" o:hrstd="t" o:hr="t"/>
        </w:pict>
      </w:r>
    </w:p>
    <w:bookmarkEnd w:id="24"/>
    <w:bookmarkStart w:id="25" w:name="X800e92b8091ad4b3aab2b0a5cab9cd5ef4ba255"/>
    <w:p>
      <w:pPr>
        <w:pStyle w:val="Heading3"/>
      </w:pPr>
      <w:r>
        <w:t xml:space="preserve">OI-14 — Admin remove-item capability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4.3 (elevated actions) + Config Tool phased plan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Admin needs to be able to</w:t>
      </w:r>
      <w:r>
        <w:t xml:space="preserve"> </w:t>
      </w:r>
      <w:r>
        <w:rPr>
          <w:b/>
          <w:bCs/>
        </w:rPr>
        <w:t xml:space="preserve">remove items</w:t>
      </w:r>
      <w:r>
        <w:t xml:space="preserve"> </w:t>
      </w:r>
      <w:r>
        <w:t xml:space="preserve">(LOTs, Containers, inventory rows) directly — for cleanup, mis-entry correction, and general</w:t>
      </w:r>
      <w:r>
        <w:t xml:space="preserve"> </w:t>
      </w:r>
      <w:r>
        <w:t xml:space="preserve">“oops”</w:t>
      </w:r>
      <w:r>
        <w:t xml:space="preserve"> </w:t>
      </w:r>
      <w:r>
        <w:t xml:space="preserve">recovery that can’t flow through normal deprecate paths.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Admin-only Configuration Tool screen with full audit trail. Already listed in FDS-04-007 elevated-action list (Phase C). Detail design in Phase E; proc in Phase G.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direction confirmed by Jacques.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Config Tool phased plan — add admin remove-item screen to Phase 9 or later Config Tool pass; SQL procs to land in the next Phase G-equivalent batch for Arc 2.</w:t>
      </w:r>
    </w:p>
    <w:p>
      <w:r>
        <w:pict>
          <v:rect style="width:0;height:1.5pt" o:hralign="center" o:hrstd="t" o:hr="t"/>
        </w:pict>
      </w:r>
    </w:p>
    <w:bookmarkEnd w:id="25"/>
    <w:bookmarkStart w:id="26" w:name="Xd7064d0634b39312e841fd2c4c5e765237a3153"/>
    <w:p>
      <w:pPr>
        <w:pStyle w:val="Heading3"/>
      </w:pPr>
      <w:r>
        <w:t xml:space="preserve">OI-15 — Global Trace / Track screen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 (new section in Phase E — likely §5 addendum or new §15 operator tools)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</w:t>
      </w:r>
      <w:r>
        <w:rPr>
          <w:rStyle w:val="VerbatimChar"/>
        </w:rPr>
        <w:t xml:space="preserve">reference/MPP_Current_MES_screenshots.docx</w:t>
      </w:r>
      <w:r>
        <w:t xml:space="preserve"> </w:t>
      </w:r>
      <w:r>
        <w:t xml:space="preserve">image 1,</w:t>
      </w:r>
      <w:r>
        <w:t xml:space="preserve"> </w:t>
      </w:r>
      <w:r>
        <w:t xml:space="preserve">“Track”</w:t>
      </w:r>
      <w:r>
        <w:t xml:space="preserve"> </w:t>
      </w:r>
      <w:r>
        <w:t xml:space="preserve">top-level tile)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has a top-level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tile providing a non-workstation path to look up any LOT, serial number, or container and view its full genealogy. Our current FDS does not call out a global trace operator tool — trace today is implicit through the Lot Details screen but requires a workstation context.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- (a) Dedicated Perspective screen reachable from the home tile bar: input = LOT / serial / container ID, output = genealogy tree + lot details.</w:t>
      </w:r>
      <w:r>
        <w:t xml:space="preserve"> </w:t>
      </w:r>
      <w:r>
        <w:t xml:space="preserve">- (b) Rely on the Configuration Tool’s Lot browser for supervisors / quality only.</w:t>
      </w:r>
      <w:r>
        <w:t xml:space="preserve"> </w:t>
      </w:r>
      <w:r>
        <w:t xml:space="preserve">- (c) Inline</w:t>
      </w:r>
      <w:r>
        <w:t xml:space="preserve"> </w:t>
      </w:r>
      <w:r>
        <w:t xml:space="preserve">“search”</w:t>
      </w:r>
      <w:r>
        <w:t xml:space="preserve"> </w:t>
      </w:r>
      <w:r>
        <w:t xml:space="preserve">box on the home page that drills into the Lot Details screen.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Option (a). Honda traceability is the core mission of the project; operators, supervisors, and quality all need a zero-context lookup path. Designed in Phase E.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direction confirmed by Jacques. FDS-12-012 / -013 / -014 Global Trace Tool is authoritative.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Arc 2 Plan Phase 7 (or earlier Phase that ships the home-tile router) to include the Track tile wiring.</w:t>
      </w:r>
    </w:p>
    <w:p>
      <w:r>
        <w:pict>
          <v:rect style="width:0;height:1.5pt" o:hralign="center" o:hrstd="t" o:hr="t"/>
        </w:pict>
      </w:r>
    </w:p>
    <w:bookmarkEnd w:id="26"/>
    <w:bookmarkStart w:id="27" w:name="X847205cb82be7d70518e93e5c643f2238fddfe7"/>
    <w:p>
      <w:pPr>
        <w:pStyle w:val="Heading3"/>
      </w:pPr>
      <w:r>
        <w:t xml:space="preserve">OI-16 — Auto-finish-on-target WO semantics — ✅ Resolved with additions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 addendum + data-collection capture contract (FDS-03-017a)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7, Work Order</w:t>
      </w:r>
      <w:r>
        <w:t xml:space="preserve"> </w:t>
      </w:r>
      <w:r>
        <w:t xml:space="preserve">“Camera system automatic processing”</w:t>
      </w:r>
      <w:r>
        <w:t xml:space="preserve"> </w:t>
      </w:r>
      <w:r>
        <w:t xml:space="preserve">+</w:t>
      </w:r>
      <w:r>
        <w:t xml:space="preserve"> </w:t>
      </w:r>
      <w:r>
        <w:t xml:space="preserve">“Scale system automatic processing”</w:t>
      </w:r>
      <w:r>
        <w:t xml:space="preserve">); FRS 3.10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WO configuration exposes</w:t>
      </w:r>
      <w:r>
        <w:t xml:space="preserve"> </w:t>
      </w:r>
      <w:r>
        <w:rPr>
          <w:b/>
          <w:bCs/>
        </w:rPr>
        <w:t xml:space="preserve">Camera system automatic processing</w:t>
      </w:r>
      <w:r>
        <w:t xml:space="preserve"> </w:t>
      </w:r>
      <w:r>
        <w:t xml:space="preserve">(tray quantity + part recipe number) and</w:t>
      </w:r>
      <w:r>
        <w:t xml:space="preserve"> </w:t>
      </w:r>
      <w:r>
        <w:rPr>
          <w:b/>
          <w:bCs/>
        </w:rPr>
        <w:t xml:space="preserve">Scale system automatic processing</w:t>
      </w:r>
      <w:r>
        <w:t xml:space="preserve"> </w:t>
      </w:r>
      <w:r>
        <w:t xml:space="preserve">(target set quantity) with an explicit</w:t>
      </w:r>
      <w:r>
        <w:t xml:space="preserve"> </w:t>
      </w:r>
      <w:r>
        <w:t xml:space="preserve">“automatically finish when target is reached”</w:t>
      </w:r>
      <w:r>
        <w:t xml:space="preserve"> </w:t>
      </w:r>
      <w:r>
        <w:t xml:space="preserve">semantic. FDS-03-017a covers capturing counts and weights but does not specify the auto-close behaviour at the WO boundary.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Extend §6.10 and</w:t>
      </w:r>
      <w:r>
        <w:t xml:space="preserve"> </w:t>
      </w: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to fire a WO-close event when cumulative ProductionEvent count (camera) or cumulative weight (scale) reaches the WO target. Configurable per WO.</w:t>
      </w:r>
    </w:p>
    <w:p>
      <w:pPr>
        <w:pStyle w:val="BodyText"/>
      </w:pPr>
      <w:r>
        <w:rPr>
          <w:b/>
          <w:bCs/>
        </w:rPr>
        <w:t xml:space="preserve">Decision (2026-04-24) — additions from Jacques:</w:t>
      </w:r>
      <w:r>
        <w:t xml:space="preserve"> </w:t>
      </w:r>
      <w:r>
        <w:t xml:space="preserve">Proposed direction confirmed with two additions: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Expect a PLC confirmation BIT.</w:t>
      </w:r>
      <w:r>
        <w:t xml:space="preserve"> </w:t>
      </w:r>
      <w:r>
        <w:t xml:space="preserve">When camera / scale target is reached, the PLC writes a confirmation BIT; our Gateway script observes the BIT (not just the cumulative count) before firing the auto-close. Belt-and-suspenders: count crosses target AND PLC affirms, not either-or.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Confirm-button style is a per-Terminal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LocationAttribute</w:t>
      </w:r>
      <w:r>
        <w:rPr>
          <w:b/>
          <w:bCs/>
        </w:rPr>
        <w:t xml:space="preserve">.</w:t>
      </w:r>
      <w:r>
        <w:t xml:space="preserve"> </w:t>
      </w:r>
      <w:r>
        <w:t xml:space="preserve">Some production lines require the operator to physically press a large</w:t>
      </w:r>
      <w:r>
        <w:t xml:space="preserve"> </w:t>
      </w:r>
      <w:r>
        <w:t xml:space="preserve">“Confirm Completion”</w:t>
      </w:r>
      <w:r>
        <w:t xml:space="preserve"> </w:t>
      </w:r>
      <w:r>
        <w:t xml:space="preserve">button at a fixed 1:1 terminal before the WO / Tray / Container closes (manual acknowledgement step). Other lines just show a passive popup (</w:t>
      </w:r>
      <w:r>
        <w:t xml:space="preserve">“WorkOrder completed”</w:t>
      </w:r>
      <w:r>
        <w:t xml:space="preserve"> </w:t>
      </w:r>
      <w:r>
        <w:t xml:space="preserve">/</w:t>
      </w:r>
      <w:r>
        <w:t xml:space="preserve"> </w:t>
      </w:r>
      <w:r>
        <w:t xml:space="preserve">“Tray completed”</w:t>
      </w:r>
      <w:r>
        <w:t xml:space="preserve"> </w:t>
      </w:r>
      <w:r>
        <w:t xml:space="preserve">/</w:t>
      </w:r>
      <w:r>
        <w:t xml:space="preserve"> </w:t>
      </w:r>
      <w:r>
        <w:t xml:space="preserve">“Container completed”</w:t>
      </w:r>
      <w:r>
        <w:t xml:space="preserve"> </w:t>
      </w:r>
      <w:r>
        <w:t xml:space="preserve">— whichever is relevant) and proceed. This is configurable per Terminal via a new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RequiresCompletionConfirm BIT</w:t>
      </w:r>
      <w:r>
        <w:t xml:space="preserve">) on the Terminal Location.</w:t>
      </w:r>
    </w:p>
    <w:p>
      <w:pPr>
        <w:pStyle w:val="FirstParagraph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Model: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seed row for</w:t>
      </w:r>
      <w:r>
        <w:t xml:space="preserve"> </w:t>
      </w: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FDS-06-028</w:t>
      </w:r>
      <w:r>
        <w:t xml:space="preserve"> </w:t>
      </w:r>
      <w:r>
        <w:t xml:space="preserve">extended with the PLC-confirmation-BIT requirement and the</w:t>
      </w:r>
      <w:r>
        <w:t xml:space="preserve"> </w:t>
      </w: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LocationAttribute rule.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Arc 2 Plan Phase 6</w:t>
      </w:r>
      <w:r>
        <w:t xml:space="preserve"> </w:t>
      </w:r>
      <w:r>
        <w:t xml:space="preserve">Perspective Assembly view gains the conditional confirm-button vs popup renderer driven by</w:t>
      </w:r>
      <w:r>
        <w:t xml:space="preserve"> </w:t>
      </w:r>
      <w:r>
        <w:rPr>
          <w:rStyle w:val="VerbatimChar"/>
        </w:rPr>
        <w:t xml:space="preserve">session.custom.terminal.requiresCompletionConfirm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Xeb5098c6f9bfa443103594c46c5d4c1ef70819c"/>
    <w:p>
      <w:pPr>
        <w:pStyle w:val="Heading3"/>
      </w:pPr>
      <w:r>
        <w:t xml:space="preserve">OI-17 — Tray-divisibility validation on WO close — ✅ Resolved with modification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30,</w:t>
      </w:r>
      <w:r>
        <w:t xml:space="preserve"> </w:t>
      </w:r>
      <w:r>
        <w:t xml:space="preserve">“Work order target quantity exceeded. Ensure target quantity is evenly divisible by the tray quantity.”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enforces a business rule at container close: target quantity must be evenly divisible by tray quantity, otherwise the container cannot be processed. Rule is not captured in the current FDS or data model.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Validate at WO Create / Edit (target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tray = 0) and re-validate at Close. Enforced in</w:t>
      </w:r>
      <w:r>
        <w:t xml:space="preserve"> </w:t>
      </w:r>
      <w:r>
        <w:rPr>
          <w:rStyle w:val="VerbatimChar"/>
        </w:rPr>
        <w:t xml:space="preserve">Workorder.WorkOrder_*</w:t>
      </w:r>
      <w:r>
        <w:t xml:space="preserve"> </w:t>
      </w:r>
      <w:r>
        <w:t xml:space="preserve">mutation procs with a specific error code.</w:t>
      </w:r>
    </w:p>
    <w:p>
      <w:pPr>
        <w:pStyle w:val="BodyText"/>
      </w:pPr>
      <w:r>
        <w:rPr>
          <w:b/>
          <w:bCs/>
        </w:rPr>
        <w:t xml:space="preserve">Decision (2026-04-24) — modification from Jacques:</w:t>
      </w:r>
      <w:r>
        <w:t xml:space="preserve"> </w:t>
      </w:r>
      <w:r>
        <w:t xml:space="preserve">Tray-divisibility is a</w:t>
      </w:r>
      <w:r>
        <w:t xml:space="preserve"> </w:t>
      </w:r>
      <w:r>
        <w:rPr>
          <w:b/>
          <w:bCs/>
        </w:rPr>
        <w:t xml:space="preserve">Finished-Good Part attribute</w:t>
      </w:r>
      <w:r>
        <w:t xml:space="preserve">. The PartsPerTray value (or the tray-divisibility rule) belongs on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 </w:t>
      </w:r>
      <w:r>
        <w:t xml:space="preserve">as already modelled — needs verification during integration), not as free-standing WO validation logic. Validation still fires at WO Create / Edit / Close, but the authoritative source of the tray quantity is the Part, accessed via its ContainerConfig for shipping math.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Model: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Parts.ContainerConfig.PartsPerTray</w:t>
      </w:r>
      <w:r>
        <w:t xml:space="preserve"> </w:t>
      </w:r>
      <w:r>
        <w:t xml:space="preserve">is the authoritative tray quantity (it is — no schema change needed). Document the rule:</w:t>
      </w:r>
      <w:r>
        <w:t xml:space="preserve"> </w:t>
      </w:r>
      <w:r>
        <w:t xml:space="preserve">“WO target must be evenly divisible by</w:t>
      </w:r>
      <w:r>
        <w:t xml:space="preserve"> </w:t>
      </w:r>
      <w:r>
        <w:rPr>
          <w:rStyle w:val="VerbatimChar"/>
        </w:rPr>
        <w:t xml:space="preserve">Parts.ContainerConfig.PartsPerTray</w:t>
      </w:r>
      <w:r>
        <w:t xml:space="preserve"> </w:t>
      </w:r>
      <w:r>
        <w:t xml:space="preserve">of the WO’s finished-good Item.”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FDS-03-021</w:t>
      </w:r>
      <w:r>
        <w:t xml:space="preserve"> </w:t>
      </w:r>
      <w:r>
        <w:t xml:space="preserve">(WO-create tray-divisibility validation) and</w:t>
      </w:r>
      <w:r>
        <w:t xml:space="preserve"> </w:t>
      </w:r>
      <w:r>
        <w:rPr>
          <w:b/>
          <w:bCs/>
        </w:rPr>
        <w:t xml:space="preserve">FDS-06-029</w:t>
      </w:r>
      <w:r>
        <w:t xml:space="preserve"> </w:t>
      </w:r>
      <w:r>
        <w:t xml:space="preserve">(WO-close tray-divisibility validation) — both explicitly reference</w:t>
      </w:r>
      <w:r>
        <w:t xml:space="preserve"> </w:t>
      </w:r>
      <w:r>
        <w:rPr>
          <w:rStyle w:val="VerbatimChar"/>
        </w:rPr>
        <w:t xml:space="preserve">Parts.ContainerConfig.PartsPerTray</w:t>
      </w:r>
      <w:r>
        <w:t xml:space="preserve"> </w:t>
      </w:r>
      <w:r>
        <w:t xml:space="preserve">as the source; confirm FDS language and update if not already explicit.</w:t>
      </w:r>
    </w:p>
    <w:p>
      <w:r>
        <w:pict>
          <v:rect style="width:0;height:1.5pt" o:hralign="center" o:hrstd="t" o:hr="t"/>
        </w:pict>
      </w:r>
    </w:p>
    <w:bookmarkEnd w:id="28"/>
    <w:bookmarkStart w:id="29" w:name="Xd7bce47efdd03242aa62afd3eaa55cad1a14d82"/>
    <w:p>
      <w:pPr>
        <w:pStyle w:val="Heading3"/>
      </w:pPr>
      <w:r>
        <w:t xml:space="preserve">OI-18 — Parts.ItemLocation consumption metadata — ✅ Resolved with extension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 + §5/6 consumption flows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12, Material</w:t>
      </w:r>
      <w:r>
        <w:t xml:space="preserve"> </w:t>
      </w:r>
      <w:r>
        <w:t xml:space="preserve">“Compatible work cells”</w:t>
      </w:r>
      <w:r>
        <w:t xml:space="preserve"> </w:t>
      </w:r>
      <w:r>
        <w:t xml:space="preserve">table with Min Quantity / Max Quantity / Default Quantity / Consumption Point columns)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Material → Compatible Work Cells mapping carries four extra attributes —</w:t>
      </w:r>
      <w:r>
        <w:t xml:space="preserve"> </w:t>
      </w:r>
      <w:r>
        <w:rPr>
          <w:b/>
          <w:bCs/>
        </w:rPr>
        <w:t xml:space="preserve">Min Quantity</w:t>
      </w:r>
      <w:r>
        <w:t xml:space="preserve">,</w:t>
      </w:r>
      <w:r>
        <w:t xml:space="preserve"> </w:t>
      </w:r>
      <w:r>
        <w:rPr>
          <w:b/>
          <w:bCs/>
        </w:rPr>
        <w:t xml:space="preserve">Max Quantity</w:t>
      </w:r>
      <w:r>
        <w:t xml:space="preserve">,</w:t>
      </w:r>
      <w:r>
        <w:t xml:space="preserve"> </w:t>
      </w:r>
      <w:r>
        <w:rPr>
          <w:b/>
          <w:bCs/>
        </w:rPr>
        <w:t xml:space="preserve">Default Quantity</w:t>
      </w:r>
      <w:r>
        <w:t xml:space="preserve">, and</w:t>
      </w:r>
      <w:r>
        <w:t xml:space="preserve"> </w:t>
      </w:r>
      <w:r>
        <w:rPr>
          <w:b/>
          <w:bCs/>
        </w:rPr>
        <w:t xml:space="preserve">Consumption Point (BIT)</w:t>
      </w:r>
      <w:r>
        <w:t xml:space="preserve">. These feed the runtime Allocations grid at the workstation. Our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is a plain boolean eligibility junction.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Extend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MinQuantity INT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MaxQuantity INT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DefaultQuantity INT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IsConsumptionPoint BIT NOT NULL DEFAULT 0</w:t>
      </w:r>
      <w:r>
        <w:t xml:space="preserve">. Designed in Phase E; SQL in Phase G.</w:t>
      </w:r>
    </w:p>
    <w:p>
      <w:pPr>
        <w:pStyle w:val="BodyText"/>
      </w:pPr>
      <w:r>
        <w:rPr>
          <w:b/>
          <w:bCs/>
        </w:rPr>
        <w:t xml:space="preserve">Decision (2026-04-24) — extension from Jacques:</w:t>
      </w:r>
      <w:r>
        <w:t xml:space="preserve"> </w:t>
      </w:r>
      <w:r>
        <w:t xml:space="preserve">Proposed decision confirmed, with an additional hierarchy requirement.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must support designation at</w:t>
      </w:r>
      <w:r>
        <w:t xml:space="preserve"> </w:t>
      </w:r>
      <w:r>
        <w:rPr>
          <w:b/>
          <w:bCs/>
        </w:rPr>
        <w:t xml:space="preserve">Area / WorkCenter / Cell</w:t>
      </w:r>
      <w:r>
        <w:t xml:space="preserve"> </w:t>
      </w:r>
      <w:r>
        <w:t xml:space="preserve">granularity — not Cell-only. The junction row’s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 </w:t>
      </w:r>
      <w:r>
        <w:t xml:space="preserve">FK can point at any Location tier (Area, WorkCenter, or Cell); when a Part is checked into a specific Cell, the compatibility check cascades up: if the Part has an</w:t>
      </w:r>
      <w:r>
        <w:t xml:space="preserve"> </w:t>
      </w:r>
      <w:r>
        <w:rPr>
          <w:rStyle w:val="VerbatimChar"/>
        </w:rPr>
        <w:t xml:space="preserve">ItemLocation</w:t>
      </w:r>
      <w:r>
        <w:t xml:space="preserve"> </w:t>
      </w:r>
      <w:r>
        <w:t xml:space="preserve">row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ancestor Location of the scanned Cell (including the Cell itself), the Part is eligible there.</w:t>
      </w:r>
    </w:p>
    <w:p>
      <w:pPr>
        <w:pStyle w:val="BodyText"/>
      </w:pPr>
      <w:r>
        <w:t xml:space="preserve">This enables rules like</w:t>
      </w:r>
      <w:r>
        <w:t xml:space="preserve"> </w:t>
      </w:r>
      <w:r>
        <w:t xml:space="preserve">“Part 5G0 is eligible across all of Die Cast Area”</w:t>
      </w:r>
      <w:r>
        <w:t xml:space="preserve"> </w:t>
      </w:r>
      <w:r>
        <w:t xml:space="preserve">with a single row, without enumerating every Cell.</w:t>
      </w:r>
    </w:p>
    <w:p>
      <w:pPr>
        <w:pStyle w:val="BodyText"/>
      </w:pPr>
      <w:r>
        <w:t xml:space="preserve">The consumption metadata (Min / Max / Default / IsConsumptionPoint)</w:t>
      </w:r>
      <w:r>
        <w:t xml:space="preserve"> </w:t>
      </w:r>
      <w:r>
        <w:rPr>
          <w:b/>
          <w:bCs/>
        </w:rPr>
        <w:t xml:space="preserve">retains</w:t>
      </w:r>
      <w:r>
        <w:t xml:space="preserve"> </w:t>
      </w:r>
      <w:r>
        <w:t xml:space="preserve">— these are orthogonal to the hierarchy extension.</w:t>
      </w:r>
      <w:r>
        <w:t xml:space="preserve"> </w:t>
      </w:r>
      <w:r>
        <w:rPr>
          <w:b/>
          <w:bCs/>
        </w:rPr>
        <w:t xml:space="preserve">Does NOT duplicate OI-12’s work</w:t>
      </w:r>
      <w:r>
        <w:t xml:space="preserve"> </w:t>
      </w:r>
      <w:r>
        <w:t xml:space="preserve">per Jacques’s review: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OI-12</w:t>
      </w:r>
      <w:r>
        <w:t xml:space="preserve"> </w:t>
      </w:r>
      <w:r>
        <w:t xml:space="preserve">= per-Location runtime inventory cap (</w:t>
      </w:r>
      <w:r>
        <w:rPr>
          <w:rStyle w:val="VerbatimChar"/>
        </w:rPr>
        <w:t xml:space="preserve">Parts.Item.MaxParts</w:t>
      </w:r>
      <w:r>
        <w:t xml:space="preserve"> </w:t>
      </w:r>
      <w:r>
        <w:t xml:space="preserve">evaluated at check-in; per-Cell</w:t>
      </w:r>
      <w:r>
        <w:t xml:space="preserve"> </w:t>
      </w:r>
      <w:r>
        <w:rPr>
          <w:rStyle w:val="VerbatimChar"/>
        </w:rPr>
        <w:t xml:space="preserve">LinesideLimit</w:t>
      </w:r>
      <w:r>
        <w:t xml:space="preserve"> </w:t>
      </w:r>
      <w:r>
        <w:t xml:space="preserve">LocationAttribute).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OI-18</w:t>
      </w:r>
      <w:r>
        <w:t xml:space="preserve"> </w:t>
      </w:r>
      <w:r>
        <w:t xml:space="preserve">= design-time eligibility + consumption-point quantities (Min/Max/Default for the Allocations grid UX).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Model v1.9c (or next rev):</w:t>
      </w:r>
      <w:r>
        <w:t xml:space="preserve"> </w:t>
      </w:r>
      <w:r>
        <w:rPr>
          <w:rStyle w:val="VerbatimChar"/>
        </w:rPr>
        <w:t xml:space="preserve">Parts.ItemLocation.LocationId</w:t>
      </w:r>
      <w:r>
        <w:t xml:space="preserve"> </w:t>
      </w:r>
      <w:r>
        <w:t xml:space="preserve">— no schema change (already a generic</w:t>
      </w:r>
      <w:r>
        <w:t xml:space="preserve"> </w:t>
      </w:r>
      <w:r>
        <w:rPr>
          <w:rStyle w:val="VerbatimChar"/>
        </w:rPr>
        <w:t xml:space="preserve">FK → Location.Id</w:t>
      </w:r>
      <w:r>
        <w:t xml:space="preserve">); document the hierarchy-cascade rule. The scan-in guard is the place where the cascade is enforced.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FDS-03-014 / -015 / -018</w:t>
      </w:r>
      <w:r>
        <w:t xml:space="preserve"> </w:t>
      </w:r>
      <w:r>
        <w:t xml:space="preserve">— rewrite the eligibility checks to include the Area/WorkCenter/Cell cascade logic.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New SQL helper proc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Parts.ItemLocation_IsEligible(@ItemId, @CellLocationId)</w:t>
      </w:r>
      <w:r>
        <w:t xml:space="preserve"> </w:t>
      </w:r>
      <w:r>
        <w:t xml:space="preserve">or equivalent) that walks the Location hierarchy from</w:t>
      </w:r>
      <w:r>
        <w:t xml:space="preserve"> </w:t>
      </w:r>
      <w:r>
        <w:rPr>
          <w:rStyle w:val="VerbatimChar"/>
        </w:rPr>
        <w:t xml:space="preserve">@CellLocationId</w:t>
      </w:r>
      <w:r>
        <w:t xml:space="preserve"> </w:t>
      </w:r>
      <w:r>
        <w:t xml:space="preserve">upward looking for a matching</w:t>
      </w:r>
      <w:r>
        <w:t xml:space="preserve"> </w:t>
      </w:r>
      <w:r>
        <w:rPr>
          <w:rStyle w:val="VerbatimChar"/>
        </w:rPr>
        <w:t xml:space="preserve">ItemLocation</w:t>
      </w:r>
      <w:r>
        <w:t xml:space="preserve"> </w:t>
      </w:r>
      <w:r>
        <w:t xml:space="preserve">row.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Config Tool Eligibility screen</w:t>
      </w:r>
      <w:r>
        <w:t xml:space="preserve"> </w:t>
      </w:r>
      <w:r>
        <w:t xml:space="preserve">(existing) — UI additions to allow selecting the target Location at any tier when creating an</w:t>
      </w:r>
      <w:r>
        <w:t xml:space="preserve"> </w:t>
      </w:r>
      <w:r>
        <w:rPr>
          <w:rStyle w:val="VerbatimChar"/>
        </w:rPr>
        <w:t xml:space="preserve">ItemLocation</w:t>
      </w:r>
      <w:r>
        <w:t xml:space="preserve"> </w:t>
      </w:r>
      <w:r>
        <w:t xml:space="preserve">row.</w:t>
      </w:r>
    </w:p>
    <w:p>
      <w:r>
        <w:pict>
          <v:rect style="width:0;height:1.5pt" o:hralign="center" o:hrstd="t" o:hr="t"/>
        </w:pict>
      </w:r>
    </w:p>
    <w:bookmarkEnd w:id="29"/>
    <w:bookmarkStart w:id="30" w:name="Xbe5ad521139ff79eab2c32bb55000d07b0d0967"/>
    <w:p>
      <w:pPr>
        <w:pStyle w:val="Heading3"/>
      </w:pPr>
      <w:r>
        <w:t xml:space="preserve">OI-19 — Parts.Item.CountryOfOrigin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 (effort) / HIGH (compliance)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13, Material configuration</w:t>
      </w:r>
      <w:r>
        <w:t xml:space="preserve"> </w:t>
      </w:r>
      <w:r>
        <w:t xml:space="preserve">“Country of origin”</w:t>
      </w:r>
      <w:r>
        <w:t xml:space="preserve"> </w:t>
      </w:r>
      <w:r>
        <w:t xml:space="preserve">field)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Item carries a Country of Origin code. Honda compliance may require it on genealogy / shipping output. Not currently modelled.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CountryOfOrigin NVARCHAR(2) NULL</w:t>
      </w:r>
      <w:r>
        <w:t xml:space="preserve"> </w:t>
      </w:r>
      <w:r>
        <w:t xml:space="preserve">(ISO 3166-1 alpha-2) to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. Designed in Phase E; SQL in Phase G.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direction confirmed by Jacques. Column already shipped in Phase G migration.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FDS §3.1 language can drop any</w:t>
      </w:r>
      <w:r>
        <w:t xml:space="preserve"> </w:t>
      </w:r>
      <w:r>
        <w:t xml:space="preserve">“pending”</w:t>
      </w:r>
      <w:r>
        <w:t xml:space="preserve"> </w:t>
      </w:r>
      <w:r>
        <w:t xml:space="preserve">framing.</w:t>
      </w:r>
    </w:p>
    <w:p>
      <w:r>
        <w:pict>
          <v:rect style="width:0;height:1.5pt" o:hralign="center" o:hrstd="t" o:hr="t"/>
        </w:pict>
      </w:r>
    </w:p>
    <w:bookmarkEnd w:id="30"/>
    <w:bookmarkStart w:id="31" w:name="X3cde71551f20ba68c0bb75334dfa65aa986b10c"/>
    <w:p>
      <w:pPr>
        <w:pStyle w:val="Heading3"/>
      </w:pPr>
      <w:r>
        <w:t xml:space="preserve">OI-20 — Scrap source enum (Inventory vs Location)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 + ProductionEvent spec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31,</w:t>
      </w:r>
      <w:r>
        <w:t xml:space="preserve"> </w:t>
      </w:r>
      <w:r>
        <w:t xml:space="preserve">“Scrap from inventory”</w:t>
      </w:r>
      <w:r>
        <w:t xml:space="preserve"> </w:t>
      </w:r>
      <w:r>
        <w:t xml:space="preserve">vs</w:t>
      </w:r>
      <w:r>
        <w:t xml:space="preserve"> </w:t>
      </w:r>
      <w:r>
        <w:t xml:space="preserve">“Scrap from the selected location”</w:t>
      </w:r>
      <w:r>
        <w:t xml:space="preserve"> </w:t>
      </w:r>
      <w:r>
        <w:t xml:space="preserve">buttons on Lot Details)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Lot Details screen exposes two distinct scrap paths: scrap from</w:t>
      </w:r>
      <w:r>
        <w:t xml:space="preserve"> </w:t>
      </w:r>
      <w:r>
        <w:rPr>
          <w:i/>
          <w:iCs/>
        </w:rPr>
        <w:t xml:space="preserve">inventory</w:t>
      </w:r>
      <w:r>
        <w:t xml:space="preserve"> </w:t>
      </w:r>
      <w:r>
        <w:t xml:space="preserve">(unallocated stock on a lot) vs scrap from a</w:t>
      </w:r>
      <w:r>
        <w:t xml:space="preserve"> </w:t>
      </w:r>
      <w:r>
        <w:rPr>
          <w:i/>
          <w:iCs/>
        </w:rPr>
        <w:t xml:space="preserve">selected location</w:t>
      </w:r>
      <w:r>
        <w:t xml:space="preserve"> </w:t>
      </w:r>
      <w:r>
        <w:t xml:space="preserve">(in-process at a specific workstation). Our current</w:t>
      </w:r>
      <w:r>
        <w:t xml:space="preserve"> </w:t>
      </w:r>
      <w:r>
        <w:rPr>
          <w:rStyle w:val="VerbatimChar"/>
        </w:rPr>
        <w:t xml:space="preserve">Workorder.ProductionEvent.Type = Scrap</w:t>
      </w:r>
      <w:r>
        <w:t xml:space="preserve"> </w:t>
      </w:r>
      <w:r>
        <w:t xml:space="preserve">does not capture the distinction.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ScrapSource</w:t>
      </w:r>
      <w:r>
        <w:t xml:space="preserve"> </w:t>
      </w:r>
      <w:r>
        <w:t xml:space="preserve">code table (Inventory / Location) and</w:t>
      </w:r>
      <w:r>
        <w:t xml:space="preserve"> </w:t>
      </w:r>
      <w:r>
        <w:rPr>
          <w:rStyle w:val="VerbatimChar"/>
        </w:rPr>
        <w:t xml:space="preserve">ScrapSourceId BIGINT NULL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. Designed in Phase E; SQL in Phase G.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direction confirmed by Jacques.</w:t>
      </w:r>
      <w:r>
        <w:t xml:space="preserve"> </w:t>
      </w:r>
      <w:r>
        <w:rPr>
          <w:rStyle w:val="VerbatimChar"/>
        </w:rPr>
        <w:t xml:space="preserve">Workorder.ScrapSource</w:t>
      </w:r>
      <w:r>
        <w:t xml:space="preserve"> </w:t>
      </w:r>
      <w:r>
        <w:t xml:space="preserve">code table +</w:t>
      </w:r>
      <w:r>
        <w:t xml:space="preserve"> </w:t>
      </w:r>
      <w:r>
        <w:rPr>
          <w:rStyle w:val="VerbatimChar"/>
        </w:rPr>
        <w:t xml:space="preserve">ProductionEvent.ScrapSourceId</w:t>
      </w:r>
      <w:r>
        <w:t xml:space="preserve"> </w:t>
      </w:r>
      <w:r>
        <w:t xml:space="preserve">FK — both already in Data Model v1.9 / shipped via Phase G migration. FDS-06-023a is authoritative.</w:t>
      </w:r>
    </w:p>
    <w:p>
      <w:r>
        <w:pict>
          <v:rect style="width:0;height:1.5pt" o:hralign="center" o:hrstd="t" o:hr="t"/>
        </w:pict>
      </w:r>
    </w:p>
    <w:bookmarkEnd w:id="31"/>
    <w:bookmarkStart w:id="32" w:name="X996de5da638dc846c55ac63f175f89a3fa4854e"/>
    <w:p>
      <w:pPr>
        <w:pStyle w:val="Heading3"/>
      </w:pPr>
      <w:r>
        <w:t xml:space="preserve">OI-21 — Partial start / partial complete at a workstation — ✅ Resolved with addition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Ben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5, 6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33, Tumbling Move Lot with separate</w:t>
      </w:r>
      <w:r>
        <w:t xml:space="preserve"> </w:t>
      </w:r>
      <w:r>
        <w:t xml:space="preserve">“Start lot quantity”</w:t>
      </w:r>
      <w:r>
        <w:t xml:space="preserve"> </w:t>
      </w:r>
      <w:r>
        <w:t xml:space="preserve">and</w:t>
      </w:r>
      <w:r>
        <w:t xml:space="preserve"> </w:t>
      </w:r>
      <w:r>
        <w:t xml:space="preserve">“Complete lot quantity”</w:t>
      </w:r>
      <w:r>
        <w:t xml:space="preserve"> </w:t>
      </w:r>
      <w:r>
        <w:t xml:space="preserve">fields;</w:t>
      </w:r>
      <w:r>
        <w:t xml:space="preserve"> </w:t>
      </w:r>
      <w:r>
        <w:t xml:space="preserve">“0 in inventory available to start, 11 available to complete”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Move Lot UX allows starting N-of-M pieces now and completing the remainder later — start and complete quantities are decoupled per lot per workstation. Our current WIP model needs an explicit verification that this is supported.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Verify and document</w:t>
      </w:r>
      <w:r>
        <w:t xml:space="preserve"> </w:t>
      </w: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supports independent Start and Complete event emission with partial quantities (and correctly derives WIP via event replay). If not, extend. Designed in Phase E.</w:t>
      </w:r>
    </w:p>
    <w:p>
      <w:pPr>
        <w:pStyle w:val="BodyText"/>
      </w:pPr>
      <w:r>
        <w:rPr>
          <w:b/>
          <w:bCs/>
        </w:rPr>
        <w:t xml:space="preserve">Decision (2026-04-24) — addition from Jacques:</w:t>
      </w:r>
      <w:r>
        <w:t xml:space="preserve"> </w:t>
      </w:r>
      <w:r>
        <w:t xml:space="preserve">Proposed decision confirmed with the following caveat —</w:t>
      </w:r>
      <w:r>
        <w:t xml:space="preserve"> </w:t>
      </w:r>
      <w:r>
        <w:rPr>
          <w:b/>
          <w:bCs/>
        </w:rPr>
        <w:t xml:space="preserve">a WorkOrder should be</w:t>
      </w:r>
      <w:r>
        <w:rPr>
          <w:b/>
          <w:bCs/>
        </w:rPr>
        <w:t xml:space="preserve"> </w:t>
      </w:r>
      <w:r>
        <w:rPr>
          <w:b/>
          <w:bCs/>
        </w:rPr>
        <w:t xml:space="preserve">“Pausable”</w:t>
      </w:r>
      <w:r>
        <w:t xml:space="preserve">. When in a paused state, anytime a new job is started on the same cell / by the same operator, the MES SHALL prompt the operator:</w:t>
      </w:r>
      <w:r>
        <w:t xml:space="preserve"> </w:t>
      </w:r>
      <w:r>
        <w:rPr>
          <w:i/>
          <w:iCs/>
        </w:rPr>
        <w:t xml:space="preserve">“Resume paused WorkOrder [WO-####]? Yes / Start new”</w:t>
      </w:r>
      <w:r>
        <w:t xml:space="preserve">. This provides continuity between partial-start and partial-complete events without requiring the operator to re-scan the same LOT.</w:t>
      </w:r>
    </w:p>
    <w:p>
      <w:pPr>
        <w:pStyle w:val="BodyText"/>
      </w:pPr>
      <w:r>
        <w:rPr>
          <w:b/>
          <w:bCs/>
        </w:rPr>
        <w:t xml:space="preserve">Discussion needed</w:t>
      </w:r>
      <w:r>
        <w:t xml:space="preserve"> </w:t>
      </w:r>
      <w:r>
        <w:t xml:space="preserve">(Claude + Jacques) — validate this pattern fits the v1.9 data model:</w:t>
      </w:r>
      <w:r>
        <w:t xml:space="preserve"> </w:t>
      </w:r>
      <w:r>
        <w:t xml:space="preserve">- Does</w:t>
      </w:r>
      <w:r>
        <w:t xml:space="preserve"> </w:t>
      </w:r>
      <w:r>
        <w:t xml:space="preserve">“Paused”</w:t>
      </w:r>
      <w:r>
        <w:t xml:space="preserve"> </w:t>
      </w:r>
      <w:r>
        <w:t xml:space="preserve">need a new</w:t>
      </w:r>
      <w:r>
        <w:t xml:space="preserve"> </w:t>
      </w:r>
      <w:r>
        <w:rPr>
          <w:rStyle w:val="VerbatimChar"/>
        </w:rPr>
        <w:t xml:space="preserve">WorkOrderStatus</w:t>
      </w:r>
      <w:r>
        <w:t xml:space="preserve"> </w:t>
      </w:r>
      <w:r>
        <w:t xml:space="preserve">code row alongside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InProgress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? (Probably yes.)</w:t>
      </w:r>
      <w:r>
        <w:t xml:space="preserve"> </w:t>
      </w:r>
      <w:r>
        <w:t xml:space="preserve">- Is the</w:t>
      </w:r>
      <w:r>
        <w:t xml:space="preserve"> </w:t>
      </w:r>
      <w:r>
        <w:t xml:space="preserve">“resume prompt”</w:t>
      </w:r>
      <w:r>
        <w:t xml:space="preserve"> </w:t>
      </w:r>
      <w:r>
        <w:t xml:space="preserve">a pure UI concern, or does it require proc-level state (e.g., a</w:t>
      </w:r>
      <w:r>
        <w:t xml:space="preserve"> </w:t>
      </w:r>
      <w:r>
        <w:rPr>
          <w:rStyle w:val="VerbatimChar"/>
        </w:rPr>
        <w:t xml:space="preserve">WorkOrder.PausedByUserId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PausedAt</w:t>
      </w:r>
      <w:r>
        <w:t xml:space="preserve"> </w:t>
      </w:r>
      <w:r>
        <w:t xml:space="preserve">column)?</w:t>
      </w:r>
      <w:r>
        <w:t xml:space="preserve"> </w:t>
      </w:r>
      <w:r>
        <w:t xml:space="preserve">- How does Pause interact with the checkpoint-shape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model (cumulative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)? Pause events are likely captured as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rows, not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— the WO status transitions InProgress → Paused, but the event stream on the LOT continues.</w:t>
      </w:r>
      <w:r>
        <w:t xml:space="preserve"> </w:t>
      </w:r>
      <w:r>
        <w:t xml:space="preserve">- Auto-resume vs prompt-resume: if the operator ignores the prompt and starts new, does the paused WO auto-cancel after N days, or sit forever?</w:t>
      </w:r>
    </w:p>
    <w:p>
      <w:pPr>
        <w:pStyle w:val="BodyText"/>
      </w:pPr>
      <w:r>
        <w:rPr>
          <w:b/>
          <w:bCs/>
        </w:rPr>
        <w:t xml:space="preserve">Integration queued</w:t>
      </w:r>
      <w:r>
        <w:t xml:space="preserve"> </w:t>
      </w:r>
      <w:r>
        <w:t xml:space="preserve">(pending the Claude + Jacques discussion):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Model:</w:t>
      </w:r>
      <w:r>
        <w:t xml:space="preserve"> </w:t>
      </w:r>
      <w:r>
        <w:t xml:space="preserve">potential</w:t>
      </w:r>
      <w:r>
        <w:t xml:space="preserve"> </w:t>
      </w:r>
      <w:r>
        <w:rPr>
          <w:rStyle w:val="VerbatimChar"/>
        </w:rPr>
        <w:t xml:space="preserve">WorkOrderStatus</w:t>
      </w:r>
      <w:r>
        <w:t xml:space="preserve"> </w:t>
      </w:r>
      <w:r>
        <w:t xml:space="preserve">seed expansion (+ Paused row); potential</w:t>
      </w:r>
      <w:r>
        <w:t xml:space="preserve"> </w:t>
      </w:r>
      <w:r>
        <w:rPr>
          <w:rStyle w:val="VerbatimChar"/>
        </w:rPr>
        <w:t xml:space="preserve">WorkOrder.PausedByUserId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ResumeByUserId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ResumedAt</w:t>
      </w:r>
      <w:r>
        <w:t xml:space="preserve"> </w:t>
      </w:r>
      <w:r>
        <w:t xml:space="preserve">columns on</w:t>
      </w:r>
      <w:r>
        <w:t xml:space="preserve"> </w:t>
      </w:r>
      <w:r>
        <w:rPr>
          <w:rStyle w:val="VerbatimChar"/>
        </w:rPr>
        <w:t xml:space="preserve">Workorder.WorkOrder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 §6.10</w:t>
      </w:r>
      <w:r>
        <w:t xml:space="preserve"> </w:t>
      </w:r>
      <w:r>
        <w:t xml:space="preserve">— add Pausable-WO requirement (likely FDS-06-031 or similar).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Arc 2 Plan Phase 3 / 4</w:t>
      </w:r>
      <w:r>
        <w:t xml:space="preserve"> </w:t>
      </w:r>
      <w:r>
        <w:t xml:space="preserve">— operator-screen logic for the resume prompt on new-job start.</w:t>
      </w:r>
    </w:p>
    <w:p>
      <w:r>
        <w:pict>
          <v:rect style="width:0;height:1.5pt" o:hralign="center" o:hrstd="t" o:hr="t"/>
        </w:pict>
      </w:r>
    </w:p>
    <w:bookmarkEnd w:id="32"/>
    <w:bookmarkStart w:id="33" w:name="Xceb44721bd68c2bd2653ece90a6f7f6d5b18d7a"/>
    <w:p>
      <w:pPr>
        <w:pStyle w:val="Heading3"/>
      </w:pPr>
      <w:r>
        <w:t xml:space="preserve">OI-22 — Dedicated Hold Management screen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5.7 (Holds)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1, top-level</w:t>
      </w:r>
      <w:r>
        <w:t xml:space="preserve"> </w:t>
      </w:r>
      <w:r>
        <w:t xml:space="preserve">“Hold”</w:t>
      </w:r>
      <w:r>
        <w:t xml:space="preserve"> </w:t>
      </w:r>
      <w:r>
        <w:t xml:space="preserve">tile)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gives Holds a top-level navigation tile. Our FDS §5.7 specifies the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 </w:t>
      </w:r>
      <w:r>
        <w:t xml:space="preserve">place/release lifecycle but does not explicitly mandate a dedicated Hold-management screen — it may currently be implicit via per-lot hold buttons only.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 a Hold Management Perspective screen: list of all active holds, filterable by area / line / lot / hold reason, with place / release actions (supervisor-elevated). Designed in Phase E.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direction confirmed by Jacques. FDS-08-007a is authoritative.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Arc 2 Plan Phase 7 (or earlier) to include the Hold tile + screen wiring.</w:t>
      </w:r>
    </w:p>
    <w:p>
      <w:r>
        <w:pict>
          <v:rect style="width:0;height:1.5pt" o:hralign="center" o:hrstd="t" o:hr="t"/>
        </w:pict>
      </w:r>
    </w:p>
    <w:bookmarkEnd w:id="33"/>
    <w:bookmarkStart w:id="34" w:name="X2671668befd0f0f8b1893ccfa23c12b816463d0"/>
    <w:p>
      <w:pPr>
        <w:pStyle w:val="Heading3"/>
      </w:pPr>
      <w:r>
        <w:t xml:space="preserve">OI-23 — Lot computed TotalInProcess / InventoryAvailable — ✅ Resolved with modification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31, Lot Details header</w:t>
      </w:r>
      <w:r>
        <w:t xml:space="preserve"> </w:t>
      </w:r>
      <w:r>
        <w:t xml:space="preserve">“Total in-process”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“Inventory available”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Lot Details surfaces two derived figures in the header:</w:t>
      </w:r>
      <w:r>
        <w:t xml:space="preserve"> </w:t>
      </w:r>
      <w:r>
        <w:rPr>
          <w:b/>
          <w:bCs/>
        </w:rPr>
        <w:t xml:space="preserve">Total in-process</w:t>
      </w:r>
      <w:r>
        <w:t xml:space="preserve"> </w:t>
      </w:r>
      <w:r>
        <w:t xml:space="preserve">(sum across workstations) and</w:t>
      </w:r>
      <w:r>
        <w:t xml:space="preserve"> </w:t>
      </w:r>
      <w:r>
        <w:rPr>
          <w:b/>
          <w:bCs/>
        </w:rPr>
        <w:t xml:space="preserve">Inventory available</w:t>
      </w:r>
      <w:r>
        <w:t xml:space="preserve"> </w:t>
      </w:r>
      <w:r>
        <w:t xml:space="preserve">(unconsumed stock on the lot). Our FDS implies these are derivable from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but does not specify the exact derivation or whether they should be materialized for UI performance.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Document the derivation in FDS §5 and decide materialized-column-vs-view. If materialized, update on every ProductionEvent write. Designed in Phase E.</w:t>
      </w:r>
    </w:p>
    <w:p>
      <w:pPr>
        <w:pStyle w:val="BodyText"/>
      </w:pPr>
      <w:r>
        <w:rPr>
          <w:b/>
          <w:bCs/>
        </w:rPr>
        <w:t xml:space="preserve">Decision (2026-04-24) — modification from Jacques:</w:t>
      </w:r>
      <w:r>
        <w:t xml:space="preserve"> </w:t>
      </w:r>
      <w:r>
        <w:t xml:space="preserve">Use a</w:t>
      </w:r>
      <w:r>
        <w:t xml:space="preserve"> </w:t>
      </w:r>
      <w:r>
        <w:rPr>
          <w:b/>
          <w:bCs/>
        </w:rPr>
        <w:t xml:space="preserve">view</w:t>
      </w:r>
      <w:r>
        <w:t xml:space="preserve">, calculate on view update. Not materialized columns.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Model:</w:t>
      </w:r>
      <w:r>
        <w:t xml:space="preserve"> </w:t>
      </w:r>
      <w:r>
        <w:t xml:space="preserve">no columns added to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for these derivations. Instead, create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(or similar) as a SQL view that computes</w:t>
      </w:r>
      <w:r>
        <w:t xml:space="preserve"> </w:t>
      </w:r>
      <w:r>
        <w:rPr>
          <w:rStyle w:val="VerbatimChar"/>
        </w:rPr>
        <w:t xml:space="preserve">TotalInProcess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InventoryAvailable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Lots.Lot.PieceCount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aggregations. Read-only.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FDS-05-031</w:t>
      </w:r>
      <w:r>
        <w:t xml:space="preserve"> </w:t>
      </w:r>
      <w:r>
        <w:t xml:space="preserve">rewritten to specify</w:t>
      </w:r>
      <w:r>
        <w:t xml:space="preserve"> </w:t>
      </w:r>
      <w:r>
        <w:t xml:space="preserve">“view-backed derivation”</w:t>
      </w:r>
      <w:r>
        <w:t xml:space="preserve"> </w:t>
      </w:r>
      <w:r>
        <w:t xml:space="preserve">and drop any</w:t>
      </w:r>
      <w:r>
        <w:t xml:space="preserve"> </w:t>
      </w:r>
      <w:r>
        <w:t xml:space="preserve">“materialized-column option.”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Arc 2 Plan Phase 2</w:t>
      </w:r>
      <w:r>
        <w:t xml:space="preserve"> </w:t>
      </w:r>
      <w:r>
        <w:t xml:space="preserve">— add the view creation to the LOT-lifecycle SQL migration.</w:t>
      </w:r>
    </w:p>
    <w:p>
      <w:r>
        <w:pict>
          <v:rect style="width:0;height:1.5pt" o:hralign="center" o:hrstd="t" o:hr="t"/>
        </w:pict>
      </w:r>
    </w:p>
    <w:bookmarkEnd w:id="34"/>
    <w:bookmarkStart w:id="35" w:name="X0ae3d519fd8a828e8fa3a3c4bc2039685777b74"/>
    <w:p>
      <w:pPr>
        <w:pStyle w:val="Heading3"/>
      </w:pPr>
      <w:r>
        <w:t xml:space="preserve">OI-24 —</w:t>
      </w:r>
      <w:r>
        <w:t xml:space="preserve"> </w:t>
      </w:r>
      <w:r>
        <w:t xml:space="preserve">“Automation”</w:t>
      </w:r>
      <w:r>
        <w:t xml:space="preserve"> </w:t>
      </w:r>
      <w:r>
        <w:t xml:space="preserve">top-level tile scope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1, top-level</w:t>
      </w:r>
      <w:r>
        <w:t xml:space="preserve"> </w:t>
      </w:r>
      <w:r>
        <w:t xml:space="preserve">“Automation”</w:t>
      </w:r>
      <w:r>
        <w:t xml:space="preserve"> </w:t>
      </w:r>
      <w:r>
        <w:t xml:space="preserve">tile — contents not captured in the provided screenshots)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home page has an</w:t>
      </w:r>
      <w:r>
        <w:t xml:space="preserve"> </w:t>
      </w:r>
      <w:r>
        <w:t xml:space="preserve">“Automation”</w:t>
      </w:r>
      <w:r>
        <w:t xml:space="preserve"> </w:t>
      </w:r>
      <w:r>
        <w:t xml:space="preserve">tile. The screenshot set does not include its contents; likely OPC / interface management UI that overlaps with our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. Scope unknown.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Ask MPP for screenshots or a walk-through of the Automation tile. Confirm any in-scope functionality is already covered by our interface-logging / OPC-tag management design. Discovery only — no design commitment until contents known.</w:t>
      </w:r>
    </w:p>
    <w:p>
      <w:r>
        <w:pict>
          <v:rect style="width:0;height:1.5pt" o:hralign="center" o:hrstd="t" o:hr="t"/>
        </w:pict>
      </w:r>
    </w:p>
    <w:bookmarkEnd w:id="35"/>
    <w:bookmarkStart w:id="36" w:name="X6e0fd534585a57a778e30f3de4f3e60865d52aa"/>
    <w:p>
      <w:pPr>
        <w:pStyle w:val="Heading3"/>
      </w:pPr>
      <w:r>
        <w:t xml:space="preserve">OI-25 — Notifications configuration scope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Out-of-MVP (pending confirmation)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10, Configuration</w:t>
      </w:r>
      <w:r>
        <w:t xml:space="preserve"> </w:t>
      </w:r>
      <w:r>
        <w:t xml:space="preserve">“Setup &gt; Notifications”</w:t>
      </w:r>
      <w:r>
        <w:t xml:space="preserve"> </w:t>
      </w:r>
      <w:r>
        <w:t xml:space="preserve">tile)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Configuration has a Notifications module for email / alert rules (likely fires on events such as hold placed, line stopped, etc.). Not in our design.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MPP considers this out-of-MVP and that its absence is not a regression. If in-scope, schema and FDS §12 additions needed. Discovery only.</w:t>
      </w:r>
    </w:p>
    <w:p>
      <w:r>
        <w:pict>
          <v:rect style="width:0;height:1.5pt" o:hralign="center" o:hrstd="t" o:hr="t"/>
        </w:pict>
      </w:r>
    </w:p>
    <w:bookmarkEnd w:id="36"/>
    <w:bookmarkStart w:id="37" w:name="X4aedd09ace3c7c164e8355d0cfd82d4812f7b23"/>
    <w:p>
      <w:pPr>
        <w:pStyle w:val="Heading3"/>
      </w:pPr>
      <w:r>
        <w:t xml:space="preserve">OI-27 — Material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flag purpose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12, Material config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BIT)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Material configuration has a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BIT. Purpose not obvious from the UI — possibly distinguishes supplier-provided components from in-house produced items. Not in our model.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Ask MPP what a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is and whether it drives any workflow (BOM expansion, shipping, etc.). If confirmed, add</w:t>
      </w:r>
      <w:r>
        <w:t xml:space="preserve"> </w:t>
      </w:r>
      <w:r>
        <w:rPr>
          <w:rStyle w:val="VerbatimChar"/>
        </w:rPr>
        <w:t xml:space="preserve">IsSupplyPart BIT NOT NULL DEFAULT 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. Discovery only.</w:t>
      </w:r>
    </w:p>
    <w:p>
      <w:r>
        <w:pict>
          <v:rect style="width:0;height:1.5pt" o:hralign="center" o:hrstd="t" o:hr="t"/>
        </w:pict>
      </w:r>
    </w:p>
    <w:bookmarkEnd w:id="37"/>
    <w:bookmarkStart w:id="38" w:name="X9d7d686e5597404552d8615c4db6d8ea80569d4"/>
    <w:p>
      <w:pPr>
        <w:pStyle w:val="Heading3"/>
      </w:pPr>
      <w:r>
        <w:t xml:space="preserve">OI-28 — Work Cell</w:t>
      </w:r>
      <w:r>
        <w:t xml:space="preserve"> </w:t>
      </w:r>
      <w:r>
        <w:t xml:space="preserve">“Require override for cast parts”</w:t>
      </w:r>
      <w:r>
        <w:t xml:space="preserve"> </w:t>
      </w:r>
      <w:r>
        <w:t xml:space="preserve">flag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10 (Automation) — relates to OI-04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19, Work Cell config</w:t>
      </w:r>
      <w:r>
        <w:t xml:space="preserve"> </w:t>
      </w:r>
      <w:r>
        <w:t xml:space="preserve">“Require override for cast parts”</w:t>
      </w:r>
      <w:r>
        <w:t xml:space="preserve"> </w:t>
      </w:r>
      <w:r>
        <w:t xml:space="preserve">checkbox)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Work Cell has a flag requiring supervisor override specifically for cast parts. Likely relates to the OI-04 vision-conflict / line-stop flow but at cell-level granularity — appears to force a supervisor AD prompt for any cast-part mutation at that cell.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with MPP whether this is still needed and how it interacts with OI-04’s line-stop / escalation model. If retained, add</w:t>
      </w:r>
      <w:r>
        <w:t xml:space="preserve"> </w:t>
      </w:r>
      <w:r>
        <w:rPr>
          <w:rStyle w:val="VerbatimChar"/>
        </w:rPr>
        <w:t xml:space="preserve">RequiresCastOverride BIT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the Cell type. Discovery only.</w:t>
      </w:r>
    </w:p>
    <w:p>
      <w:r>
        <w:pict>
          <v:rect style="width:0;height:1.5pt" o:hralign="center" o:hrstd="t" o:hr="t"/>
        </w:pict>
      </w:r>
    </w:p>
    <w:bookmarkEnd w:id="38"/>
    <w:bookmarkStart w:id="39" w:name="X041c3dfafb67de017db6d660efd5ecd515c7a38"/>
    <w:p>
      <w:pPr>
        <w:pStyle w:val="Heading3"/>
      </w:pPr>
      <w:r>
        <w:t xml:space="preserve">OI-29 — Workstation Category grouping orthogonal to Area/Line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2 (Physical Plant)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22, Category configuration with Casting / Tumbling / 5A2 Line 1 / Sort / Shipping / Astemo / etc. two-level grouping independent of Area / Line)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groups workstations by Category + Sub-category independently of the Area / Line / Cell physical hierarchy. Examples:</w:t>
      </w:r>
      <w:r>
        <w:t xml:space="preserve"> </w:t>
      </w:r>
      <w:r>
        <w:t xml:space="preserve">“Sort”</w:t>
      </w:r>
      <w:r>
        <w:t xml:space="preserve">,</w:t>
      </w:r>
      <w:r>
        <w:t xml:space="preserve"> </w:t>
      </w:r>
      <w:r>
        <w:t xml:space="preserve">“Shipping”</w:t>
      </w:r>
      <w:r>
        <w:t xml:space="preserve">,</w:t>
      </w:r>
      <w:r>
        <w:t xml:space="preserve"> </w:t>
      </w:r>
      <w:r>
        <w:t xml:space="preserve">“Tumbling”</w:t>
      </w:r>
      <w:r>
        <w:t xml:space="preserve"> </w:t>
      </w:r>
      <w:r>
        <w:t xml:space="preserve">appear as Categories alongside line-specific entries like</w:t>
      </w:r>
      <w:r>
        <w:t xml:space="preserve"> </w:t>
      </w:r>
      <w:r>
        <w:t xml:space="preserve">“5A2 Line 1”</w:t>
      </w:r>
      <w:r>
        <w:t xml:space="preserve">. Appears to be a UI navigation convenience.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MPP operators rely on this grouping for floor navigation. Our Area / Line / Cell ISA-95 hierarchy should cover it — if not, add a</w:t>
      </w:r>
      <w:r>
        <w:t xml:space="preserve"> </w:t>
      </w:r>
      <w:r>
        <w:rPr>
          <w:rStyle w:val="VerbatimChar"/>
        </w:rPr>
        <w:t xml:space="preserve">WorkstationCategory</w:t>
      </w:r>
      <w:r>
        <w:t xml:space="preserve"> </w:t>
      </w:r>
      <w:r>
        <w:t xml:space="preserve">attribute via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Discovery only.</w:t>
      </w:r>
    </w:p>
    <w:p>
      <w:r>
        <w:pict>
          <v:rect style="width:0;height:1.5pt" o:hralign="center" o:hrstd="t" o:hr="t"/>
        </w:pict>
      </w:r>
    </w:p>
    <w:bookmarkEnd w:id="39"/>
    <w:bookmarkStart w:id="40" w:name="Xfc674e3c3f2a30fb38686590585f71b3fac68e3"/>
    <w:p>
      <w:pPr>
        <w:pStyle w:val="Heading3"/>
      </w:pPr>
      <w:r>
        <w:t xml:space="preserve">OI-30 —</w:t>
      </w:r>
      <w:r>
        <w:t xml:space="preserve"> </w:t>
      </w:r>
      <w:r>
        <w:t xml:space="preserve">“Reports”</w:t>
      </w:r>
      <w:r>
        <w:t xml:space="preserve"> </w:t>
      </w:r>
      <w:r>
        <w:t xml:space="preserve">tile contents enumeration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15 (Reports) + UJ-19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1, top-level</w:t>
      </w:r>
      <w:r>
        <w:t xml:space="preserve"> </w:t>
      </w:r>
      <w:r>
        <w:t xml:space="preserve">“Reports”</w:t>
      </w:r>
      <w:r>
        <w:t xml:space="preserve"> </w:t>
      </w:r>
      <w:r>
        <w:t xml:space="preserve">tile — contents not captured); UJ-19 (Productivity DB replacement)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home page has a Reports tile. UJ-19 flags the four Productivity DB reports as a known requirement but the full Reports menu has not been enumerated — there may be additional reports MPP considers baseline.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Walk through the legacy Reports tile with MPP and list every report, then match against our MVP reporting scope. Couples directly to UJ-19 closure.</w:t>
      </w:r>
    </w:p>
    <w:p>
      <w:r>
        <w:pict>
          <v:rect style="width:0;height:1.5pt" o:hralign="center" o:hrstd="t" o:hr="t"/>
        </w:pict>
      </w:r>
    </w:p>
    <w:bookmarkEnd w:id="40"/>
    <w:bookmarkStart w:id="41" w:name="X4d4e7af7743b987f8ee0d37a7a812c0c4ea365e"/>
    <w:p>
      <w:pPr>
        <w:pStyle w:val="Heading3"/>
      </w:pPr>
      <w:r>
        <w:t xml:space="preserve">OI-31 — Identifier sequence table + format carry-forward — ⬜ Open (new, 2026-04-23)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New § (Identifier Sequences) + §1.4 interfaces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Arc 2 model revisions spec (</w:t>
      </w:r>
      <w:r>
        <w:rPr>
          <w:rStyle w:val="VerbatimChar"/>
        </w:rPr>
        <w:t xml:space="preserve">docs/superpowers/specs/2026-04-23-arc2-model-revisions.md</w:t>
      </w:r>
      <w:r>
        <w:t xml:space="preserve"> </w:t>
      </w:r>
      <w:r>
        <w:t xml:space="preserve">§3); Flexware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 </w:t>
      </w:r>
      <w:r>
        <w:t xml:space="preserve">table (sampled values</w:t>
      </w:r>
      <w:r>
        <w:t xml:space="preserve"> </w:t>
      </w:r>
      <w:r>
        <w:rPr>
          <w:rStyle w:val="VerbatimChar"/>
        </w:rPr>
        <w:t xml:space="preserve">MESL{0:D7}</w:t>
      </w:r>
      <w:r>
        <w:t xml:space="preserve">=1,710,932 for Lot and</w:t>
      </w:r>
      <w:r>
        <w:t xml:space="preserve"> </w:t>
      </w:r>
      <w:r>
        <w:rPr>
          <w:rStyle w:val="VerbatimChar"/>
        </w:rPr>
        <w:t xml:space="preserve">MESI{0:D7}</w:t>
      </w:r>
      <w:r>
        <w:t xml:space="preserve">=2,492 for SerializedItem); FRS 3.9.6 (LTT barcode format)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Flexware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 </w:t>
      </w:r>
      <w:r>
        <w:t xml:space="preserve">drives two counters critical to cutover continuity: the Lot LTT barcode (</w:t>
      </w:r>
      <w:r>
        <w:rPr>
          <w:rStyle w:val="VerbatimChar"/>
        </w:rPr>
        <w:t xml:space="preserve">MESL{0:D7}</w:t>
      </w:r>
      <w:r>
        <w:t xml:space="preserve">) and the serialized-item ID (</w:t>
      </w:r>
      <w:r>
        <w:rPr>
          <w:rStyle w:val="VerbatimChar"/>
        </w:rPr>
        <w:t xml:space="preserve">MESI{0:D7}</w:t>
      </w:r>
      <w:r>
        <w:t xml:space="preserve">). Both are</w:t>
      </w:r>
      <w:r>
        <w:t xml:space="preserve"> </w:t>
      </w:r>
      <w:r>
        <w:rPr>
          <w:b/>
          <w:bCs/>
        </w:rPr>
        <w:t xml:space="preserve">MPP-internal identifiers</w:t>
      </w:r>
      <w:r>
        <w:t xml:space="preserve"> </w:t>
      </w:r>
      <w:r>
        <w:t xml:space="preserve">(not Honda AIM shipper IDs — those come from</w:t>
      </w:r>
      <w:r>
        <w:t xml:space="preserve"> </w:t>
      </w:r>
      <w:r>
        <w:rPr>
          <w:rStyle w:val="VerbatimChar"/>
        </w:rPr>
        <w:t xml:space="preserve">AIM.GetNextNumber</w:t>
      </w:r>
      <w:r>
        <w:t xml:space="preserve">). Our current design has no equivalent table; identifiers have been treated as ad-hoc.</w:t>
      </w:r>
    </w:p>
    <w:p>
      <w:pPr>
        <w:pStyle w:val="BodyText"/>
      </w:pPr>
      <w:r>
        <w:rPr>
          <w:b/>
          <w:bCs/>
        </w:rPr>
        <w:t xml:space="preserve">Schema (Arc 2 Phase 1 migration, Data Model v1.9):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Lots.IdentifierSequence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IDENTITY(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Code        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 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FormatString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-- .NET string.Format, e.g., 'MESL{0:D7}'</w:t>
      </w:r>
      <w:r>
        <w:br/>
      </w:r>
      <w:r>
        <w:rPr>
          <w:rStyle w:val="NormalTok"/>
        </w:rPr>
        <w:t xml:space="preserve">    StartingValue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EndingValue  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LastValue    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ResetIntervalMinutes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unused at MPP today; nullable for future</w:t>
      </w:r>
      <w:r>
        <w:br/>
      </w:r>
      <w:r>
        <w:rPr>
          <w:rStyle w:val="NormalTok"/>
        </w:rPr>
        <w:t xml:space="preserve">    LastResetAt          DATETIME2(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UpdatedAt            DATETIME2(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SYSUTCDATETIME(),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UQ_IdentifierSequence_Code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(Code)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Companion proc</w:t>
      </w:r>
      <w:r>
        <w:t xml:space="preserve"> </w:t>
      </w:r>
      <w:r>
        <w:rPr>
          <w:rStyle w:val="VerbatimChar"/>
        </w:rPr>
        <w:t xml:space="preserve">Lots.IdentifierSequence_Next @Code</w:t>
      </w:r>
      <w:r>
        <w:t xml:space="preserve"> </w:t>
      </w:r>
      <w:r>
        <w:t xml:space="preserve">atomically increments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, formats the result using the</w:t>
      </w:r>
      <w:r>
        <w:t xml:space="preserve"> </w:t>
      </w:r>
      <w:r>
        <w:rPr>
          <w:rStyle w:val="VerbatimChar"/>
        </w:rPr>
        <w:t xml:space="preserve">.NET</w:t>
      </w:r>
      <w:r>
        <w:t xml:space="preserve">-style format string, and raises a business-rule error if</w:t>
      </w:r>
      <w:r>
        <w:t xml:space="preserve"> </w:t>
      </w:r>
      <w:r>
        <w:rPr>
          <w:rStyle w:val="VerbatimChar"/>
        </w:rPr>
        <w:t xml:space="preserve">EndingValue</w:t>
      </w:r>
      <w:r>
        <w:t xml:space="preserve"> </w:t>
      </w:r>
      <w:r>
        <w:t xml:space="preserve">would be breached.</w:t>
      </w:r>
    </w:p>
    <w:p>
      <w:pPr>
        <w:pStyle w:val="BodyText"/>
      </w:pPr>
      <w:r>
        <w:rPr>
          <w:b/>
          <w:bCs/>
        </w:rPr>
        <w:t xml:space="preserve">Cutover seeding:</w:t>
      </w:r>
      <w:r>
        <w:t xml:space="preserve"> </w:t>
      </w:r>
      <w:r>
        <w:t xml:space="preserve">Migration script fetches Flexware</w:t>
      </w:r>
      <w:r>
        <w:t xml:space="preserve"> </w:t>
      </w:r>
      <w:r>
        <w:rPr>
          <w:rStyle w:val="VerbatimChar"/>
        </w:rPr>
        <w:t xml:space="preserve">LastCounterValue</w:t>
      </w:r>
      <w:r>
        <w:t xml:space="preserve"> </w:t>
      </w:r>
      <w:r>
        <w:t xml:space="preserve">on cutover day and seeds at or above those values to avoid LTT collisions with in-circulation LOTs. Sampled baseline values (subject to drift):</w:t>
      </w:r>
      <w:r>
        <w:t xml:space="preserve"> </w:t>
      </w:r>
      <w:r>
        <w:rPr>
          <w:rStyle w:val="VerbatimChar"/>
        </w:rPr>
        <w:t xml:space="preserve">Lot=1,710,932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SerializedItem=2,492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Open questions for MPP (Phase 0):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Format continuity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MESL{0:D7}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MESI{0:D7}</w:t>
      </w:r>
      <w:r>
        <w:t xml:space="preserve">, or mint new prefixes in the replacement MES? (Default: keep.)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Reset policy</w:t>
      </w:r>
      <w:r>
        <w:t xml:space="preserve"> </w:t>
      </w:r>
      <w:r>
        <w:t xml:space="preserve">— currently none in Flexware; any line-specific or shift-specific counter-reset rules MPP wants honored going forward?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Rollover policy at 9,999,999</w:t>
      </w:r>
      <w:r>
        <w:t xml:space="preserve"> </w:t>
      </w:r>
      <w:r>
        <w:t xml:space="preserve">— at current burn rate, Lots hit rollover in ~30+ years. Planned for, or do we want a warning/error mechanism earlier?</w:t>
      </w:r>
    </w:p>
    <w:p>
      <w:pPr>
        <w:pStyle w:val="BodyText"/>
      </w:pPr>
      <w:r>
        <w:rPr>
          <w:b/>
          <w:bCs/>
        </w:rPr>
        <w:t xml:space="preserve">Counter inventory:</w:t>
      </w:r>
      <w:r>
        <w:t xml:space="preserve"> </w:t>
      </w:r>
      <w:r>
        <w:t xml:space="preserve">The Flexware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 </w:t>
      </w:r>
      <w:r>
        <w:t xml:space="preserve">export Jacques provided (2026-04-23) contains exactly two rows —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</w:t>
      </w:r>
      <w:r>
        <w:rPr>
          <w:rStyle w:val="VerbatimChar"/>
        </w:rPr>
        <w:t xml:space="preserve">MESL{0:D7}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LastCounterValue=1,710,932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SerializedItem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MESI{0:D7}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LastCounterValue=2,492</w:t>
      </w:r>
      <w:r>
        <w:t xml:space="preserve">). No other live counters. Any FK references to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 </w:t>
      </w:r>
      <w:r>
        <w:t xml:space="preserve">from other Flexware tables (WorkOrder, ProductionOrder, etc.) are schema placeholders with no populated format rows.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Implement schema as shown in Arc 2 Phase 1. Phase 0 resolves the three open questions above before cutover-day seeding.</w:t>
      </w:r>
      <w:r>
        <w:t xml:space="preserve"> </w:t>
      </w:r>
      <w:r>
        <w:rPr>
          <w:rStyle w:val="VerbatimChar"/>
        </w:rPr>
        <w:t xml:space="preserve">Lots.IdentifierSequence_Next</w:t>
      </w:r>
      <w:r>
        <w:t xml:space="preserve"> </w:t>
      </w:r>
      <w:r>
        <w:t xml:space="preserve">replaces ad-hoc identifier generation for LOT and SerializedItem minting; no additional counters needed.</w:t>
      </w:r>
    </w:p>
    <w:p>
      <w:r>
        <w:pict>
          <v:rect style="width:0;height:1.5pt" o:hralign="center" o:hrstd="t" o:hr="t"/>
        </w:pict>
      </w:r>
    </w:p>
    <w:bookmarkEnd w:id="41"/>
    <w:bookmarkStart w:id="42" w:name="Xd7a86e4e1380e27c8e06888bf2b88b26de62220"/>
    <w:p>
      <w:pPr>
        <w:pStyle w:val="Heading3"/>
      </w:pPr>
      <w:r>
        <w:t xml:space="preserve">OI-32 — Material Allocation operator screen — ⬜ Open (new, 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Ben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5.11 or §6.6a (new section — Allocate Material workflow)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Legacy Storyboards PDF screen-map family (</w:t>
      </w:r>
      <w:r>
        <w:rPr>
          <w:rStyle w:val="VerbatimChar"/>
        </w:rPr>
        <w:t xml:space="preserve">MaterialAllocationMenuView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MaterialAllocationView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MaterialAllocationCreateView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MaterialAllocationUpdateView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BomComponentDetailsView</w:t>
      </w:r>
      <w:r>
        <w:t xml:space="preserve">);</w:t>
      </w:r>
      <w:r>
        <w:t xml:space="preserve"> </w:t>
      </w:r>
      <w:r>
        <w:rPr>
          <w:rStyle w:val="VerbatimChar"/>
        </w:rPr>
        <w:t xml:space="preserve">reference/Flexware_MES_DashboardConfiguration.png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Workstation.MaterialAllocationRequired BIT</w:t>
      </w:r>
      <w:r>
        <w:t xml:space="preserve">); Review report §4 Gap 1 at</w:t>
      </w:r>
      <w:r>
        <w:t xml:space="preserve"> </w:t>
      </w:r>
      <w:r>
        <w:rPr>
          <w:rStyle w:val="VerbatimChar"/>
        </w:rPr>
        <w:t xml:space="preserve">reference/NewInput/REVIEW_2026-04-24.md</w:t>
      </w:r>
      <w:r>
        <w:t xml:space="preserve">; couples to UJ-09 (material verification at assembly) and OI-18 (ItemLocation consumption metadata)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Flexware has a dedicated pre-production</w:t>
      </w:r>
      <w:r>
        <w:t xml:space="preserve"> </w:t>
      </w:r>
      <w:r>
        <w:rPr>
          <w:b/>
          <w:bCs/>
        </w:rPr>
        <w:t xml:space="preserve">Material Allocation</w:t>
      </w:r>
      <w:r>
        <w:t xml:space="preserve"> </w:t>
      </w:r>
      <w:r>
        <w:t xml:space="preserve">capability separate from scan-time material verification. An operator (or changeover technician) pre-allocates N baskets of a BOM component to a specific Cell; the allocation shows up on a grid at the workstation; the PLC handshake consumes</w:t>
      </w:r>
      <w:r>
        <w:t xml:space="preserve"> </w:t>
      </w:r>
      <w:r>
        <w:rPr>
          <w:b/>
          <w:bCs/>
        </w:rPr>
        <w:t xml:space="preserve">against</w:t>
      </w:r>
      <w:r>
        <w:t xml:space="preserve"> </w:t>
      </w:r>
      <w:r>
        <w:t xml:space="preserve">the allocation rather than against raw LOT scans. Flexware</w:t>
      </w:r>
      <w:r>
        <w:t xml:space="preserve"> </w:t>
      </w:r>
      <w:r>
        <w:rPr>
          <w:rStyle w:val="VerbatimChar"/>
        </w:rPr>
        <w:t xml:space="preserve">Workstation.MaterialAllocationRequired BIT</w:t>
      </w:r>
      <w:r>
        <w:t xml:space="preserve"> </w:t>
      </w:r>
      <w:r>
        <w:t xml:space="preserve">gates whether this is mandatory per terminal.</w:t>
      </w:r>
    </w:p>
    <w:p>
      <w:pPr>
        <w:pStyle w:val="BodyText"/>
      </w:pPr>
      <w:r>
        <w:t xml:space="preserve">Our current design has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for allocation via OI-18 (</w:t>
      </w:r>
      <w:r>
        <w:rPr>
          <w:rStyle w:val="VerbatimChar"/>
        </w:rPr>
        <w:t xml:space="preserve">Parts.ItemLocation.MinQuantity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MaxQuantity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DefaultQuantity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IsConsumptionPoint</w:t>
      </w:r>
      <w:r>
        <w:t xml:space="preserve">) but</w:t>
      </w:r>
      <w:r>
        <w:t xml:space="preserve"> </w:t>
      </w:r>
      <w:r>
        <w:rPr>
          <w:b/>
          <w:bCs/>
        </w:rPr>
        <w:t xml:space="preserve">no explicit operator screen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Workorder.MaterialAllocation</w:t>
      </w:r>
      <w:r>
        <w:t xml:space="preserve"> </w:t>
      </w:r>
      <w:r>
        <w:t xml:space="preserve">lifecycle table. FDS-06-011 covers verify-on-scan but not pre-allocate.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Build</w:t>
      </w:r>
      <w:r>
        <w:t xml:space="preserve"> </w:t>
      </w:r>
      <w:r>
        <w:rPr>
          <w:rStyle w:val="VerbatimChar"/>
        </w:rPr>
        <w:t xml:space="preserve">Workorder.MaterialAllocation</w:t>
      </w:r>
      <w:r>
        <w:t xml:space="preserve"> </w:t>
      </w:r>
      <w:r>
        <w:t xml:space="preserve">table (Cell, Item, AllocatedQuantity, ConsumedQuantity, AppUserId, AllocatedAt, ReleasedAt) + Perspective Allocate Material screen + consumption gate in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.</w:t>
      </w:r>
      <w:r>
        <w:t xml:space="preserve"> </w:t>
      </w:r>
      <w:r>
        <w:t xml:space="preserve">- (b) Confirm MPP doesn’t use the step and close as</w:t>
      </w:r>
      <w:r>
        <w:t xml:space="preserve"> </w:t>
      </w:r>
      <w:r>
        <w:t xml:space="preserve">“intentionally not reproduced.”</w:t>
      </w:r>
      <w:r>
        <w:t xml:space="preserve"> </w:t>
      </w:r>
      <w:r>
        <w:t xml:space="preserve">- (c) Allocate implicitly on first scan (current FDS posture) but expose a read-only</w:t>
      </w:r>
      <w:r>
        <w:t xml:space="preserve"> </w:t>
      </w:r>
      <w:r>
        <w:t xml:space="preserve">“current allocations at this cell”</w:t>
      </w:r>
      <w:r>
        <w:t xml:space="preserve"> </w:t>
      </w:r>
      <w:r>
        <w:t xml:space="preserve">grid on the Assembly view for operator awareness.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Phase 0 question to Ben:</w:t>
      </w:r>
      <w:r>
        <w:t xml:space="preserve"> </w:t>
      </w:r>
      <w:r>
        <w:rPr>
          <w:i/>
          <w:iCs/>
        </w:rPr>
        <w:t xml:space="preserve">“Do operators pre-allocate baskets of material to Assembly / Machining cells before production begins, or is allocation implicit in the first LTT scan?”</w:t>
      </w:r>
      <w:r>
        <w:t xml:space="preserve"> </w:t>
      </w:r>
      <w:r>
        <w:t xml:space="preserve">If yes → Option (a), gates Phase 6 Assembly design. If no → Option (b) or (c) documented and closed.</w:t>
      </w:r>
    </w:p>
    <w:p>
      <w:pPr>
        <w:pStyle w:val="BodyText"/>
      </w:pPr>
      <w:r>
        <w:rPr>
          <w:b/>
          <w:bCs/>
        </w:rPr>
        <w:t xml:space="preserve">Impact if unresolved:</w:t>
      </w:r>
      <w:r>
        <w:t xml:space="preserve"> </w:t>
      </w:r>
      <w:r>
        <w:t xml:space="preserve">Arc 2 Plan Phase 6 (Assembly + MIP + Container) cannot finalize design.</w:t>
      </w:r>
    </w:p>
    <w:p>
      <w:pPr>
        <w:pStyle w:val="BodyText"/>
      </w:pPr>
      <w:r>
        <w:rPr>
          <w:b/>
          <w:bCs/>
        </w:rPr>
        <w:t xml:space="preserve">Clarification exchange (2026-04-24):</w:t>
      </w:r>
    </w:p>
    <w:p>
      <w:pPr>
        <w:pStyle w:val="BodyText"/>
      </w:pPr>
      <w:r>
        <w:rPr>
          <w:b/>
          <w:bCs/>
        </w:rPr>
        <w:t xml:space="preserve">Jacques’s pushback:</w:t>
      </w:r>
      <w:r>
        <w:t xml:space="preserve"> </w:t>
      </w:r>
      <w:r>
        <w:rPr>
          <w:i/>
          <w:iCs/>
        </w:rPr>
        <w:t xml:space="preserve">“Parts are</w:t>
      </w:r>
      <w:r>
        <w:rPr>
          <w:i/>
          <w:iCs/>
        </w:rPr>
        <w:t xml:space="preserve"> </w:t>
      </w:r>
      <w:r>
        <w:rPr>
          <w:i/>
          <w:iCs/>
        </w:rPr>
        <w:t xml:space="preserve">‘checked into’</w:t>
      </w:r>
      <w:r>
        <w:rPr>
          <w:i/>
          <w:iCs/>
        </w:rPr>
        <w:t xml:space="preserve"> </w:t>
      </w:r>
      <w:r>
        <w:rPr>
          <w:i/>
          <w:iCs/>
        </w:rPr>
        <w:t xml:space="preserve">Line side storage that can then be consumed by the station or Cell. The line side storage is a typedefinition of Cell. I clearly don’t understand the tension with consumption here. Please elucidate.”</w:t>
      </w:r>
    </w:p>
    <w:p>
      <w:pPr>
        <w:pStyle w:val="BodyText"/>
      </w:pPr>
      <w:r>
        <w:rPr>
          <w:b/>
          <w:bCs/>
        </w:rPr>
        <w:t xml:space="preserve">Response (Blue Ridge, 2026-04-24):</w:t>
      </w:r>
      <w:r>
        <w:t xml:space="preserve"> </w:t>
      </w:r>
      <w:r>
        <w:t xml:space="preserve">The tension I flagged does not exist in our model — your framing is right. In Flexware,</w:t>
      </w:r>
      <w:r>
        <w:t xml:space="preserve"> </w:t>
      </w:r>
      <w:r>
        <w:rPr>
          <w:rStyle w:val="VerbatimChar"/>
        </w:rPr>
        <w:t xml:space="preserve">MaterialAllocation</w:t>
      </w:r>
      <w:r>
        <w:t xml:space="preserve"> </w:t>
      </w:r>
      <w:r>
        <w:t xml:space="preserve">is a separate pre-production workflow step where an operator (or changeover tech) declares</w:t>
      </w:r>
      <w:r>
        <w:t xml:space="preserve"> </w:t>
      </w:r>
      <w:r>
        <w:t xml:space="preserve">“these N baskets are allocated to this cell”</w:t>
      </w:r>
      <w:r>
        <w:t xml:space="preserve"> </w:t>
      </w:r>
      <w:r>
        <w:t xml:space="preserve">as a dedicated action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PLC handshake runs. The allocation exists as a DB row (</w:t>
      </w:r>
      <w:r>
        <w:rPr>
          <w:rStyle w:val="VerbatimChar"/>
        </w:rPr>
        <w:t xml:space="preserve">MaterialAllocationView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MaterialAllocationCreateView</w:t>
      </w:r>
      <w:r>
        <w:t xml:space="preserve">) even though the baskets are just physically staged. It is a workflow artifact of Flexware’s data model, not a real-world step.</w:t>
      </w:r>
    </w:p>
    <w:p>
      <w:pPr>
        <w:pStyle w:val="BodyText"/>
      </w:pPr>
      <w:r>
        <w:t xml:space="preserve">Under our design: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Lineside storage IS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LocationTypeDefinition</w:t>
      </w:r>
      <w:r>
        <w:rPr>
          <w:b/>
          <w:bCs/>
        </w:rPr>
        <w:t xml:space="preserve"> </w:t>
      </w:r>
      <w:r>
        <w:rPr>
          <w:b/>
          <w:bCs/>
        </w:rPr>
        <w:t xml:space="preserve">under Cell</w:t>
      </w:r>
      <w:r>
        <w:t xml:space="preserve"> </w:t>
      </w:r>
      <w:r>
        <w:t xml:space="preserve">— per your 2026-04-24 note.</w:t>
      </w:r>
      <w:r>
        <w:t xml:space="preserve"> </w:t>
      </w:r>
      <w:r>
        <w:t xml:space="preserve">- An operator</w:t>
      </w:r>
      <w:r>
        <w:t xml:space="preserve"> </w:t>
      </w:r>
      <w:r>
        <w:t xml:space="preserve">“checks in”</w:t>
      </w:r>
      <w:r>
        <w:t xml:space="preserve"> </w:t>
      </w:r>
      <w:r>
        <w:t xml:space="preserve">a LOT to that lineside Cell via a normal</w:t>
      </w:r>
      <w:r>
        <w:t xml:space="preserve"> </w:t>
      </w:r>
      <w:r>
        <w:rPr>
          <w:rStyle w:val="VerbatimChar"/>
        </w:rPr>
        <w:t xml:space="preserve">LotMovement</w:t>
      </w:r>
      <w:r>
        <w:t xml:space="preserve"> </w:t>
      </w:r>
      <w:r>
        <w:t xml:space="preserve">event (the scan-in you describe).</w:t>
      </w:r>
      <w:r>
        <w:t xml:space="preserve"> </w:t>
      </w:r>
      <w:r>
        <w:t xml:space="preserve">- When the production Cell consumes from the lineside LOT, our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 </w:t>
      </w:r>
      <w:r>
        <w:t xml:space="preserve">captures it with full genealogy.</w:t>
      </w:r>
      <w:r>
        <w:t xml:space="preserve"> </w:t>
      </w:r>
      <w:r>
        <w:t xml:space="preserve">- The operator’s</w:t>
      </w:r>
      <w:r>
        <w:t xml:space="preserve"> </w:t>
      </w:r>
      <w:r>
        <w:t xml:space="preserve">“what’s at my lineside”</w:t>
      </w:r>
      <w:r>
        <w:t xml:space="preserve"> </w:t>
      </w:r>
      <w:r>
        <w:t xml:space="preserve">grid is answered by a simple read query (</w:t>
      </w:r>
      <w:r>
        <w:rPr>
          <w:rStyle w:val="VerbatimChar"/>
        </w:rPr>
        <w:t xml:space="preserve">Lots.Lot_ListByLocation @LocationId = &lt;lineside cell id&gt;</w:t>
      </w:r>
      <w:r>
        <w:t xml:space="preserve">), not a separate allocation table.</w:t>
      </w:r>
      <w:r>
        <w:t xml:space="preserve"> </w:t>
      </w:r>
      <w:r>
        <w:t xml:space="preserve">- The Flexware</w:t>
      </w:r>
      <w:r>
        <w:t xml:space="preserve"> </w:t>
      </w:r>
      <w:r>
        <w:rPr>
          <w:rStyle w:val="VerbatimChar"/>
        </w:rPr>
        <w:t xml:space="preserve">Workstation.MaterialAllocationRequired BIT</w:t>
      </w:r>
      <w:r>
        <w:t xml:space="preserve"> </w:t>
      </w:r>
      <w:r>
        <w:t xml:space="preserve">is satisfied in our model by the act of scanning the LOT into the lineside Cell — the movement itself IS the allocation.</w:t>
      </w:r>
    </w:p>
    <w:p>
      <w:pPr>
        <w:pStyle w:val="BodyText"/>
      </w:pPr>
      <w:r>
        <w:rPr>
          <w:b/>
          <w:bCs/>
        </w:rPr>
        <w:t xml:space="preserve">Revised resolution:</w:t>
      </w:r>
      <w:r>
        <w:t xml:space="preserve"> </w:t>
      </w:r>
      <w:r>
        <w:t xml:space="preserve">Close OI-32 as</w:t>
      </w:r>
      <w:r>
        <w:t xml:space="preserve"> </w:t>
      </w:r>
      <w:r>
        <w:rPr>
          <w:b/>
          <w:bCs/>
        </w:rPr>
        <w:t xml:space="preserve">not-reproduced</w:t>
      </w:r>
      <w:r>
        <w:t xml:space="preserve"> </w:t>
      </w:r>
      <w:r>
        <w:t xml:space="preserve">on the same grounds as OI-32b. No new</w:t>
      </w:r>
      <w:r>
        <w:t xml:space="preserve"> </w:t>
      </w:r>
      <w:r>
        <w:rPr>
          <w:rStyle w:val="VerbatimChar"/>
        </w:rPr>
        <w:t xml:space="preserve">Workorder.MaterialAllocation</w:t>
      </w:r>
      <w:r>
        <w:t xml:space="preserve"> </w:t>
      </w:r>
      <w:r>
        <w:t xml:space="preserve">table needed. No separate Allocate-Material Perspective screen needed. The Flexware concept collapses cleanly into our existing LOT-at-location + ConsumptionEvent model.</w:t>
      </w:r>
    </w:p>
    <w:p>
      <w:pPr>
        <w:pStyle w:val="BodyText"/>
      </w:pPr>
      <w:r>
        <w:rPr>
          <w:b/>
          <w:bCs/>
        </w:rPr>
        <w:t xml:space="preserve">Decision pending:</w:t>
      </w:r>
      <w:r>
        <w:t xml:space="preserve"> </w:t>
      </w:r>
      <w:r>
        <w:t xml:space="preserve">Jacques to confirm the revised</w:t>
      </w:r>
      <w:r>
        <w:t xml:space="preserve"> </w:t>
      </w:r>
      <w:r>
        <w:t xml:space="preserve">“close as not-reproduced”</w:t>
      </w:r>
      <w:r>
        <w:t xml:space="preserve"> </w:t>
      </w:r>
      <w:r>
        <w:t xml:space="preserve">framing before flipping the status tag. Status stays ⬜ Open until explicit confirmation.</w:t>
      </w:r>
    </w:p>
    <w:p>
      <w:pPr>
        <w:pStyle w:val="BodyText"/>
      </w:pPr>
      <w:r>
        <w:rPr>
          <w:b/>
          <w:bCs/>
        </w:rPr>
        <w:t xml:space="preserve">Integration queued (once closed):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Review report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reference/NewInput/REVIEW_2026-04-24.md</w:t>
      </w:r>
      <w:r>
        <w:t xml:space="preserve"> </w:t>
      </w:r>
      <w:r>
        <w:t xml:space="preserve">§4 Gap 1) — add strike-through + closure note.</w:t>
      </w:r>
      <w:r>
        <w:t xml:space="preserve"> </w:t>
      </w:r>
      <w:r>
        <w:t xml:space="preserve">- No data model / FDS additions required.</w:t>
      </w:r>
    </w:p>
    <w:p>
      <w:r>
        <w:pict>
          <v:rect style="width:0;height:1.5pt" o:hralign="center" o:hrstd="t" o:hr="t"/>
        </w:pict>
      </w:r>
    </w:p>
    <w:bookmarkEnd w:id="42"/>
    <w:bookmarkStart w:id="43" w:name="X3ff600b69915f3b6b23ad57786650a1e19d6708"/>
    <w:p>
      <w:pPr>
        <w:pStyle w:val="Heading3"/>
      </w:pPr>
      <w:r>
        <w:t xml:space="preserve">OI-32b — Material Classes — ✅ Resolved / Closed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 — addendum if retained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Legacy Storyboards PDF Configuration Menu;</w:t>
      </w:r>
      <w:r>
        <w:t xml:space="preserve"> </w:t>
      </w:r>
      <w:r>
        <w:rPr>
          <w:rStyle w:val="VerbatimChar"/>
        </w:rPr>
        <w:t xml:space="preserve">reference/Flexware_MES_ContainerTracking.png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Material.MaterialClassID</w:t>
      </w:r>
      <w:r>
        <w:t xml:space="preserve"> </w:t>
      </w:r>
      <w:r>
        <w:t xml:space="preserve">FK); Review report §4 Gap 2 at</w:t>
      </w:r>
      <w:r>
        <w:t xml:space="preserve"> </w:t>
      </w:r>
      <w:r>
        <w:rPr>
          <w:rStyle w:val="VerbatimChar"/>
        </w:rPr>
        <w:t xml:space="preserve">reference/NewInput/REVIEW_2026-04-24.md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Flexware has a</w:t>
      </w:r>
      <w:r>
        <w:t xml:space="preserve"> </w:t>
      </w:r>
      <w:r>
        <w:rPr>
          <w:rStyle w:val="VerbatimChar"/>
        </w:rPr>
        <w:t xml:space="preserve">Material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MaterialClassID</w:t>
      </w:r>
      <w:r>
        <w:t xml:space="preserve"> </w:t>
      </w:r>
      <w:r>
        <w:t xml:space="preserve">FK driving a</w:t>
      </w:r>
      <w:r>
        <w:t xml:space="preserve"> </w:t>
      </w:r>
      <w:r>
        <w:t xml:space="preserve">“Material Classes”</w:t>
      </w:r>
      <w:r>
        <w:t xml:space="preserve"> </w:t>
      </w:r>
      <w:r>
        <w:t xml:space="preserve">tile in Configuration. Our data model has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(Cast / Machined / Assembled / Received) which is coarser.</w:t>
      </w:r>
      <w:r>
        <w:t xml:space="preserve"> </w:t>
      </w:r>
      <w:r>
        <w:rPr>
          <w:rStyle w:val="VerbatimChar"/>
        </w:rPr>
        <w:t xml:space="preserve">MaterialClass</w:t>
      </w:r>
      <w:r>
        <w:t xml:space="preserve"> </w:t>
      </w:r>
      <w:r>
        <w:t xml:space="preserve">in Flexware could hold Honda-customer-specific categorisation or finer ItemType granularity — purpose unclear from the 2012 storyboards.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- (a) If Honda-customer groupings → add</w:t>
      </w:r>
      <w:r>
        <w:t xml:space="preserve"> </w:t>
      </w:r>
      <w:r>
        <w:rPr>
          <w:rStyle w:val="VerbatimChar"/>
        </w:rPr>
        <w:t xml:space="preserve">Parts.Item.CustomerCode NVARCHAR(50) NULL</w:t>
      </w:r>
      <w:r>
        <w:t xml:space="preserve">.</w:t>
      </w:r>
      <w:r>
        <w:t xml:space="preserve"> </w:t>
      </w:r>
      <w:r>
        <w:t xml:space="preserve">- (b) If finer ItemType slice → add</w:t>
      </w:r>
      <w:r>
        <w:t xml:space="preserve"> </w:t>
      </w:r>
      <w:r>
        <w:rPr>
          <w:rStyle w:val="VerbatimChar"/>
        </w:rPr>
        <w:t xml:space="preserve">Parts.ItemSubType</w:t>
      </w:r>
      <w:r>
        <w:t xml:space="preserve"> </w:t>
      </w:r>
      <w:r>
        <w:t xml:space="preserve">code table + FK.</w:t>
      </w:r>
      <w:r>
        <w:t xml:space="preserve"> </w:t>
      </w:r>
      <w:r>
        <w:t xml:space="preserve">- (c) Legacy residue — document the deliberate omission and close.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Phase 0 discovery-only question to MPP Engineering. Low-effort phone call. Resolution drives a small schema delta at most.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Closed by Jacques —</w:t>
      </w:r>
      <w:r>
        <w:t xml:space="preserve"> </w:t>
      </w:r>
      <w:r>
        <w:t xml:space="preserve">“Don’t worry about the language difference, our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will suffice.”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MaterialClass</w:t>
      </w:r>
      <w:r>
        <w:t xml:space="preserve"> </w:t>
      </w:r>
      <w:r>
        <w:t xml:space="preserve">table. No</w:t>
      </w:r>
      <w:r>
        <w:t xml:space="preserve"> </w:t>
      </w:r>
      <w:r>
        <w:rPr>
          <w:rStyle w:val="VerbatimChar"/>
        </w:rPr>
        <w:t xml:space="preserve">Parts.Item.CustomerCode</w:t>
      </w:r>
      <w:r>
        <w:t xml:space="preserve"> </w:t>
      </w:r>
      <w:r>
        <w:t xml:space="preserve">column.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(Cast / Machined / Assembled / Received / …) is the authoritative grouping.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Review report (</w:t>
      </w:r>
      <w:r>
        <w:rPr>
          <w:rStyle w:val="VerbatimChar"/>
        </w:rPr>
        <w:t xml:space="preserve">reference/NewInput/REVIEW_2026-04-24.md</w:t>
      </w:r>
      <w:r>
        <w:t xml:space="preserve"> </w:t>
      </w:r>
      <w:r>
        <w:t xml:space="preserve">§4 Gap 2) — add strike-through + closure note. No data model or FDS changes.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65" w:name="X2acb3b042d58cf07e144dc2b49134b63e100db8"/>
    <w:p>
      <w:pPr>
        <w:pStyle w:val="Heading1"/>
      </w:pPr>
      <w:r>
        <w:t xml:space="preserve">Part B — User Journey Assumptions &amp; Decisions</w:t>
      </w:r>
    </w:p>
    <w:p>
      <w:pPr>
        <w:pStyle w:val="FirstParagraph"/>
      </w:pPr>
      <w:r>
        <w:t xml:space="preserve">These are the 19 assumptions from</w:t>
      </w:r>
      <w:r>
        <w:t xml:space="preserve"> </w:t>
      </w:r>
      <w:r>
        <w:rPr>
          <w:rStyle w:val="VerbatimChar"/>
        </w:rPr>
        <w:t xml:space="preserve">MPP_MES_USER_JOURNEYS.md</w:t>
      </w:r>
      <w:r>
        <w:t xml:space="preserve">. Each gates one or more Perspective screens. Cross-references to Part A items are noted per entry.</w:t>
      </w:r>
    </w:p>
    <w:p>
      <w:r>
        <w:pict>
          <v:rect style="width:0;height:1.5pt" o:hralign="center" o:hrstd="t" o:hr="t"/>
        </w:pict>
      </w:r>
    </w:p>
    <w:bookmarkStart w:id="45" w:name="X427651c6a42d5bd3c301c12b2199acdaaaab564"/>
    <w:p>
      <w:pPr>
        <w:pStyle w:val="Heading3"/>
      </w:pPr>
      <w:r>
        <w:t xml:space="preserve">UJ-01 — Operator identity &amp; elevation model — ✅ Resolved (2026-04-21)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Every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FDS-04-001 through FDS-04-010; FRS 3.3.1, 3.3.4, 3.6.1; FRS 5.3; Spark Dep. B.8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See OI-06. Initials-based operator presence; per-action AD elevation.</w:t>
      </w:r>
    </w:p>
    <w:p>
      <w:r>
        <w:pict>
          <v:rect style="width:0;height:1.5pt" o:hralign="center" o:hrstd="t" o:hr="t"/>
        </w:pict>
      </w:r>
    </w:p>
    <w:bookmarkEnd w:id="45"/>
    <w:bookmarkStart w:id="46" w:name="Xb37e90662dad0ec0f2e87485e01a2f67cae8ece"/>
    <w:p>
      <w:pPr>
        <w:pStyle w:val="Heading3"/>
      </w:pPr>
      <w:r>
        <w:t xml:space="preserve">UJ-02 — LOT creation flow at Die Cast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Die Cast LOT creation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(own item)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FDS-05-001, FDS-05-002; FRS 3.9.6, 2.2.1, 2.2.2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LTT tags are pre-printed; first scan of a barcode creates the LOT record. No pre-registration, no tag inventory feature. Confirms FDS-05-002. Pending MPP validation.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Confirmed to close by Jacques. FDS-05-002 + FDS-05-036 (lazy operator-driven creation, v0.11) are authoritative.</w:t>
      </w:r>
    </w:p>
    <w:p>
      <w:r>
        <w:pict>
          <v:rect style="width:0;height:1.5pt" o:hralign="center" o:hrstd="t" o:hr="t"/>
        </w:pict>
      </w:r>
    </w:p>
    <w:bookmarkEnd w:id="46"/>
    <w:bookmarkStart w:id="47" w:name="uj-03-sub-lot-split-trigger-in-review"/>
    <w:p>
      <w:pPr>
        <w:pStyle w:val="Heading3"/>
      </w:pPr>
      <w:r>
        <w:t xml:space="preserve">UJ-03 — Sub-LOT split trigger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Machining OUT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(interacts with OI-09 sublot addenda)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FDS-05-008 through FDS-05-011; FRS 3.9.12, 2.1.4, 2.2.5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Auto-split on arrival at machining, defaulting to 50/50, with operator override. Sublots treated via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(relationship = Split). Needs review with Ben, and reconciliation with the sublot pattern now in OI-09 addenda.</w:t>
      </w:r>
    </w:p>
    <w:p>
      <w:r>
        <w:pict>
          <v:rect style="width:0;height:1.5pt" o:hralign="center" o:hrstd="t" o:hr="t"/>
        </w:pict>
      </w:r>
    </w:p>
    <w:bookmarkEnd w:id="47"/>
    <w:bookmarkStart w:id="48" w:name="X12f700ed5b76186c021ae5a98fa09ed86a9bfef"/>
    <w:p>
      <w:pPr>
        <w:pStyle w:val="Heading3"/>
      </w:pPr>
      <w:r>
        <w:t xml:space="preserve">UJ-04 — Container lifecycle on non-serialized lines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/ Shipping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OI-02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FDS-03-016; FRS 3.6.6, 3.9.7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Auto-create container on LOT arrival; AIM shipper ID requested at the last route step for the part prior to LOT closure. Pending discussion with Ben.</w:t>
      </w:r>
    </w:p>
    <w:p>
      <w:pPr>
        <w:pStyle w:val="BodyText"/>
      </w:pPr>
      <w:r>
        <w:rPr>
          <w:b/>
          <w:bCs/>
        </w:rPr>
        <w:t xml:space="preserve">Decision (2026-04-24) — addition from Jacques:</w:t>
      </w:r>
      <w:r>
        <w:t xml:space="preserve"> </w:t>
      </w:r>
      <w:r>
        <w:t xml:space="preserve">Confirmed to close.</w:t>
      </w:r>
      <w:r>
        <w:t xml:space="preserve"> </w:t>
      </w:r>
      <w:r>
        <w:rPr>
          <w:b/>
          <w:bCs/>
        </w:rPr>
        <w:t xml:space="preserve">AIM ShipperID requests will be queued in an asynchronous pattern so production is not held up due to integration holdup.</w:t>
      </w:r>
      <w:r>
        <w:t xml:space="preserve"> </w:t>
      </w:r>
      <w:r>
        <w:t xml:space="preserve">This means the Gateway script that calls</w:t>
      </w:r>
      <w:r>
        <w:t xml:space="preserve"> </w:t>
      </w:r>
      <w:r>
        <w:rPr>
          <w:rStyle w:val="VerbatimChar"/>
        </w:rPr>
        <w:t xml:space="preserve">AIM.GetNextNumber</w:t>
      </w:r>
      <w:r>
        <w:t xml:space="preserve"> </w:t>
      </w:r>
      <w:r>
        <w:t xml:space="preserve">runs off a queue, not inline with container-close. Container-close succeeds immediately with a pending-ShipperID state; the async queue drains and populates</w:t>
      </w:r>
      <w:r>
        <w:t xml:space="preserve"> </w:t>
      </w:r>
      <w:r>
        <w:rPr>
          <w:rStyle w:val="VerbatimChar"/>
        </w:rPr>
        <w:t xml:space="preserve">Container.AimShipperId</w:t>
      </w:r>
      <w:r>
        <w:t xml:space="preserve"> </w:t>
      </w:r>
      <w:r>
        <w:t xml:space="preserve">when AIM responds.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 §7.4 AIM Integration</w:t>
      </w:r>
      <w:r>
        <w:t xml:space="preserve"> </w:t>
      </w:r>
      <w:r>
        <w:t xml:space="preserve">— add async-queue pattern to FDS-07-010 (AIM Shipper ID Request). Document: pending-ShipperID state on</w:t>
      </w:r>
      <w:r>
        <w:t xml:space="preserve"> </w:t>
      </w:r>
      <w:r>
        <w:rPr>
          <w:rStyle w:val="VerbatimChar"/>
        </w:rPr>
        <w:t xml:space="preserve">Lots.Container</w:t>
      </w:r>
      <w:r>
        <w:t xml:space="preserve">, retry policy, dead-letter handling.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Arc 2 Plan Phase 7</w:t>
      </w:r>
      <w:r>
        <w:t xml:space="preserve"> </w:t>
      </w:r>
      <w:r>
        <w:t xml:space="preserve">— Gateway script design for the AIM queue drain.</w:t>
      </w:r>
    </w:p>
    <w:p>
      <w:r>
        <w:pict>
          <v:rect style="width:0;height:1.5pt" o:hralign="center" o:hrstd="t" o:hr="t"/>
        </w:pict>
      </w:r>
    </w:p>
    <w:bookmarkEnd w:id="48"/>
    <w:bookmarkStart w:id="49" w:name="X86518703351c28bfceb8c4e609ffdab6af463c8"/>
    <w:p>
      <w:pPr>
        <w:pStyle w:val="Heading3"/>
      </w:pPr>
      <w:r>
        <w:t xml:space="preserve">UJ-05 — Sort Cage serial number migration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Sort Cage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FDS-07-018; FRS 2.1.10, 2.2.7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Highest traceability-loss risk of any sort scenario. Needs customer discussion. Schema supports update-in-place via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but the business rule is undefined.</w:t>
      </w:r>
    </w:p>
    <w:p>
      <w:r>
        <w:pict>
          <v:rect style="width:0;height:1.5pt" o:hralign="center" o:hrstd="t" o:hr="t"/>
        </w:pict>
      </w:r>
    </w:p>
    <w:bookmarkEnd w:id="49"/>
    <w:bookmarkStart w:id="50" w:name="uj-06-off-site-receiving-resolved"/>
    <w:p>
      <w:pPr>
        <w:pStyle w:val="Heading3"/>
      </w:pPr>
      <w:r>
        <w:t xml:space="preserve">UJ-06 — Off-site receiving — ✅ Resolved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Off-site receiving app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No FRS coverage — MPP operational decision</w:t>
      </w:r>
    </w:p>
    <w:p>
      <w:pPr>
        <w:pStyle w:val="BodyText"/>
      </w:pPr>
      <w:r>
        <w:rPr>
          <w:b/>
          <w:bCs/>
        </w:rPr>
        <w:t xml:space="preserve">Decision (2026-04-09):</w:t>
      </w:r>
      <w:r>
        <w:t xml:space="preserve"> </w:t>
      </w:r>
      <w:r>
        <w:t xml:space="preserve">Online only, no concerns. Standard Perspective client via VPN. No offline mode needed.</w:t>
      </w:r>
    </w:p>
    <w:p>
      <w:r>
        <w:pict>
          <v:rect style="width:0;height:1.5pt" o:hralign="center" o:hrstd="t" o:hr="t"/>
        </w:pict>
      </w:r>
    </w:p>
    <w:bookmarkEnd w:id="50"/>
    <w:bookmarkStart w:id="51" w:name="X09b9bf25b680a402a5190fa5e1fe35f75e452aa"/>
    <w:p>
      <w:pPr>
        <w:pStyle w:val="Heading3"/>
      </w:pPr>
      <w:r>
        <w:t xml:space="preserve">UJ-07 — Work order visibility and lifecycle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Production tracking architecture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OI-07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FDS-06-022 through FDS-06-024; FRS 3.1.5, 3.10.1, 3.10.2, 3.10.5; Spark Dep. B.5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Ben’s input on WO triggers, span (per-operation vs. per-route), and optional ERP derivation path. Now coupled to the three-WO-type model from OI-07 revised.</w:t>
      </w:r>
    </w:p>
    <w:p>
      <w:r>
        <w:pict>
          <v:rect style="width:0;height:1.5pt" o:hralign="center" o:hrstd="t" o:hr="t"/>
        </w:pict>
      </w:r>
    </w:p>
    <w:bookmarkEnd w:id="51"/>
    <w:bookmarkStart w:id="52" w:name="uj-08-lot-merge-business-rules-open"/>
    <w:p>
      <w:pPr>
        <w:pStyle w:val="Heading3"/>
      </w:pPr>
      <w:r>
        <w:t xml:space="preserve">UJ-08 — LOT merge business rules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LOT merge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FDS-05-012; FRS 3.9.13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Configurable per part or die / cavity. Rules now partially supplied (rank compatibility, post-sort only, FIFO-by-cavity). Full die-rank matrix owed by MPP Quality.</w:t>
      </w:r>
    </w:p>
    <w:p>
      <w:r>
        <w:pict>
          <v:rect style="width:0;height:1.5pt" o:hralign="center" o:hrstd="t" o:hr="t"/>
        </w:pict>
      </w:r>
    </w:p>
    <w:bookmarkEnd w:id="52"/>
    <w:bookmarkStart w:id="53" w:name="Xdec3ab355d4c88875c8182a2dabb3e73da22b10"/>
    <w:p>
      <w:pPr>
        <w:pStyle w:val="Heading3"/>
      </w:pPr>
      <w:r>
        <w:t xml:space="preserve">UJ-09 — Material verification at assembly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material ID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FDS-06-011; FRS 3.10.6, 3.16.1; FRS 3.4.2 (BOM structure)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BOM check on scan-in — reject substitutes. Pending customer validation.</w:t>
      </w:r>
    </w:p>
    <w:p>
      <w:r>
        <w:pict>
          <v:rect style="width:0;height:1.5pt" o:hralign="center" o:hrstd="t" o:hr="t"/>
        </w:pict>
      </w:r>
    </w:p>
    <w:bookmarkEnd w:id="53"/>
    <w:bookmarkStart w:id="54" w:name="uj-10-shift-boundary-handling-open"/>
    <w:p>
      <w:pPr>
        <w:pStyle w:val="Heading3"/>
      </w:pPr>
      <w:r>
        <w:t xml:space="preserve">UJ-10 — Shift boundary handling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Downtime, container, production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OI-03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FDS-09-009, FDS-09-010; FRS 3.15.2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customer discussion. Now partially addressed by OI-03’s event-derived runtime model — shift boundaries become pure timestamps, downtime events can freely span them.</w:t>
      </w:r>
    </w:p>
    <w:p>
      <w:r>
        <w:pict>
          <v:rect style="width:0;height:1.5pt" o:hralign="center" o:hrstd="t" o:hr="t"/>
        </w:pict>
      </w:r>
    </w:p>
    <w:bookmarkEnd w:id="54"/>
    <w:bookmarkStart w:id="55" w:name="uj-11-paper-to-screen-transition-open"/>
    <w:p>
      <w:pPr>
        <w:pStyle w:val="Heading3"/>
      </w:pPr>
      <w:r>
        <w:t xml:space="preserve">UJ-11 — Paper to screen transition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production screens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FDS-15-007; FRS 5.6.6; Appendix F (Productivity DB)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discussion with Ben. Question is whether some stations stay paper-first until tablets are deployed (OI-08 addenda).</w:t>
      </w:r>
    </w:p>
    <w:p>
      <w:r>
        <w:pict>
          <v:rect style="width:0;height:1.5pt" o:hralign="center" o:hrstd="t" o:hr="t"/>
        </w:pict>
      </w:r>
    </w:p>
    <w:bookmarkEnd w:id="55"/>
    <w:bookmarkStart w:id="56" w:name="X3183a0e5c7693eeb2f10fae7fc0b4c1e48a8145"/>
    <w:p>
      <w:pPr>
        <w:pStyle w:val="Heading3"/>
      </w:pPr>
      <w:r>
        <w:t xml:space="preserve">UJ-12 — Terminal-to-machine mapping — ✅ Resolved (addenda in OI-08)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operator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OI-08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FDS-02-008, FDS-02-009; FRS 3.7.1, 3.7.2; Spark Dep. B.1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Terminals are shared with a machine-barcode scan as the first step. 80% are dedicated (1:1) mode, 20% shared — see OI-08 addenda for the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attribute and the terminal-lock behaviour.</w:t>
      </w:r>
    </w:p>
    <w:p>
      <w:r>
        <w:pict>
          <v:rect style="width:0;height:1.5pt" o:hralign="center" o:hrstd="t" o:hr="t"/>
        </w:pict>
      </w:r>
    </w:p>
    <w:bookmarkEnd w:id="56"/>
    <w:bookmarkStart w:id="57" w:name="Xa88c729246c0d0de413a483573060f26afe7243"/>
    <w:p>
      <w:pPr>
        <w:pStyle w:val="Heading3"/>
      </w:pPr>
      <w:r>
        <w:t xml:space="preserve">UJ-13 — Weight vs. count-based container closure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Container management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OI-02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FDS-03-017; FRS 3.6.6, 3.9.7; Appendix C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 — dual-mode closure logic per ContainerConfig (proposed: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7"/>
    <w:bookmarkStart w:id="58" w:name="X65f6e655a5f80248a7dd82ed3dc17a6577e00c5"/>
    <w:p>
      <w:pPr>
        <w:pStyle w:val="Heading3"/>
      </w:pPr>
      <w:r>
        <w:t xml:space="preserve">UJ-14 — Warm-up shots and setup tracking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Die Cast production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FDS-06-003; FRS 2.2.2; DCFM Paper Sheets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Treat as downtime sub-category.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. Pending Ben’s final confirmation.</w:t>
      </w:r>
    </w:p>
    <w:p>
      <w:r>
        <w:pict>
          <v:rect style="width:0;height:1.5pt" o:hralign="center" o:hrstd="t" o:hr="t"/>
        </w:pict>
      </w:r>
    </w:p>
    <w:bookmarkEnd w:id="58"/>
    <w:bookmarkStart w:id="59" w:name="X5cf3d7b354075c8905218956f7d39ca7113454d"/>
    <w:p>
      <w:pPr>
        <w:pStyle w:val="Heading3"/>
      </w:pPr>
      <w:r>
        <w:t xml:space="preserve">UJ-15 — Multi-part-number lines — ✅ Resolved (addenda in OI-09)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/ inspection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OI-09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FDS-03-016, FDS-03-017; FRS 3.9.7, 3.16.1, 3.16.2; MS1FM-1028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“Select Part Number”</w:t>
      </w:r>
      <w:r>
        <w:t xml:space="preserve"> </w:t>
      </w:r>
      <w:r>
        <w:t xml:space="preserve">pattern, not concurrent multi-part. See OI-09 addenda for the sublot pattern that concurrent same-part-different-cavity produces.</w:t>
      </w:r>
    </w:p>
    <w:p>
      <w:r>
        <w:pict>
          <v:rect style="width:0;height:1.5pt" o:hralign="center" o:hrstd="t" o:hr="t"/>
        </w:pict>
      </w:r>
    </w:p>
    <w:bookmarkEnd w:id="59"/>
    <w:bookmarkStart w:id="60" w:name="X0a850f584fd45397f25c731d63b262e494d88e6"/>
    <w:p>
      <w:pPr>
        <w:pStyle w:val="Heading3"/>
      </w:pPr>
      <w:r>
        <w:t xml:space="preserve">UJ-16 — Hardware interlock bypass mode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Serialized assembly screens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FDS-06-009; Appendix C (OPC tag: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); Touchpoint Agreement §1.4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Add a bypass flag to the data model and mark affected serials as</w:t>
      </w:r>
      <w:r>
        <w:t xml:space="preserve"> </w:t>
      </w:r>
      <w:r>
        <w:t xml:space="preserve">“serial validation skipped.”</w:t>
      </w:r>
      <w:r>
        <w:t xml:space="preserve"> </w:t>
      </w:r>
      <w:r>
        <w:t xml:space="preserve">Pending discussion with Ben.</w:t>
      </w:r>
    </w:p>
    <w:p>
      <w:r>
        <w:pict>
          <v:rect style="width:0;height:1.5pt" o:hralign="center" o:hrstd="t" o:hr="t"/>
        </w:pict>
      </w:r>
    </w:p>
    <w:bookmarkEnd w:id="60"/>
    <w:bookmarkStart w:id="61" w:name="X4f890b6dc0fe28f7cc1fd55c1cab802963e493b"/>
    <w:p>
      <w:pPr>
        <w:pStyle w:val="Heading3"/>
      </w:pPr>
      <w:r>
        <w:t xml:space="preserve">UJ-17 — Vision system vs. barcode confirmation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PLC-integrated production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FDS-10-003; FRS 3.16.9; Appendix C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Ben. Now coupled to OI-04 revised (line-stop, 10-fail escalation, CRT workflow).</w:t>
      </w:r>
    </w:p>
    <w:p>
      <w:r>
        <w:pict>
          <v:rect style="width:0;height:1.5pt" o:hralign="center" o:hrstd="t" o:hr="t"/>
        </w:pict>
      </w:r>
    </w:p>
    <w:bookmarkEnd w:id="61"/>
    <w:bookmarkStart w:id="62" w:name="X568df00d7db28035d38e6c0af65c7b82d2503d0"/>
    <w:p>
      <w:pPr>
        <w:pStyle w:val="Heading3"/>
      </w:pPr>
      <w:r>
        <w:t xml:space="preserve">UJ-18 — Event processing: sync vs. async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Every label-printing touchpoint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OI-01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FDS-01-006; FRS 3.17.4; Spark Dep. B.12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FRS does not require the outbox pattern — just a log of all sent and received content (</w:t>
      </w:r>
      <w:r>
        <w:rPr>
          <w:rStyle w:val="VerbatimChar"/>
        </w:rPr>
        <w:t xml:space="preserve">Audit.InterfaceLog</w:t>
      </w:r>
      <w:r>
        <w:t xml:space="preserve">). Pending Ben’s validation of the direct-call-with-logging approach.</w:t>
      </w:r>
    </w:p>
    <w:p>
      <w:r>
        <w:pict>
          <v:rect style="width:0;height:1.5pt" o:hralign="center" o:hrstd="t" o:hr="t"/>
        </w:pict>
      </w:r>
    </w:p>
    <w:bookmarkEnd w:id="62"/>
    <w:bookmarkStart w:id="63" w:name="Xf53270a4ff8a90496d37c5a7e09e6496cb1b4c7"/>
    <w:p>
      <w:pPr>
        <w:pStyle w:val="Heading3"/>
      </w:pPr>
      <w:r>
        <w:t xml:space="preserve">UJ-19 — Productivity DB replacement &amp; change management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production screens, reporting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FDS-15-007; FRS 5.6.6; Appendix F (Productivity DB); DCFM / MS1FM Paper Sheets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customer discussion. Four PD reports must be replicated; real-time entry at the machine is the default but some stations may need a paper-first-then-enter bridge.</w:t>
      </w:r>
    </w:p>
    <w:p>
      <w:r>
        <w:pict>
          <v:rect style="width:0;height:1.5pt" o:hralign="center" o:hrstd="t" o:hr="t"/>
        </w:pict>
      </w:r>
    </w:p>
    <w:bookmarkEnd w:id="63"/>
    <w:bookmarkStart w:id="64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5"/>
        </w:numPr>
      </w:pPr>
      <w:r>
        <w:t xml:space="preserve">The 2026-04-20 MPP review driving v2.4’s changes is captured in</w:t>
      </w:r>
      <w:r>
        <w:t xml:space="preserve"> </w:t>
      </w:r>
      <w:r>
        <w:rPr>
          <w:rStyle w:val="VerbatimChar"/>
        </w:rPr>
        <w:t xml:space="preserve">Meeting_Notes/2026-04-20_OI_Review.md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2026-04-22 legacy screenshot review driving v2.5’s additions (OI-15 through OI-30) is captured in</w:t>
      </w:r>
      <w:r>
        <w:t xml:space="preserve"> </w:t>
      </w:r>
      <w:r>
        <w:rPr>
          <w:rStyle w:val="VerbatimChar"/>
        </w:rPr>
        <w:t xml:space="preserve">Meeting_Notes/2026-04-20_OI_Review_Status_Summary.md</w:t>
      </w:r>
      <w:r>
        <w:t xml:space="preserve"> </w:t>
      </w:r>
      <w:r>
        <w:t xml:space="preserve">§</w:t>
      </w:r>
      <w:r>
        <w:t xml:space="preserve">“Additional discovered gaps”</w:t>
      </w:r>
      <w:r>
        <w:t xml:space="preserve">. Source screenshots at</w:t>
      </w:r>
      <w:r>
        <w:t xml:space="preserve"> </w:t>
      </w:r>
      <w:r>
        <w:rPr>
          <w:rStyle w:val="VerbatimChar"/>
        </w:rPr>
        <w:t xml:space="preserve">reference/MPP_Current_MES_screenshots.docx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Execution plan for Phases A–G is held in</w:t>
      </w:r>
      <w:r>
        <w:t xml:space="preserve"> </w:t>
      </w:r>
      <w:r>
        <w:rPr>
          <w:rStyle w:val="VerbatimChar"/>
        </w:rPr>
        <w:t xml:space="preserve">memory/project_mpp_oi_refactor.md</w:t>
      </w:r>
      <w:r>
        <w:t xml:space="preserve"> </w:t>
      </w:r>
      <w:r>
        <w:t xml:space="preserve">(session-durable memory). Gap-analysis items (OI-15..30) fold into Phase E (design + doc) and Phase G (SQL) except where noted.</w:t>
      </w:r>
    </w:p>
    <w:p>
      <w:pPr>
        <w:pStyle w:val="Compact"/>
        <w:numPr>
          <w:ilvl w:val="0"/>
          <w:numId w:val="1005"/>
        </w:numPr>
      </w:pPr>
      <w:r>
        <w:t xml:space="preserve">Phase A (this register) was the first deliverable in the multi-session refactor. Phase B (Tool Management design spec) is complete; Phases C + D (security + FDS rewrites) are complete. Phase E now incorporates the 16 newly-discovered items alongside OI-11..14.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1F4E79" w:val="clear"/>
        <w:tcBorders>
          <w:bottom w:color="1F4E79" w:space="0" w:sz="8" w:val="single"/>
        </w:tcBorders>
        <w:vAlign w:val="center"/>
      </w:tcPr>
    </w:tblStylePr>
    <w:tblStylePr w:type="band2Horz">
      <w:tcPr>
        <w:shd w:color="auto" w:fill="F2F2F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2026-04-24T21:35:11Z</dcterms:created>
  <dcterms:modified xsi:type="dcterms:W3CDTF">2026-04-24T21:35:11Z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