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8"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0.6 — Working Draft</w:t>
      </w:r>
      <w:r>
        <w:t xml:space="preserve"> </w:t>
      </w:r>
      <w:r>
        <w:rPr>
          <w:b/>
          <w:bCs/>
        </w:rPr>
        <w:t xml:space="preserve">Date:</w:t>
      </w:r>
      <w:r>
        <w:t xml:space="preserve"> </w:t>
      </w:r>
      <w:r>
        <w:t xml:space="preserve">2026-04-15</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2026-04-06</w:t>
            </w:r>
          </w:p>
        </w:tc>
        <w:tc>
          <w:tcPr/>
          <w:p>
            <w:pPr>
              <w:pStyle w:val="Compact"/>
            </w:pPr>
            <w:r>
              <w:t xml:space="preserve">Blue Ridge Automation</w:t>
            </w:r>
          </w:p>
        </w:tc>
        <w:tc>
          <w:tcPr/>
          <w:p>
            <w:pPr>
              <w:pStyle w:val="Compact"/>
            </w:pPr>
            <w:r>
              <w:t xml:space="preserve">Initial working draft — front matter, architecture, plant model, master data</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Propagated OI/UJ design decisions. Resolved OI-01 (no outbox), OI-08 (shared terminals as location type), OI-09 (one part at a time). Updated §1.4/1.6 (direct calls + logging), §2.5 (terminal as location type, machine barcode scan), §3.6 (closed OI-09), §4.2 (5-min timeout session model), §5.4 (auto-split into 2 sublots), §5.5 (configurable merge rules), §6.3 (warm-up as downtime), §6.5 (interlock bypass flag), §6.6 (scale feedback), §6.10 (WO MVP-lite), §10.3 (vision auto-hold + override). Added FRS references to OI register.</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(tables, columns, code values). Merged Department into Area per ISA-95 — Department location type removed, 5 departments become Area-type locations. Added Enterprise (level 0) to hierarchy. Updated §2.2 (FDS-02-001) hierarchy table, §2.3 (FDS-02-003), all defect/downtime filtering references.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model: split</w:t>
            </w:r>
            <w:r>
              <w:t xml:space="preserve"> </w:t>
            </w:r>
            <w:r>
              <w:rPr>
                <w:rStyle w:val="VerbatimChar"/>
              </w:rPr>
              <w:t xml:space="preserve">LocationType</w:t>
            </w:r>
            <w:r>
              <w:t xml:space="preserve"> </w:t>
            </w:r>
            <w:r>
              <w:t xml:space="preserve">(5 ISA-95 tiers) from</w:t>
            </w:r>
            <w:r>
              <w:t xml:space="preserve"> </w:t>
            </w:r>
            <w:r>
              <w:rPr>
                <w:rStyle w:val="VerbatimChar"/>
              </w:rPr>
              <w:t xml:space="preserve">LocationTypeDefinition</w:t>
            </w:r>
            <w:r>
              <w:t xml:space="preserve"> </w:t>
            </w:r>
            <w:r>
              <w:t xml:space="preserve">(polymorphic kinds) and introduced</w:t>
            </w:r>
            <w:r>
              <w:t xml:space="preserve"> </w:t>
            </w:r>
            <w:r>
              <w:rPr>
                <w:rStyle w:val="VerbatimChar"/>
              </w:rPr>
              <w:t xml:space="preserve">LocationAttributeDefinition</w:t>
            </w:r>
            <w:r>
              <w:t xml:space="preserve"> </w:t>
            </w:r>
            <w:r>
              <w:t xml:space="preserve">for attribute schemas per kind. Terminal, DieCastMachine, CNCMachine, InventoryLocation, etc. are now</w:t>
            </w:r>
            <w:r>
              <w:t xml:space="preserve"> </w:t>
            </w:r>
            <w:r>
              <w:rPr>
                <w:rStyle w:val="VerbatimChar"/>
              </w:rPr>
              <w:t xml:space="preserve">LocationTypeDefinition</w:t>
            </w:r>
            <w:r>
              <w:t xml:space="preserve"> </w:t>
            </w:r>
            <w:r>
              <w:t xml:space="preserve">rows under the</w:t>
            </w:r>
            <w:r>
              <w:t xml:space="preserve"> </w:t>
            </w:r>
            <w:r>
              <w:rPr>
                <w:rStyle w:val="VerbatimChar"/>
              </w:rPr>
              <w:t xml:space="preserve">Cell</w:t>
            </w:r>
            <w:r>
              <w:t xml:space="preserve"> </w:t>
            </w:r>
            <w:r>
              <w:t xml:space="preserve">type. Rewrote §2.1–2.5. Added §5.3 FDS-05-008 explicit login→scan-location→scan-lot movement workflow. Updated FDS-05-004 and FDS-05-020 to clarify Die Cast uses pre-printed LTTs (no Initial print event). Expanded FDS-06-019 with Pattern A (inline reject) vs Pattern B (split-to-scrap) scrap handling. Added FDS-07-019 clarifying Sort Cage is NOT a LOT merge event. Added bordered + alternating row Word table styling via pandoc reference doc.</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§11 Audit &amp; Logging expanded: added fourth log stream</w:t>
            </w:r>
            <w:r>
              <w:t xml:space="preserve"> </w:t>
            </w:r>
            <w:r>
              <w:rPr>
                <w:rStyle w:val="VerbatimChar"/>
              </w:rPr>
              <w:t xml:space="preserve">Audit.FailureLog</w:t>
            </w:r>
            <w:r>
              <w:t xml:space="preserve"> </w:t>
            </w:r>
            <w:r>
              <w:t xml:space="preserve">for attempted-but-rejected operations (new FDS-11-004). High-Fidelity Interface Logging renumbered from FDS-11-004 to FDS-11-005 to make room. Added FDS-11-008 documenting the code-string signatures for the four shared audit procs. Renumbered FDS-11-007 → FDS-11-009 (Retention Policy) and FDS-11-008 → FDS-11-010 (BIGINT Primary Keys) to accommodate. Normalized vocabulary examples in FDS-11-006/007 updated to UpperCamelCase (</w:t>
            </w:r>
            <w:r>
              <w:rPr>
                <w:rStyle w:val="VerbatimChar"/>
              </w:rPr>
              <w:t xml:space="preserve">Created</w:t>
            </w:r>
            <w:r>
              <w:t xml:space="preserve">/</w:t>
            </w:r>
            <w:r>
              <w:rPr>
                <w:rStyle w:val="VerbatimChar"/>
              </w:rPr>
              <w:t xml:space="preserve">Updated</w:t>
            </w:r>
            <w:r>
              <w:t xml:space="preserve">/</w:t>
            </w:r>
            <w:r>
              <w:rPr>
                <w:rStyle w:val="VerbatimChar"/>
              </w:rPr>
              <w:t xml:space="preserve">Deprecated</w:t>
            </w:r>
            <w:r>
              <w:t xml:space="preserve">/</w:t>
            </w:r>
            <w:r>
              <w:rPr>
                <w:rStyle w:val="VerbatimChar"/>
              </w:rPr>
              <w:t xml:space="preserve">LotCreated</w:t>
            </w:r>
            <w:r>
              <w:t xml:space="preserve"> </w:t>
            </w:r>
            <w:r>
              <w:t xml:space="preserve">etc. instead of UPPER_SNAKE).</w:t>
            </w:r>
          </w:p>
        </w:tc>
      </w:tr>
      <w:tr>
        <w:tc>
          <w:tcPr>
            <w:shd w:val="clear" w:color="auto" w:fill="F2F2F2"/>
          </w:tcPr>
          <w:tcPr/>
          <w:p>
            <w:pPr>
              <w:pStyle w:val="Compact"/>
            </w:pPr>
            <w:r>
              <w:t xml:space="preserve">0.6</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t xml:space="preserve">Reflects Phase 5/6 SQL completion and the Ignition JDBC stored-procedure convention change. Data model realigned to v1.3: added HoldEvent place/release lifecycle table, SortOrder + MoveUp/MoveDown pattern on</w:t>
            </w:r>
            <w:r>
              <w:t xml:space="preserve"> </w:t>
            </w:r>
            <w:r>
              <w:rPr>
                <w:rStyle w:val="VerbatimChar"/>
              </w:rPr>
              <w:t xml:space="preserve">Location.Location</w:t>
            </w:r>
            <w:r>
              <w:t xml:space="preserve">, OperationTemplate→DataCollectionField junction (replacing hardcoded BIT flags), and seven new code tables backing all former enum/status columns. Versioning pattern for RouteTemplate, OperationTemplate, and Bom standardized on the three-state</w:t>
            </w:r>
            <w:r>
              <w:t xml:space="preserve"> </w:t>
            </w:r>
            <w:r>
              <w:rPr>
                <w:rStyle w:val="VerbatimChar"/>
              </w:rPr>
              <w:t xml:space="preserve">Draft / Published / Deprecated</w:t>
            </w:r>
            <w:r>
              <w:t xml:space="preserve"> </w:t>
            </w:r>
            <w:r>
              <w:t xml:space="preserve">model (PublishedAt + DeprecatedAt). Added FDS-11-011 documenting the Ignition JDBC single-result-set convention: stored procedures SHALL NOT use</w:t>
            </w:r>
            <w:r>
              <w:t xml:space="preserve"> </w:t>
            </w:r>
            <w:r>
              <w:rPr>
                <w:rStyle w:val="VerbatimChar"/>
              </w:rPr>
              <w:t xml:space="preserve">OUTPUT</w:t>
            </w:r>
            <w:r>
              <w:t xml:space="preserve"> </w:t>
            </w:r>
            <w:r>
              <w:t xml:space="preserve">parameters; mutation procs SHALL return</w:t>
            </w:r>
            <w:r>
              <w:t xml:space="preserve"> </w:t>
            </w:r>
            <w:r>
              <w:rPr>
                <w:rStyle w:val="VerbatimChar"/>
              </w:rPr>
              <w:t xml:space="preserve">SELECT Status, Message, NewId</w:t>
            </w:r>
            <w:r>
              <w:t xml:space="preserve"> </w:t>
            </w:r>
            <w:r>
              <w:t xml:space="preserve">as their sole result set, read procs SHALL return a single result set (empty = not found), and the four shared audit writers SHALL emit no result set (they run inside caller transactions and would otherwise break INSERT-EXEC with ROLLBACK).</w:t>
            </w:r>
          </w:p>
        </w:tc>
      </w:tr>
    </w:tbl>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MPP_MES_SUMMARY.md</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MPP_MES_DATA_MODEL.md</w:t>
            </w:r>
          </w:p>
        </w:tc>
        <w:tc>
          <w:tcPr/>
          <w:p>
            <w:pPr>
              <w:pStyle w:val="Compact"/>
            </w:pPr>
            <w:r>
              <w:t xml:space="preserve">Column-level data model specification (7 schemas, ~50 tables)</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MPP_MES_USER_JOURNEYS.md</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7 schemas: location, parts, lots, workorder, quality, oee,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7"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 Spark Dependency B.12)</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(7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7-schema structure defined in</w:t>
      </w:r>
      <w:r>
        <w:t xml:space="preserve"> </w:t>
      </w:r>
      <w:r>
        <w:rPr>
          <w:rStyle w:val="VerbatimChar"/>
        </w:rPr>
        <w:t xml:space="preserve">MPP_MES_DATA_MODEL.md</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MPP_MES_SUMMARY.md</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8" w:name="data-flow-architecture"/>
    <w:p>
      <w:pPr>
        <w:pStyle w:val="Heading3"/>
      </w:pPr>
      <w:r>
        <w:t xml:space="preserve">1.4 Data Flow Architecture</w:t>
      </w:r>
    </w:p>
    <w:p>
      <w:pPr>
        <w:pStyle w:val="FirstParagraph"/>
      </w:pPr>
      <w:r>
        <w:t xml:space="preserve">The MES operates across four logical layers. Each layer has distinct immutability and access patterns:</w:t>
      </w:r>
    </w:p>
    <w:p>
      <w:pPr>
        <w:pStyle w:val="SourceCode"/>
      </w:pPr>
      <w:r>
        <w:rPr>
          <w:rStyle w:val="VerbatimChar"/>
        </w:rPr>
        <w:t xml:space="preserve">PLAN LAYER (what should happen — mutable, versioned)</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 — mutable current state)</w:t>
      </w:r>
      <w:r>
        <w:br/>
      </w:r>
      <w:r>
        <w:rPr>
          <w:rStyle w:val="VerbatimChar"/>
        </w:rPr>
        <w:t xml:space="preserve">    Workorder.WorkOrder → Workorder.WorkOrderOperation</w:t>
      </w:r>
      <w:r>
        <w:br/>
      </w:r>
      <w:r>
        <w:rPr>
          <w:rStyle w:val="VerbatimChar"/>
        </w:rPr>
        <w:t xml:space="preserve">    "This LOT is being processed at this location, at this step"</w:t>
      </w:r>
      <w:r>
        <w:br/>
      </w:r>
      <w:r>
        <w:br/>
      </w:r>
      <w:r>
        <w:rPr>
          <w:rStyle w:val="VerbatimChar"/>
        </w:rPr>
        <w:t xml:space="preserve">EVIDENCE LAYER (what did happen — immutable, append-only)</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 — immutable, append-only)</w:t>
      </w:r>
      <w:r>
        <w:br/>
      </w:r>
      <w:r>
        <w:rPr>
          <w:rStyle w:val="VerbatimChar"/>
        </w:rPr>
        <w:t xml:space="preserve">    Lots.LotGenealogy            "Parent/child relationships from splits, merges, consumption"</w:t>
      </w:r>
      <w:r>
        <w:br/>
      </w:r>
      <w:r>
        <w:rPr>
          <w:rStyle w:val="VerbatimChar"/>
        </w:rPr>
        <w:t xml:space="preserve">    Lots.LotMovement             "Where this LOT has been"</w:t>
      </w:r>
      <w:r>
        <w:br/>
      </w:r>
      <w:r>
        <w:rPr>
          <w:rStyle w:val="VerbatimChar"/>
        </w:rPr>
        <w:t xml:space="preserve">    Lots.LotStatusHistory        "Quality status transitions"</w:t>
      </w:r>
      <w:r>
        <w:br/>
      </w:r>
      <w:r>
        <w:rPr>
          <w:rStyle w:val="VerbatimChar"/>
        </w:rPr>
        <w:t xml:space="preserve">    Lots.SerializedPart          "Individual serial numbers traced to source LOTs"</w:t>
      </w:r>
      <w:r>
        <w:br/>
      </w:r>
      <w:r>
        <w:rPr>
          <w:rStyle w:val="VerbatimChar"/>
        </w:rPr>
        <w:t xml:space="preserve">    Lots.ShippingLabel           "What shipped to Honda, with AIM shipper IDs"</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 Spark Dependency B.12)</w:t>
      </w:r>
    </w:p>
    <w:p>
      <w:pPr>
        <w:pStyle w:val="BlockText"/>
      </w:pPr>
      <w:r>
        <w:t xml:space="preserve">✅</w:t>
      </w:r>
      <w:r>
        <w:t xml:space="preserve"> </w:t>
      </w:r>
      <w:r>
        <w:rPr>
          <w:b/>
          <w:bCs/>
        </w:rPr>
        <w:t xml:space="preserve">RESOLVED — OI-01:</w:t>
      </w:r>
      <w:r>
        <w:t xml:space="preserve"> </w:t>
      </w: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 (FRS 3.4.10, 5.5.1)</w:t>
      </w:r>
    </w:p>
    <w:bookmarkEnd w:id="27"/>
    <w:bookmarkEnd w:id="28"/>
    <w:bookmarkStart w:id="31" w:name="opc-connection-architecture"/>
    <w:p>
      <w:pPr>
        <w:pStyle w:val="Heading3"/>
      </w:pPr>
      <w:r>
        <w:t xml:space="preserve">1.5 OPC Connection Architecture</w:t>
      </w:r>
    </w:p>
    <w:bookmarkStart w:id="29"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29"/>
    <w:bookmarkStart w:id="30"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0"/>
    <w:bookmarkEnd w:id="31"/>
    <w:bookmarkStart w:id="35" w:name="security-architecture"/>
    <w:p>
      <w:pPr>
        <w:pStyle w:val="Heading3"/>
      </w:pPr>
      <w:r>
        <w:t xml:space="preserve">1.6 Security Architecture</w:t>
      </w:r>
    </w:p>
    <w:bookmarkStart w:id="32" w:name="fds-01-010-authentication"/>
    <w:p>
      <w:pPr>
        <w:pStyle w:val="Heading4"/>
      </w:pPr>
      <w:r>
        <w:t xml:space="preserve">FDS-01-010 — Authentication</w:t>
      </w:r>
    </w:p>
    <w:p>
      <w:pPr>
        <w:pStyle w:val="FirstParagraph"/>
      </w:pPr>
      <w:r>
        <w:t xml:space="preserve">Users SHALL authenticate via Active Directory. The Ignition Gateway SHALL be configured with an AD User Source. Shop-floor terminal authentication SHALL use clock number + PIN lookup against the</w:t>
      </w:r>
      <w:r>
        <w:t xml:space="preserve"> </w:t>
      </w:r>
      <w:r>
        <w:rPr>
          <w:rStyle w:val="VerbatimChar"/>
        </w:rPr>
        <w:t xml:space="preserve">Location.AppUser</w:t>
      </w:r>
      <w:r>
        <w:t xml:space="preserve"> </w:t>
      </w:r>
      <w:r>
        <w:t xml:space="preserve">table, which maps to an AD account. (FRS 5.3)</w:t>
      </w:r>
    </w:p>
    <w:bookmarkEnd w:id="32"/>
    <w:bookmarkStart w:id="33"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 (FRS Spark Dependency B.8)</w:t>
      </w:r>
    </w:p>
    <w:bookmarkEnd w:id="33"/>
    <w:bookmarkStart w:id="34"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4"/>
    <w:bookmarkEnd w:id="35"/>
    <w:bookmarkStart w:id="36"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MPP_MES_DATA_MODEL.md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6"/>
    <w:bookmarkEnd w:id="37"/>
    <w:bookmarkStart w:id="52" w:name="plant-model-location-hierarchy-mvp"/>
    <w:p>
      <w:pPr>
        <w:pStyle w:val="Heading2"/>
      </w:pPr>
      <w:r>
        <w:t xml:space="preserve">2. Plant Model &amp; Location Hierarchy —</w:t>
      </w:r>
      <w:r>
        <w:t xml:space="preserve"> </w:t>
      </w:r>
      <w:r>
        <w:rPr>
          <w:rStyle w:val="VerbatimChar"/>
        </w:rPr>
        <w:t xml:space="preserve">MVP</w:t>
      </w:r>
    </w:p>
    <w:bookmarkStart w:id="38"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1"/>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1"/>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1"/>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NumberOfCavities</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38"/>
    <w:bookmarkStart w:id="42" w:name="location-type-hierarchy"/>
    <w:p>
      <w:pPr>
        <w:pStyle w:val="Heading3"/>
      </w:pPr>
      <w:r>
        <w:t xml:space="preserve">2.2 Location Type Hierarchy</w:t>
      </w:r>
    </w:p>
    <w:bookmarkStart w:id="39"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39"/>
    <w:bookmarkStart w:id="40"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0"/>
    <w:bookmarkStart w:id="41"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1"/>
    <w:bookmarkEnd w:id="42"/>
    <w:bookmarkStart w:id="46" w:name="X992209ce0f4f05fcef114340f60f45bdbde0b2f"/>
    <w:p>
      <w:pPr>
        <w:pStyle w:val="Heading3"/>
      </w:pPr>
      <w:r>
        <w:t xml:space="preserve">2.3 Polymorphic Kinds and Configurable Attributes</w:t>
      </w:r>
    </w:p>
    <w:bookmarkStart w:id="43"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3"/>
    <w:bookmarkStart w:id="44"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4"/>
    <w:bookmarkStart w:id="45"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5"/>
    <w:bookmarkEnd w:id="46"/>
    <w:bookmarkStart w:id="48" w:name="seed-data-cells"/>
    <w:p>
      <w:pPr>
        <w:pStyle w:val="Heading3"/>
      </w:pPr>
      <w:r>
        <w:t xml:space="preserve">2.4 Seed Data — Cells</w:t>
      </w:r>
    </w:p>
    <w:bookmarkStart w:id="47"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7"/>
    <w:bookmarkEnd w:id="48"/>
    <w:bookmarkStart w:id="51" w:name="terminals"/>
    <w:p>
      <w:pPr>
        <w:pStyle w:val="Heading3"/>
      </w:pPr>
      <w:r>
        <w:t xml:space="preserve">2.5 Terminals</w:t>
      </w:r>
    </w:p>
    <w:p>
      <w:pPr>
        <w:pStyle w:val="BlockText"/>
      </w:pPr>
      <w:r>
        <w:t xml:space="preserve">✅</w:t>
      </w:r>
      <w:r>
        <w:t xml:space="preserve"> </w:t>
      </w:r>
      <w:r>
        <w:rPr>
          <w:b/>
          <w:bCs/>
        </w:rPr>
        <w:t xml:space="preserve">RESOLVED — OI-08 / UJ-12:</w:t>
      </w:r>
      <w:r>
        <w:t xml:space="preserve"> </w:t>
      </w:r>
      <w:r>
        <w:t xml:space="preserve">Terminals are shared (fewer terminals than machines). Operators scan a machine barcode/QR code as the first step of any interaction. 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w:t>
      </w:r>
    </w:p>
    <w:bookmarkStart w:id="49"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w:t>
      </w:r>
    </w:p>
    <w:bookmarkEnd w:id="49"/>
    <w:bookmarkStart w:id="50" w:name="Xb385028747101cd3b49bee1f04b105e22693489"/>
    <w:p>
      <w:pPr>
        <w:pStyle w:val="Heading4"/>
      </w:pPr>
      <w:r>
        <w:t xml:space="preserve">FDS-02-009 — Machine Context via Barcode Scan</w:t>
      </w:r>
    </w:p>
    <w:p>
      <w:pPr>
        <w:pStyle w:val="FirstParagraph"/>
      </w:pPr>
      <w:r>
        <w:t xml:space="preserve">Terminals are shared across machines. The operator’s first action at any terminal SHALL be to scan a machine barcode or QR code. The system SHALL resolve the scanned value to a</w:t>
      </w:r>
      <w:r>
        <w:t xml:space="preserve"> </w:t>
      </w:r>
      <w:r>
        <w:rPr>
          <w:rStyle w:val="VerbatimChar"/>
        </w:rPr>
        <w:t xml:space="preserve">Location</w:t>
      </w:r>
      <w:r>
        <w:t xml:space="preserve"> </w:t>
      </w:r>
      <w:r>
        <w:t xml:space="preserve">record whose</w:t>
      </w:r>
      <w:r>
        <w:t xml:space="preserve"> </w:t>
      </w:r>
      <w:r>
        <w:rPr>
          <w:rStyle w:val="VerbatimChar"/>
        </w:rPr>
        <w:t xml:space="preserve">LocationTypeDefinition</w:t>
      </w:r>
      <w:r>
        <w:t xml:space="preserve"> </w:t>
      </w:r>
      <w:r>
        <w:t xml:space="preserve">is a machine kind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 etc.) and use that Cell as the production context for subsequent operations in the session. Event tables carry two location references:</w:t>
      </w:r>
    </w:p>
    <w:p>
      <w:pPr>
        <w:pStyle w:val="Compact"/>
        <w:numPr>
          <w:ilvl w:val="0"/>
          <w:numId w:val="1002"/>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2"/>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p>
      <w:pPr>
        <w:pStyle w:val="FirstParagraph"/>
      </w:pPr>
      <w:r>
        <w:t xml:space="preserve">If the operator moves to a different machine, they scan the new machine’s barcode to switch context. The terminal location remains the same throughout the session.</w:t>
      </w:r>
    </w:p>
    <w:p>
      <w:r>
        <w:pict>
          <v:rect style="width:0;height:1.5pt" o:hralign="center" o:hrstd="t" o:hr="t"/>
        </w:pict>
      </w:r>
    </w:p>
    <w:bookmarkEnd w:id="50"/>
    <w:bookmarkEnd w:id="51"/>
    <w:bookmarkEnd w:id="52"/>
    <w:bookmarkStart w:id="76" w:name="master-data-management-mvp"/>
    <w:p>
      <w:pPr>
        <w:pStyle w:val="Heading2"/>
      </w:pPr>
      <w:r>
        <w:t xml:space="preserve">3. Master Data Management —</w:t>
      </w:r>
      <w:r>
        <w:t xml:space="preserve"> </w:t>
      </w:r>
      <w:r>
        <w:rPr>
          <w:rStyle w:val="VerbatimChar"/>
        </w:rPr>
        <w:t xml:space="preserve">MVP</w:t>
      </w:r>
    </w:p>
    <w:bookmarkStart w:id="56" w:name="item-master"/>
    <w:p>
      <w:pPr>
        <w:pStyle w:val="Heading3"/>
      </w:pPr>
      <w:r>
        <w:t xml:space="preserve">3.1 Item Master</w:t>
      </w:r>
    </w:p>
    <w:bookmarkStart w:id="53"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and max lot size. (FRS 3.4.1–3.4.5)</w:t>
      </w:r>
    </w:p>
    <w:bookmarkEnd w:id="53"/>
    <w:bookmarkStart w:id="54"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54"/>
    <w:bookmarkStart w:id="55"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55"/>
    <w:bookmarkEnd w:id="56"/>
    <w:bookmarkStart w:id="60" w:name="bills-of-material"/>
    <w:p>
      <w:pPr>
        <w:pStyle w:val="Heading3"/>
      </w:pPr>
      <w:r>
        <w:t xml:space="preserve">3.2 Bills of Material</w:t>
      </w:r>
    </w:p>
    <w:bookmarkStart w:id="57"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57"/>
    <w:bookmarkStart w:id="58"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 (FRS Spark Dependency B.3)</w:t>
      </w:r>
    </w:p>
    <w:bookmarkEnd w:id="58"/>
    <w:bookmarkStart w:id="59"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59"/>
    <w:bookmarkEnd w:id="60"/>
    <w:bookmarkStart w:id="66" w:name="route-templates"/>
    <w:p>
      <w:pPr>
        <w:pStyle w:val="Heading3"/>
      </w:pPr>
      <w:r>
        <w:t xml:space="preserve">3.3 Route Templates</w:t>
      </w:r>
    </w:p>
    <w:bookmarkStart w:id="61"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1"/>
    <w:bookmarkStart w:id="62"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2"/>
    <w:bookmarkStart w:id="63"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63"/>
    <w:bookmarkStart w:id="64"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 (FRS Spark Dependency B.4)</w:t>
      </w:r>
    </w:p>
    <w:bookmarkEnd w:id="64"/>
    <w:bookmarkStart w:id="65"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65"/>
    <w:bookmarkEnd w:id="66"/>
    <w:bookmarkStart w:id="69" w:name="operation-templates"/>
    <w:p>
      <w:pPr>
        <w:pStyle w:val="Heading3"/>
      </w:pPr>
      <w:r>
        <w:t xml:space="preserve">3.4 Operation Templates</w:t>
      </w:r>
    </w:p>
    <w:bookmarkStart w:id="67"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name, code</w:t>
            </w:r>
          </w:p>
        </w:tc>
        <w:tc>
          <w:tcPr/>
          <w:p>
            <w:pPr>
              <w:pStyle w:val="Compact"/>
            </w:pPr>
            <w:r>
              <w:t xml:space="preserve">Identity</w:t>
            </w:r>
          </w:p>
        </w:tc>
      </w:tr>
      <w:tr>
        <w:tc>
          <w:tcPr>
            <w:shd w:val="clear" w:color="auto" w:fill="F2F2F2"/>
          </w:tcPr>
          <w:tcPr/>
          <w:p>
            <w:pPr>
              <w:pStyle w:val="Compact"/>
            </w:pPr>
            <w:r>
              <w:t xml:space="preserve">AreaLocationId</w:t>
            </w:r>
          </w:p>
        </w:tc>
        <w:tc>
          <w:tcPr>
            <w:shd w:val="clear" w:color="auto" w:fill="F2F2F2"/>
          </w:tcPr>
          <w:tcPr/>
          <w:p>
            <w:pPr>
              <w:pStyle w:val="Compact"/>
            </w:pPr>
            <w:r>
              <w:t xml:space="preserve">Area this operation belongs to (for defect/downtime code filtering)</w:t>
            </w:r>
          </w:p>
        </w:tc>
      </w:tr>
      <w:tr>
        <w:tc>
          <w:tcPr/>
          <w:p>
            <w:pPr>
              <w:pStyle w:val="Compact"/>
            </w:pPr>
            <w:r>
              <w:t xml:space="preserve">RequiresMaterialVerification</w:t>
            </w:r>
          </w:p>
        </w:tc>
        <w:tc>
          <w:tcPr/>
          <w:p>
            <w:pPr>
              <w:pStyle w:val="Compact"/>
            </w:pPr>
            <w:r>
              <w:t xml:space="preserve">Operator must scan source LOT barcode before consuming</w:t>
            </w:r>
          </w:p>
        </w:tc>
      </w:tr>
      <w:tr>
        <w:tc>
          <w:tcPr>
            <w:shd w:val="clear" w:color="auto" w:fill="F2F2F2"/>
          </w:tcPr>
          <w:tcPr/>
          <w:p>
            <w:pPr>
              <w:pStyle w:val="Compact"/>
            </w:pPr>
            <w:r>
              <w:t xml:space="preserve">RequiresSerialNumber</w:t>
            </w:r>
          </w:p>
        </w:tc>
        <w:tc>
          <w:tcPr>
            <w:shd w:val="clear" w:color="auto" w:fill="F2F2F2"/>
          </w:tcPr>
          <w:tcPr/>
          <w:p>
            <w:pPr>
              <w:pStyle w:val="Compact"/>
            </w:pPr>
            <w:r>
              <w:t xml:space="preserve">Operation produces serialized parts</w:t>
            </w:r>
          </w:p>
        </w:tc>
      </w:tr>
      <w:tr>
        <w:tc>
          <w:tcPr/>
          <w:p>
            <w:pPr>
              <w:pStyle w:val="Compact"/>
            </w:pPr>
            <w:r>
              <w:t xml:space="preserve">CollectsDieInfo</w:t>
            </w:r>
          </w:p>
        </w:tc>
        <w:tc>
          <w:tcPr/>
          <w:p>
            <w:pPr>
              <w:pStyle w:val="Compact"/>
            </w:pPr>
            <w:r>
              <w:t xml:space="preserve">Screen shows die number field</w:t>
            </w:r>
          </w:p>
        </w:tc>
      </w:tr>
      <w:tr>
        <w:tc>
          <w:tcPr>
            <w:shd w:val="clear" w:color="auto" w:fill="F2F2F2"/>
          </w:tcPr>
          <w:tcPr/>
          <w:p>
            <w:pPr>
              <w:pStyle w:val="Compact"/>
            </w:pPr>
            <w:r>
              <w:t xml:space="preserve">CollectsCavityInfo</w:t>
            </w:r>
          </w:p>
        </w:tc>
        <w:tc>
          <w:tcPr>
            <w:shd w:val="clear" w:color="auto" w:fill="F2F2F2"/>
          </w:tcPr>
          <w:tcPr/>
          <w:p>
            <w:pPr>
              <w:pStyle w:val="Compact"/>
            </w:pPr>
            <w:r>
              <w:t xml:space="preserve">Screen shows cavity number field</w:t>
            </w:r>
          </w:p>
        </w:tc>
      </w:tr>
      <w:tr>
        <w:tc>
          <w:tcPr/>
          <w:p>
            <w:pPr>
              <w:pStyle w:val="Compact"/>
            </w:pPr>
            <w:r>
              <w:t xml:space="preserve">CollectsWeight</w:t>
            </w:r>
          </w:p>
        </w:tc>
        <w:tc>
          <w:tcPr/>
          <w:p>
            <w:pPr>
              <w:pStyle w:val="Compact"/>
            </w:pPr>
            <w:r>
              <w:t xml:space="preserve">Screen shows weight entry (with scale integration where available)</w:t>
            </w:r>
          </w:p>
        </w:tc>
      </w:tr>
      <w:tr>
        <w:tc>
          <w:tcPr>
            <w:shd w:val="clear" w:color="auto" w:fill="F2F2F2"/>
          </w:tcPr>
          <w:tcPr/>
          <w:p>
            <w:pPr>
              <w:pStyle w:val="Compact"/>
            </w:pPr>
            <w:r>
              <w:t xml:space="preserve">CollectsGoodCount</w:t>
            </w:r>
          </w:p>
        </w:tc>
        <w:tc>
          <w:tcPr>
            <w:shd w:val="clear" w:color="auto" w:fill="F2F2F2"/>
          </w:tcPr>
          <w:tcPr/>
          <w:p>
            <w:pPr>
              <w:pStyle w:val="Compact"/>
            </w:pPr>
            <w:r>
              <w:t xml:space="preserve">Screen shows good count entry</w:t>
            </w:r>
          </w:p>
        </w:tc>
      </w:tr>
      <w:tr>
        <w:tc>
          <w:tcPr/>
          <w:p>
            <w:pPr>
              <w:pStyle w:val="Compact"/>
            </w:pPr>
            <w:r>
              <w:t xml:space="preserve">CollectsBadCount</w:t>
            </w:r>
          </w:p>
        </w:tc>
        <w:tc>
          <w:tcPr/>
          <w:p>
            <w:pPr>
              <w:pStyle w:val="Compact"/>
            </w:pPr>
            <w:r>
              <w:t xml:space="preserve">Screen shows reject count entry</w:t>
            </w:r>
          </w:p>
        </w:tc>
      </w:tr>
    </w:tbl>
    <w:bookmarkEnd w:id="67"/>
    <w:bookmarkStart w:id="68"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 flags. A Die Cast screen shows die/cavity/weight fields; an Assembly screen shows serial number and material verification fields. The same screen component is reused — the template controls which sections are visible. (FRS 3.11.6)</w:t>
      </w:r>
    </w:p>
    <w:bookmarkEnd w:id="68"/>
    <w:bookmarkEnd w:id="69"/>
    <w:bookmarkStart w:id="72" w:name="part-to-location-eligibility"/>
    <w:p>
      <w:pPr>
        <w:pStyle w:val="Heading3"/>
      </w:pPr>
      <w:r>
        <w:t xml:space="preserve">3.5 Part-to-Location Eligibility</w:t>
      </w:r>
    </w:p>
    <w:bookmarkStart w:id="70" w:name="fds-03-014-eligibility-map"/>
    <w:p>
      <w:pPr>
        <w:pStyle w:val="Heading4"/>
      </w:pPr>
      <w:r>
        <w:t xml:space="preserve">FDS-03-014 — Eligibility Map</w:t>
      </w:r>
    </w:p>
    <w:p>
      <w:pPr>
        <w:pStyle w:val="FirstParagraph"/>
      </w:pPr>
      <w:r>
        <w:t xml:space="preserve">The</w:t>
      </w:r>
      <w:r>
        <w:t xml:space="preserve"> </w:t>
      </w:r>
      <w:r>
        <w:rPr>
          <w:rStyle w:val="VerbatimChar"/>
        </w:rPr>
        <w:t xml:space="preserve">ItemLocation</w:t>
      </w:r>
      <w:r>
        <w:t xml:space="preserve"> </w:t>
      </w:r>
      <w:r>
        <w:t xml:space="preserve">table SHALL define which parts can run on which machines. When an operator starts production at a machine, the MES SHALL validate that the selected item is eligible for that machine. If not eligible, the system SHALL reject the operation with a clear error message. (FRS 3.4.7)</w:t>
      </w:r>
    </w:p>
    <w:bookmarkEnd w:id="70"/>
    <w:bookmarkStart w:id="71" w:name="fds-03-015-eligibility-management"/>
    <w:p>
      <w:pPr>
        <w:pStyle w:val="Heading4"/>
      </w:pPr>
      <w:r>
        <w:t xml:space="preserve">FDS-03-015 — Eligibility Management</w:t>
      </w:r>
    </w:p>
    <w:p>
      <w:pPr>
        <w:pStyle w:val="FirstParagraph"/>
      </w:pPr>
      <w:r>
        <w:t xml:space="preserve">Engineering users SHALL be able to add and remove item-location eligibility records via the configuration tool. Changes SHALL be logged to</w:t>
      </w:r>
      <w:r>
        <w:t xml:space="preserve"> </w:t>
      </w:r>
      <w:r>
        <w:rPr>
          <w:rStyle w:val="VerbatimChar"/>
        </w:rPr>
        <w:t xml:space="preserve">Audit.ConfigLog</w:t>
      </w:r>
      <w:r>
        <w:t xml:space="preserve">.</w:t>
      </w:r>
    </w:p>
    <w:bookmarkEnd w:id="71"/>
    <w:bookmarkEnd w:id="72"/>
    <w:bookmarkStart w:id="75" w:name="container-configuration"/>
    <w:p>
      <w:pPr>
        <w:pStyle w:val="Heading3"/>
      </w:pPr>
      <w:r>
        <w:t xml:space="preserve">3.6 Container Configuration</w:t>
      </w:r>
    </w:p>
    <w:bookmarkStart w:id="73"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73"/>
    <w:bookmarkStart w:id="74"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For serialized lines, closure is triggered by part count (tracked per serial). For non-serialized lines, closure MAY be triggered by part count or weight, configurable per container config.</w:t>
      </w:r>
    </w:p>
    <w:p>
      <w:pPr>
        <w:pStyle w:val="BlockText"/>
      </w:pPr>
      <w:r>
        <w:t xml:space="preserve">✅</w:t>
      </w:r>
      <w:r>
        <w:t xml:space="preserve"> </w:t>
      </w:r>
      <w:r>
        <w:rPr>
          <w:b/>
          <w:bCs/>
        </w:rPr>
        <w:t xml:space="preserve">RESOLVED — OI-09 / UJ-15:</w:t>
      </w:r>
      <w:r>
        <w:t xml:space="preserve"> </w:t>
      </w: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p>
      <w:r>
        <w:pict>
          <v:rect style="width:0;height:1.5pt" o:hralign="center" o:hrstd="t" o:hr="t"/>
        </w:pict>
      </w:r>
    </w:p>
    <w:bookmarkEnd w:id="74"/>
    <w:bookmarkEnd w:id="75"/>
    <w:bookmarkEnd w:id="76"/>
    <w:bookmarkStart w:id="88" w:name="X2970193eafb64bf7490adf1a53e14ba3fd51569"/>
    <w:p>
      <w:pPr>
        <w:pStyle w:val="Heading2"/>
      </w:pPr>
      <w:r>
        <w:t xml:space="preserve">4. User Authentication &amp; Session Management —</w:t>
      </w:r>
      <w:r>
        <w:t xml:space="preserve"> </w:t>
      </w:r>
      <w:r>
        <w:rPr>
          <w:rStyle w:val="VerbatimChar"/>
        </w:rPr>
        <w:t xml:space="preserve">MVP</w:t>
      </w:r>
    </w:p>
    <w:bookmarkStart w:id="80" w:name="authentication-architecture"/>
    <w:p>
      <w:pPr>
        <w:pStyle w:val="Heading3"/>
      </w:pPr>
      <w:r>
        <w:t xml:space="preserve">4.1 Authentication Architecture</w:t>
      </w:r>
    </w:p>
    <w:bookmarkStart w:id="77" w:name="fds-04-001-active-directory-integration"/>
    <w:p>
      <w:pPr>
        <w:pStyle w:val="Heading4"/>
      </w:pPr>
      <w:r>
        <w:t xml:space="preserve">FDS-04-001 — Active Directory Integration</w:t>
      </w:r>
    </w:p>
    <w:p>
      <w:pPr>
        <w:pStyle w:val="FirstParagraph"/>
      </w:pPr>
      <w:r>
        <w:t xml:space="preserve">The Ignition Gateway SHALL be configured with an Active Directory User Source. All user authentication SHALL be performed against AD. The MES database SHALL NOT store passwords (except hashed PINs for terminal convenience login). (FRS 5.3)</w:t>
      </w:r>
    </w:p>
    <w:bookmarkEnd w:id="77"/>
    <w:bookmarkStart w:id="78" w:name="fds-04-002-app-user-records"/>
    <w:p>
      <w:pPr>
        <w:pStyle w:val="Heading4"/>
      </w:pPr>
      <w:r>
        <w:t xml:space="preserve">FDS-04-002 — App User Records</w:t>
      </w:r>
    </w:p>
    <w:p>
      <w:pPr>
        <w:pStyle w:val="FirstParagraph"/>
      </w:pPr>
      <w:r>
        <w:t xml:space="preserve">Each MES user SHALL have an</w:t>
      </w:r>
      <w:r>
        <w:t xml:space="preserve"> </w:t>
      </w:r>
      <w:r>
        <w:rPr>
          <w:rStyle w:val="VerbatimChar"/>
        </w:rPr>
        <w:t xml:space="preserve">AppUser</w:t>
      </w:r>
      <w:r>
        <w:t xml:space="preserve"> </w:t>
      </w:r>
      <w:r>
        <w:t xml:space="preserve">record in the MES database. This record exists for audit attribution (who did what), not for authentication. The</w:t>
      </w:r>
      <w:r>
        <w:t xml:space="preserve"> </w:t>
      </w:r>
      <w:r>
        <w:rPr>
          <w:rStyle w:val="VerbatimChar"/>
        </w:rPr>
        <w:t xml:space="preserve">AdAccount</w:t>
      </w:r>
      <w:r>
        <w:t xml:space="preserve"> </w:t>
      </w:r>
      <w:r>
        <w:t xml:space="preserve">field links to the AD identity. (FRS Spark Dependency B.8)</w:t>
      </w:r>
    </w:p>
    <w:bookmarkEnd w:id="78"/>
    <w:bookmarkStart w:id="79" w:name="fds-04-003-clock-number-pin-login"/>
    <w:p>
      <w:pPr>
        <w:pStyle w:val="Heading4"/>
      </w:pPr>
      <w:r>
        <w:t xml:space="preserve">FDS-04-003 — Clock Number + PIN Login</w:t>
      </w:r>
    </w:p>
    <w:p>
      <w:pPr>
        <w:pStyle w:val="FirstParagraph"/>
      </w:pPr>
      <w:r>
        <w:t xml:space="preserve">Shop-floor terminals SHALL support a convenience login mode: operator enters their clock number and a numeric PIN. The MES SHALL look up the</w:t>
      </w:r>
      <w:r>
        <w:t xml:space="preserve"> </w:t>
      </w:r>
      <w:r>
        <w:rPr>
          <w:rStyle w:val="VerbatimChar"/>
        </w:rPr>
        <w:t xml:space="preserve">AppUser</w:t>
      </w:r>
      <w:r>
        <w:t xml:space="preserve"> </w:t>
      </w:r>
      <w:r>
        <w:t xml:space="preserve">record by clock number, verify the PIN hash, and establish a Perspective session under the corresponding AD identity. This avoids requiring operators to type AD credentials on a shop-floor keyboard. (FRS 3.6.1)</w:t>
      </w:r>
    </w:p>
    <w:bookmarkEnd w:id="79"/>
    <w:bookmarkEnd w:id="80"/>
    <w:bookmarkStart w:id="84" w:name="session-lifecycle"/>
    <w:p>
      <w:pPr>
        <w:pStyle w:val="Heading3"/>
      </w:pPr>
      <w:r>
        <w:t xml:space="preserve">4.2 Session Lifecycle</w:t>
      </w:r>
    </w:p>
    <w:p>
      <w:pPr>
        <w:pStyle w:val="BlockText"/>
      </w:pPr>
      <w:r>
        <w:t xml:space="preserve">🔶</w:t>
      </w:r>
      <w:r>
        <w:t xml:space="preserve"> </w:t>
      </w:r>
      <w:r>
        <w:rPr>
          <w:b/>
          <w:bCs/>
        </w:rPr>
        <w:t xml:space="preserve">PENDING CUSTOMER VALIDATION — OI-06 / UJ-01:</w:t>
      </w:r>
      <w:r>
        <w:t xml:space="preserve"> </w:t>
      </w:r>
      <w:r>
        <w:t xml:space="preserve">Blue Ridge recommends login-on-first-action with 5-minute inactivity timeout. High-security actions require re-authentication. Zone-based authentication requirements are under investigation as an alternative. Needs MPP validation before screen design.</w:t>
      </w:r>
    </w:p>
    <w:bookmarkStart w:id="81" w:name="fds-04-004-session-model"/>
    <w:p>
      <w:pPr>
        <w:pStyle w:val="Heading4"/>
      </w:pPr>
      <w:r>
        <w:t xml:space="preserve">FDS-04-004 — Session Model</w:t>
      </w:r>
    </w:p>
    <w:p>
      <w:pPr>
        <w:pStyle w:val="FirstParagraph"/>
      </w:pPr>
      <w:r>
        <w:t xml:space="preserve">Operators SHALL authenticate on their first action at a terminal using clock number + PIN. The session SHALL remain active until the operator explicitly logs out or a configurable inactivity timeout expires (default: 5 minutes). An easy logout button SHALL be visible on all screens to support quick operator handoff at shared terminals.</w:t>
      </w:r>
    </w:p>
    <w:bookmarkEnd w:id="81"/>
    <w:bookmarkStart w:id="82" w:name="fds-04-005-elevated-actions"/>
    <w:p>
      <w:pPr>
        <w:pStyle w:val="Heading4"/>
      </w:pPr>
      <w:r>
        <w:t xml:space="preserve">FDS-04-005 — Elevated Actions</w:t>
      </w:r>
    </w:p>
    <w:p>
      <w:pPr>
        <w:pStyle w:val="FirstParagraph"/>
      </w:pPr>
      <w:r>
        <w:t xml:space="preserve">Actions with quality or financial impact (placing/releasing holds, scrapping LOTs, voiding shipping labels) SHALL require re-authentication regardless of session state. The system SHALL prompt for clock number + PIN before executing these actions, even if the operator has an active session. (FRS 3.3.1, 3.3.4)</w:t>
      </w:r>
    </w:p>
    <w:bookmarkEnd w:id="82"/>
    <w:bookmarkStart w:id="83" w:name="fds-04-006-multi-user-terminals"/>
    <w:p>
      <w:pPr>
        <w:pStyle w:val="Heading4"/>
      </w:pPr>
      <w:r>
        <w:t xml:space="preserve">FDS-04-006 — Multi-User Terminals</w:t>
      </w:r>
    </w:p>
    <w:p>
      <w:pPr>
        <w:pStyle w:val="FirstParagraph"/>
      </w:pPr>
      <w:r>
        <w:t xml:space="preserve">Since terminals are shared (per FDS-02-008), multiple operators will use the same terminal. The 5-minute timeout and prominent logout button ensure clean handoffs. Each operator authenticates individually via clock number + PIN. No full session restart is required — the system transitions directly from one user to another.</w:t>
      </w:r>
    </w:p>
    <w:bookmarkEnd w:id="83"/>
    <w:bookmarkEnd w:id="84"/>
    <w:bookmarkStart w:id="87" w:name="role-based-access"/>
    <w:p>
      <w:pPr>
        <w:pStyle w:val="Heading3"/>
      </w:pPr>
      <w:r>
        <w:t xml:space="preserve">4.3 Role-Based Access</w:t>
      </w:r>
    </w:p>
    <w:bookmarkStart w:id="85" w:name="fds-04-007-ignition-role-mapping"/>
    <w:p>
      <w:pPr>
        <w:pStyle w:val="Heading4"/>
      </w:pPr>
      <w:r>
        <w:t xml:space="preserve">FDS-04-007 — Ignition Role Mapping</w:t>
      </w:r>
    </w:p>
    <w:p>
      <w:pPr>
        <w:pStyle w:val="FirstParagraph"/>
      </w:pPr>
      <w:r>
        <w:t xml:space="preserve">The following roles SHALL be configured in Ignition’s identity provider: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Capabilities</w:t>
            </w:r>
          </w:p>
        </w:tc>
      </w:tr>
      <w:tr>
        <w:tc>
          <w:tcPr/>
          <w:p>
            <w:pPr>
              <w:pStyle w:val="Compact"/>
            </w:pPr>
            <w:r>
              <w:t xml:space="preserve">Operator</w:t>
            </w:r>
          </w:p>
        </w:tc>
        <w:tc>
          <w:tcPr/>
          <w:p>
            <w:pPr>
              <w:pStyle w:val="Compact"/>
            </w:pPr>
            <w:r>
              <w:t xml:space="preserve">LOT creation, production recording, downtime entry, container packing</w:t>
            </w:r>
          </w:p>
        </w:tc>
      </w:tr>
      <w:tr>
        <w:tc>
          <w:tcPr>
            <w:shd w:val="clear" w:color="auto" w:fill="F2F2F2"/>
          </w:tcPr>
          <w:tcPr/>
          <w:p>
            <w:pPr>
              <w:pStyle w:val="Compact"/>
            </w:pPr>
            <w:r>
              <w:t xml:space="preserve">Quality</w:t>
            </w:r>
          </w:p>
        </w:tc>
        <w:tc>
          <w:tcPr>
            <w:shd w:val="clear" w:color="auto" w:fill="F2F2F2"/>
          </w:tcPr>
          <w:tcPr/>
          <w:p>
            <w:pPr>
              <w:pStyle w:val="Compact"/>
            </w:pPr>
            <w:r>
              <w:t xml:space="preserve">All Operator capabilities + hold placement/release, inspection entry, LOT splitting for disposition</w:t>
            </w:r>
          </w:p>
        </w:tc>
      </w:tr>
      <w:tr>
        <w:tc>
          <w:tcPr/>
          <w:p>
            <w:pPr>
              <w:pStyle w:val="Compact"/>
            </w:pPr>
            <w:r>
              <w:t xml:space="preserve">Supervisor</w:t>
            </w:r>
          </w:p>
        </w:tc>
        <w:tc>
          <w:tcPr/>
          <w:p>
            <w:pPr>
              <w:pStyle w:val="Compact"/>
            </w:pPr>
            <w:r>
              <w:t xml:space="preserve">All Quality capabilities + LOT merge, shipping label void/reprint, override interlocks</w:t>
            </w:r>
          </w:p>
        </w:tc>
      </w:tr>
      <w:tr>
        <w:tc>
          <w:tcPr>
            <w:shd w:val="clear" w:color="auto" w:fill="F2F2F2"/>
          </w:tcPr>
          <w:tcPr/>
          <w:p>
            <w:pPr>
              <w:pStyle w:val="Compact"/>
            </w:pPr>
            <w:r>
              <w:t xml:space="preserve">Engineering</w:t>
            </w:r>
          </w:p>
        </w:tc>
        <w:tc>
          <w:tcPr>
            <w:shd w:val="clear" w:color="auto" w:fill="F2F2F2"/>
          </w:tcPr>
          <w:tcPr/>
          <w:p>
            <w:pPr>
              <w:pStyle w:val="Compact"/>
            </w:pPr>
            <w:r>
              <w:t xml:space="preserve">Master data management (items, BOMs, routes, operation templates, container configs)</w:t>
            </w:r>
          </w:p>
        </w:tc>
      </w:tr>
      <w:tr>
        <w:tc>
          <w:tcPr/>
          <w:p>
            <w:pPr>
              <w:pStyle w:val="Compact"/>
            </w:pPr>
            <w:r>
              <w:t xml:space="preserve">Admin</w:t>
            </w:r>
          </w:p>
        </w:tc>
        <w:tc>
          <w:tcPr/>
          <w:p>
            <w:pPr>
              <w:pStyle w:val="Compact"/>
            </w:pPr>
            <w:r>
              <w:t xml:space="preserve">All capabilities + user management, terminal configuration, system configuration</w:t>
            </w:r>
          </w:p>
        </w:tc>
      </w:tr>
    </w:tbl>
    <w:bookmarkEnd w:id="85"/>
    <w:bookmarkStart w:id="86" w:name="fds-04-008-screen-level-security"/>
    <w:p>
      <w:pPr>
        <w:pStyle w:val="Heading4"/>
      </w:pPr>
      <w:r>
        <w:t xml:space="preserve">FDS-04-008 — Screen-Level Security</w:t>
      </w:r>
    </w:p>
    <w:p>
      <w:pPr>
        <w:pStyle w:val="FirstParagraph"/>
      </w:pPr>
      <w:r>
        <w:t xml:space="preserve">Each Perspective view SHALL enforce role-based visibility. Operators SHALL NOT see engineering configuration screens. Quality functions (hold management, Sort Cage) SHALL be visible only to Quality and above. Administrative functions SHALL be visible only to Admin.</w:t>
      </w:r>
    </w:p>
    <w:p>
      <w:r>
        <w:pict>
          <v:rect style="width:0;height:1.5pt" o:hralign="center" o:hrstd="t" o:hr="t"/>
        </w:pict>
      </w:r>
    </w:p>
    <w:bookmarkEnd w:id="86"/>
    <w:bookmarkEnd w:id="87"/>
    <w:bookmarkEnd w:id="88"/>
    <w:bookmarkStart w:id="119" w:name="lot-lifecycle-genealogy-mvp"/>
    <w:p>
      <w:pPr>
        <w:pStyle w:val="Heading2"/>
      </w:pPr>
      <w:r>
        <w:t xml:space="preserve">5. LOT Lifecycle &amp; Genealogy —</w:t>
      </w:r>
      <w:r>
        <w:t xml:space="preserve"> </w:t>
      </w:r>
      <w:r>
        <w:rPr>
          <w:rStyle w:val="VerbatimChar"/>
        </w:rPr>
        <w:t xml:space="preserve">MVP</w:t>
      </w:r>
    </w:p>
    <w:bookmarkStart w:id="92" w:name="lot-identity"/>
    <w:p>
      <w:pPr>
        <w:pStyle w:val="Heading3"/>
      </w:pPr>
      <w:r>
        <w:t xml:space="preserve">5.1 LOT Identity</w:t>
      </w:r>
    </w:p>
    <w:bookmarkStart w:id="89"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89"/>
    <w:bookmarkStart w:id="90"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90"/>
    <w:bookmarkStart w:id="91"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w:t>
            </w:r>
          </w:p>
        </w:tc>
      </w:tr>
      <w:tr>
        <w:tc>
          <w:tcPr/>
          <w:p>
            <w:pPr>
              <w:pStyle w:val="Compact"/>
            </w:pPr>
            <w:r>
              <w:t xml:space="preserve">LotOriginTypeId</w:t>
            </w:r>
          </w:p>
        </w:tc>
        <w:tc>
          <w:tcPr/>
          <w:p>
            <w:pPr>
              <w:pStyle w:val="Compact"/>
            </w:pPr>
            <w:r>
              <w:t xml:space="preserve">System-determined</w:t>
            </w:r>
          </w:p>
        </w:tc>
        <w:tc>
          <w:tcPr/>
          <w:p>
            <w:pPr>
              <w:pStyle w:val="Compact"/>
            </w:pPr>
            <w:r>
              <w:t xml:space="preserve">Manufactured, RECEIVED, or RECEIVED_OFFSITE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(GOOD, HOLD, SCRAP, CLOSED)</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DieNumber</w:t>
            </w:r>
          </w:p>
        </w:tc>
        <w:tc>
          <w:tcPr>
            <w:shd w:val="clear" w:color="auto" w:fill="F2F2F2"/>
          </w:tcPr>
          <w:tcPr/>
          <w:p>
            <w:pPr>
              <w:pStyle w:val="Compact"/>
            </w:pPr>
            <w:r>
              <w:t xml:space="preserve">Operator entry</w:t>
            </w:r>
          </w:p>
        </w:tc>
        <w:tc>
          <w:tcPr>
            <w:shd w:val="clear" w:color="auto" w:fill="F2F2F2"/>
          </w:tcPr>
          <w:tcPr/>
          <w:p>
            <w:pPr>
              <w:pStyle w:val="Compact"/>
            </w:pPr>
            <w:r>
              <w:t xml:space="preserve">Die cast LOTs only</w:t>
            </w:r>
          </w:p>
        </w:tc>
      </w:tr>
      <w:tr>
        <w:tc>
          <w:tcPr/>
          <w:p>
            <w:pPr>
              <w:pStyle w:val="Compact"/>
            </w:pPr>
            <w:r>
              <w:t xml:space="preserve">CavityNumber</w:t>
            </w:r>
          </w:p>
        </w:tc>
        <w:tc>
          <w:tcPr/>
          <w:p>
            <w:pPr>
              <w:pStyle w:val="Compact"/>
            </w:pPr>
            <w:r>
              <w:t xml:space="preserve">Operator entry</w:t>
            </w:r>
          </w:p>
        </w:tc>
        <w:tc>
          <w:tcPr/>
          <w:p>
            <w:pPr>
              <w:pStyle w:val="Compact"/>
            </w:pPr>
            <w:r>
              <w:t xml:space="preserve">Die cast LOTs only</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91"/>
    <w:bookmarkEnd w:id="92"/>
    <w:bookmarkStart w:id="96" w:name="lot-creation-workflows"/>
    <w:p>
      <w:pPr>
        <w:pStyle w:val="Heading3"/>
      </w:pPr>
      <w:r>
        <w:t xml:space="preserve">5.2 LOT Creation Workflows</w:t>
      </w:r>
    </w:p>
    <w:bookmarkStart w:id="93" w:name="X73ad30121c973d5d75ac3c447af18b3e31abffc"/>
    <w:p>
      <w:pPr>
        <w:pStyle w:val="Heading4"/>
      </w:pPr>
      <w:r>
        <w:t xml:space="preserve">FDS-05-004 — Manufactured LOT Creation (Die Cast)</w:t>
      </w:r>
    </w:p>
    <w:p>
      <w:pPr>
        <w:pStyle w:val="FirstParagraph"/>
      </w:pPr>
      <w:r>
        <w:t xml:space="preserve">At Die Cast, the operator SHALL:</w:t>
      </w:r>
      <w:r>
        <w:t xml:space="preserve"> </w:t>
      </w:r>
      <w:r>
        <w:t xml:space="preserve">1. Fill a basket with parts from the die cast machine</w:t>
      </w:r>
      <w:r>
        <w:t xml:space="preserve"> </w:t>
      </w:r>
      <w:r>
        <w:t xml:space="preserve">2. Attach a</w:t>
      </w:r>
      <w:r>
        <w:t xml:space="preserve"> </w:t>
      </w:r>
      <w:r>
        <w:rPr>
          <w:b/>
          <w:bCs/>
        </w:rPr>
        <w:t xml:space="preserve">pre-printed LTT barcode sticker</w:t>
      </w:r>
      <w:r>
        <w:t xml:space="preserve"> </w:t>
      </w:r>
      <w:r>
        <w:t xml:space="preserve">to the basket (LTTs are printed in batches outside the MES per FRS 2.2.1)</w:t>
      </w:r>
      <w:r>
        <w:t xml:space="preserve"> </w:t>
      </w:r>
      <w:r>
        <w:t xml:space="preserve">3. Scan the LTT barcode at the MES terminal — this scan creates the LOT record; the physical label already exists</w:t>
      </w:r>
      <w:r>
        <w:t xml:space="preserve"> </w:t>
      </w:r>
      <w:r>
        <w:t xml:space="preserve">4. Manually enter: part number, die number, cavity number, piece count, and shot counts (total, good, warm-up) (FRS 2.2.2)</w:t>
      </w:r>
      <w:r>
        <w:t xml:space="preserve"> </w:t>
      </w:r>
      <w:r>
        <w:t xml:space="preserve">5. The MES SHALL validate: piece count ≤ max lot size, part is eligible on this machine</w:t>
      </w:r>
      <w:r>
        <w:t xml:space="preserve"> </w:t>
      </w:r>
      <w:r>
        <w:t xml:space="preserve">6. The MES SHALL create the LOT with origin type Manufactured, status Good, location = scanned machine (per FDS-02-009)</w:t>
      </w:r>
      <w:r>
        <w:t xml:space="preserve"> </w:t>
      </w:r>
      <w:r>
        <w:t xml:space="preserve">7. The MES SHALL write a</w:t>
      </w:r>
      <w:r>
        <w:t xml:space="preserve"> </w:t>
      </w:r>
      <w:r>
        <w:rPr>
          <w:rStyle w:val="VerbatimChar"/>
        </w:rPr>
        <w:t xml:space="preserve">ProductionEvent</w:t>
      </w:r>
      <w:r>
        <w:t xml:space="preserve"> </w:t>
      </w:r>
      <w:r>
        <w:t xml:space="preserve">recording the good count</w:t>
      </w:r>
      <w:r>
        <w:t xml:space="preserve"> </w:t>
      </w:r>
      <w:r>
        <w:t xml:space="preserve">8. 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r>
        <w:t xml:space="preserve"> </w:t>
      </w:r>
      <w:r>
        <w:t xml:space="preserve">9. The MES SHALL log the creation to</w:t>
      </w:r>
      <w:r>
        <w:t xml:space="preserve"> </w:t>
      </w:r>
      <w:r>
        <w:rPr>
          <w:rStyle w:val="VerbatimChar"/>
        </w:rPr>
        <w:t xml:space="preserve">Audit.OperationLog</w:t>
      </w:r>
    </w:p>
    <w:p>
      <w:pPr>
        <w:pStyle w:val="BlockText"/>
      </w:pPr>
      <w:r>
        <w:t xml:space="preserve">🔶</w:t>
      </w:r>
      <w:r>
        <w:t xml:space="preserve"> </w:t>
      </w:r>
      <w:r>
        <w:rPr>
          <w:b/>
          <w:bCs/>
        </w:rPr>
        <w:t xml:space="preserve">PENDING CUSTOMER VALIDATION — UJ-02:</w:t>
      </w:r>
      <w:r>
        <w:t xml:space="preserve"> </w:t>
      </w:r>
      <w:r>
        <w:t xml:space="preserve">Confirms that LTT tags at Die Cast are pre-printed and the first scan creates the record. No in-MES print for Die Cast LOT creation.</w:t>
      </w:r>
    </w:p>
    <w:bookmarkEnd w:id="93"/>
    <w:bookmarkStart w:id="94" w:name="X8c84fe94cf4f62f853ccfc28bc3e6bc23c1cb30"/>
    <w:p>
      <w:pPr>
        <w:pStyle w:val="Heading4"/>
      </w:pPr>
      <w:r>
        <w:t xml:space="preserve">FDS-05-005 — Received LOT Creation (Pass-Through Parts)</w:t>
      </w:r>
    </w:p>
    <w:p>
      <w:pPr>
        <w:pStyle w:val="FirstParagraph"/>
      </w:pPr>
      <w:r>
        <w:t xml:space="preserve">At the Receiving Dock, the operator SHALL:</w:t>
      </w:r>
      <w:r>
        <w:t xml:space="preserve"> </w:t>
      </w:r>
      <w:r>
        <w:t xml:space="preserve">1. Scan or manually enter the vendor reference (PO number, packing slip, etc.)</w:t>
      </w:r>
      <w:r>
        <w:t xml:space="preserve"> </w:t>
      </w:r>
      <w:r>
        <w:t xml:space="preserve">2. Enter: part number, vendor lot number, piece count</w:t>
      </w:r>
      <w:r>
        <w:t xml:space="preserve"> </w:t>
      </w:r>
      <w:r>
        <w:t xml:space="preserve">3. The MES SHALL create the LOT with origin type Received, status Good, location = Receiving Dock</w:t>
      </w:r>
      <w:r>
        <w:t xml:space="preserve"> </w:t>
      </w:r>
      <w:r>
        <w:t xml:space="preserve">4. 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r>
        <w:t xml:space="preserve"> </w:t>
      </w:r>
      <w:r>
        <w:t xml:space="preserve">5. The operator SHALL affix the printed label to the basket/container</w:t>
      </w:r>
      <w:r>
        <w:t xml:space="preserve"> </w:t>
      </w:r>
      <w:r>
        <w:t xml:space="preserve">6. Once created, the received LOT SHALL behave identically to a manufactured LOT for all downstream operations (movement, consumption, holds, genealogy)</w:t>
      </w:r>
    </w:p>
    <w:p>
      <w:pPr>
        <w:pStyle w:val="BodyText"/>
      </w:pPr>
      <w:r>
        <w:t xml:space="preserve">(FRS 2.1.1, 2.1.12)</w:t>
      </w:r>
    </w:p>
    <w:bookmarkEnd w:id="94"/>
    <w:bookmarkStart w:id="95"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95"/>
    <w:bookmarkEnd w:id="96"/>
    <w:bookmarkStart w:id="99" w:name="lot-movement"/>
    <w:p>
      <w:pPr>
        <w:pStyle w:val="Heading3"/>
      </w:pPr>
      <w:r>
        <w:t xml:space="preserve">5.3 LOT Movement</w:t>
      </w:r>
    </w:p>
    <w:bookmarkStart w:id="97"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97"/>
    <w:bookmarkStart w:id="98"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03"/>
        </w:numPr>
      </w:pPr>
      <w:r>
        <w:rPr>
          <w:b/>
          <w:bCs/>
        </w:rPr>
        <w:t xml:space="preserve">Login</w:t>
      </w:r>
      <w:r>
        <w:t xml:space="preserve"> </w:t>
      </w:r>
      <w:r>
        <w:t xml:space="preserve">— Operator authenticates at the terminal with clock number + PIN (per FDS-04-004). The session’s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03"/>
        </w:numPr>
      </w:pPr>
      <w:r>
        <w:rPr>
          <w:b/>
          <w:bCs/>
        </w:rPr>
        <w:t xml:space="preserve">Scan Location</w:t>
      </w:r>
      <w:r>
        <w:t xml:space="preserve"> </w:t>
      </w:r>
      <w:r>
        <w:t xml:space="preserve">— Operator scans the machine/location barcode for the destination (the Cell where the LOT is arriving). The system resolves the scanned code to a</w:t>
      </w:r>
      <w:r>
        <w:t xml:space="preserve"> </w:t>
      </w:r>
      <w:r>
        <w:rPr>
          <w:rStyle w:val="VerbatimChar"/>
        </w:rPr>
        <w:t xml:space="preserve">Location.Id</w:t>
      </w:r>
      <w:r>
        <w:t xml:space="preserve"> </w:t>
      </w:r>
      <w:r>
        <w:t xml:space="preserve">and verifies it is a valid production context (Cell-tier, appropriate definition).</w:t>
      </w:r>
    </w:p>
    <w:p>
      <w:pPr>
        <w:pStyle w:val="Compact"/>
        <w:numPr>
          <w:ilvl w:val="0"/>
          <w:numId w:val="1003"/>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03"/>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user,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03"/>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login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98"/>
    <w:bookmarkEnd w:id="99"/>
    <w:bookmarkStart w:id="103" w:name="sub-lot-splitting"/>
    <w:p>
      <w:pPr>
        <w:pStyle w:val="Heading3"/>
      </w:pPr>
      <w:r>
        <w:t xml:space="preserve">5.4 Sub-LOT Splitting</w:t>
      </w:r>
    </w:p>
    <w:bookmarkStart w:id="100" w:name="fds-05-009-split-workflow"/>
    <w:p>
      <w:pPr>
        <w:pStyle w:val="Heading4"/>
      </w:pPr>
      <w:r>
        <w:t xml:space="preserve">FDS-05-009 — Split Workflow</w:t>
      </w:r>
    </w:p>
    <w:p>
      <w:pPr>
        <w:pStyle w:val="BlockText"/>
      </w:pPr>
      <w:r>
        <w:t xml:space="preserve">🔶</w:t>
      </w:r>
      <w:r>
        <w:t xml:space="preserve"> </w:t>
      </w:r>
      <w:r>
        <w:rPr>
          <w:b/>
          <w:bCs/>
        </w:rPr>
        <w:t xml:space="preserve">PENDING INTERNAL REVIEW — UJ-03:</w:t>
      </w:r>
      <w:r>
        <w:t xml:space="preserve"> </w:t>
      </w:r>
      <w:r>
        <w:t xml:space="preserve">On arrival at machining, the system auto-splits into 2 even sublots with a confirmation dialog. Sublots are treated identically to lot splits in the data model (</w:t>
      </w:r>
      <w:r>
        <w:rPr>
          <w:rStyle w:val="VerbatimChar"/>
        </w:rPr>
        <w:t xml:space="preserve">LotGenealogy</w:t>
      </w:r>
      <w:r>
        <w:t xml:space="preserve"> </w:t>
      </w:r>
      <w:r>
        <w:t xml:space="preserve">with RelationshipType = Split). Needs review with Ben.</w:t>
      </w:r>
    </w:p>
    <w:p>
      <w:pPr>
        <w:pStyle w:val="FirstParagraph"/>
      </w:pPr>
      <w:r>
        <w:t xml:space="preserve">On arrival at the Machining IN screen, when a LOT is scanned, the system SHALL present an auto-split confirmation dialog:</w:t>
      </w:r>
      <w:r>
        <w:t xml:space="preserve"> </w:t>
      </w:r>
      <w:r>
        <w:t xml:space="preserve">1. Calculate an even 2-way split of the parent LOT’s piece count (e.g., 50 → 25/25; 51 → 26/25)</w:t>
      </w:r>
      <w:r>
        <w:t xml:space="preserve"> </w:t>
      </w:r>
      <w:r>
        <w:t xml:space="preserve">2. Display the proposed split with editable quantities — the operator confirms or adjusts</w:t>
      </w:r>
      <w:r>
        <w:t xml:space="preserve"> </w:t>
      </w:r>
      <w:r>
        <w:t xml:space="preserve">3. On confirmation, create two child LOT records, each requiring the operator to scan a fresh LTT barcode</w:t>
      </w:r>
      <w:r>
        <w:t xml:space="preserve"> </w:t>
      </w:r>
      <w:r>
        <w:t xml:space="preserve">4. Decrement the parent LOT’s piece count by the total pieces split off</w:t>
      </w:r>
      <w:r>
        <w:t xml:space="preserve"> </w:t>
      </w:r>
      <w:r>
        <w:t xml:space="preserve">5. If all pieces are split off, set the parent LOT’s status to CLOSED</w:t>
      </w:r>
      <w:r>
        <w:t xml:space="preserve"> </w:t>
      </w:r>
      <w:r>
        <w:t xml:space="preserve">6. Write</w:t>
      </w:r>
      <w:r>
        <w:t xml:space="preserve"> </w:t>
      </w:r>
      <w:r>
        <w:rPr>
          <w:rStyle w:val="VerbatimChar"/>
        </w:rPr>
        <w:t xml:space="preserve">LotGenealogy</w:t>
      </w:r>
      <w:r>
        <w:t xml:space="preserve"> </w:t>
      </w:r>
      <w:r>
        <w:t xml:space="preserve">records with relationship type Split for each parent→child link</w:t>
      </w:r>
      <w:r>
        <w:t xml:space="preserve"> </w:t>
      </w:r>
      <w:r>
        <w:t xml:space="preserve">7. Print LTT labels for each child sub-LOT</w:t>
      </w:r>
      <w:r>
        <w:t xml:space="preserve"> </w:t>
      </w:r>
      <w:r>
        <w:t xml:space="preserve">8. Log all operations to</w:t>
      </w:r>
      <w:r>
        <w:t xml:space="preserve"> </w:t>
      </w:r>
      <w:r>
        <w:rPr>
          <w:rStyle w:val="VerbatimChar"/>
        </w:rPr>
        <w:t xml:space="preserve">Audit.OperationLog</w:t>
      </w:r>
    </w:p>
    <w:p>
      <w:pPr>
        <w:pStyle w:val="BodyText"/>
      </w:pPr>
      <w:r>
        <w:t xml:space="preserve">The operator MAY cancel the auto-split and process the LOT without splitting. The operator MAY also adjust the number of sublots (not limited to 2) or the quantities before confirming. (FRS 2.1.4, 2.2.5, 3.9.12)</w:t>
      </w:r>
    </w:p>
    <w:bookmarkEnd w:id="100"/>
    <w:bookmarkStart w:id="101"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01"/>
    <w:bookmarkStart w:id="102"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w:t>
      </w:r>
    </w:p>
    <w:bookmarkEnd w:id="102"/>
    <w:bookmarkEnd w:id="103"/>
    <w:bookmarkStart w:id="105" w:name="X5d74d1a066845934b4c3713e4f48545726ee7b2"/>
    <w:p>
      <w:pPr>
        <w:pStyle w:val="Heading3"/>
      </w:pPr>
      <w:r>
        <w:t xml:space="preserve">5.5 LOT Merging —</w:t>
      </w:r>
      <w:r>
        <w:t xml:space="preserve"> </w:t>
      </w:r>
      <w:r>
        <w:rPr>
          <w:rStyle w:val="VerbatimChar"/>
        </w:rPr>
        <w:t xml:space="preserve">MVP</w:t>
      </w:r>
      <w:r>
        <w:t xml:space="preserve"> </w:t>
      </w:r>
      <w:r>
        <w:t xml:space="preserve">(Business Rules</w:t>
      </w:r>
      <w:r>
        <w:t xml:space="preserve"> </w:t>
      </w:r>
      <w:r>
        <w:rPr>
          <w:rStyle w:val="VerbatimChar"/>
        </w:rPr>
        <w:t xml:space="preserve">PENDING MPP INPUT</w:t>
      </w:r>
      <w:r>
        <w:t xml:space="preserve">)</w:t>
      </w:r>
    </w:p>
    <w:bookmarkStart w:id="104"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supports MERGE relationship type. However, the business rules governing when merges are allowed are TBD per FRS. (FRS 3.9.13)</w:t>
      </w:r>
    </w:p>
    <w:p>
      <w:pPr>
        <w:pStyle w:val="BlockText"/>
      </w:pPr>
      <w:r>
        <w:t xml:space="preserve">🔶</w:t>
      </w:r>
      <w:r>
        <w:t xml:space="preserve"> </w:t>
      </w:r>
      <w:r>
        <w:rPr>
          <w:b/>
          <w:bCs/>
        </w:rPr>
        <w:t xml:space="preserve">PENDING CUSTOMER VALIDATION — OI-05:</w:t>
      </w:r>
      <w:r>
        <w:t xml:space="preserve"> </w:t>
      </w:r>
      <w:r>
        <w:t xml:space="preserve">Blue Ridge recommends configurable merge rules. Examples for MPP to confirm or reject:</w:t>
      </w:r>
      <w:r>
        <w:t xml:space="preserve"> </w:t>
      </w:r>
      <w:r>
        <w:t xml:space="preserve">- Same part number required?</w:t>
      </w:r>
      <w:r>
        <w:t xml:space="preserve"> </w:t>
      </w:r>
      <w:r>
        <w:t xml:space="preserve">- Same die required?</w:t>
      </w:r>
      <w:r>
        <w:t xml:space="preserve"> </w:t>
      </w:r>
      <w:r>
        <w:t xml:space="preserve">- Same cavity required?</w:t>
      </w:r>
      <w:r>
        <w:t xml:space="preserve"> </w:t>
      </w:r>
      <w:r>
        <w:t xml:space="preserve">- Same quality status required (e.g., cannot merge GOOD + HOLD)?</w:t>
      </w:r>
      <w:r>
        <w:t xml:space="preserve"> </w:t>
      </w:r>
      <w:r>
        <w:t xml:space="preserve">- Are piece counts additive?</w:t>
      </w:r>
      <w:r>
        <w:t xml:space="preserve"> </w:t>
      </w:r>
      <w:r>
        <w:t xml:space="preserve">- Can a merged LOT be un-merged?</w:t>
      </w:r>
    </w:p>
    <w:p>
      <w:pPr>
        <w:pStyle w:val="BlockText"/>
      </w:pPr>
      <w:r>
        <w:t xml:space="preserve">Where these rules are defined (configuration screen vs. hard-coded) is also TBD — see UJ-08. The data model supports merges. The Perspective merge screen will not be built until rules are confirmed.</w:t>
      </w:r>
    </w:p>
    <w:bookmarkEnd w:id="104"/>
    <w:bookmarkEnd w:id="105"/>
    <w:bookmarkStart w:id="109" w:name="lot-status-transitions"/>
    <w:p>
      <w:pPr>
        <w:pStyle w:val="Heading3"/>
      </w:pPr>
      <w:r>
        <w:t xml:space="preserve">5.6 LOT Status Transitions</w:t>
      </w:r>
    </w:p>
    <w:bookmarkStart w:id="106"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06"/>
    <w:bookmarkStart w:id="107"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07"/>
    <w:bookmarkStart w:id="108"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08"/>
    <w:bookmarkEnd w:id="109"/>
    <w:bookmarkStart w:id="113" w:name="genealogy"/>
    <w:p>
      <w:pPr>
        <w:pStyle w:val="Heading3"/>
      </w:pPr>
      <w:r>
        <w:t xml:space="preserve">5.7 Genealogy</w:t>
      </w:r>
    </w:p>
    <w:bookmarkStart w:id="110"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10"/>
    <w:bookmarkStart w:id="111"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11"/>
    <w:bookmarkStart w:id="112"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12"/>
    <w:bookmarkEnd w:id="113"/>
    <w:bookmarkStart w:id="116" w:name="lot-label-management"/>
    <w:p>
      <w:pPr>
        <w:pStyle w:val="Heading3"/>
      </w:pPr>
      <w:r>
        <w:t xml:space="preserve">5.8 LOT Label Management</w:t>
      </w:r>
    </w:p>
    <w:bookmarkStart w:id="114"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14"/>
    <w:bookmarkStart w:id="115"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lockText"/>
      </w:pPr>
      <w:r>
        <w:t xml:space="preserve">🔶</w:t>
      </w:r>
      <w:r>
        <w:t xml:space="preserve"> </w:t>
      </w:r>
      <w:r>
        <w:rPr>
          <w:b/>
          <w:bCs/>
        </w:rPr>
        <w:t xml:space="preserve">PENDING CUSTOMER VALIDATION — Initial Print for Die Cast:</w:t>
      </w:r>
      <w:r>
        <w:t xml:space="preserve"> </w:t>
      </w:r>
      <w:r>
        <w:t xml:space="preserve">Die Cast LOTs do NOT trigger an</w:t>
      </w:r>
      <w:r>
        <w:t xml:space="preserve"> </w:t>
      </w:r>
      <w:r>
        <w:rPr>
          <w:rStyle w:val="VerbatimChar"/>
        </w:rPr>
        <w:t xml:space="preserve">Initial</w:t>
      </w:r>
      <w:r>
        <w:t xml:space="preserve"> </w:t>
      </w:r>
      <w:r>
        <w:t xml:space="preserve">print event in the MES. Per UJ-02, LTT tags at Die Cast are pre-printed in batches by MPP (per FRS 2.2.1) — the physical label is already on the basket when the operator scans it to create the LOT record. The first scan creates the LOT; the MES does not print the label because the label already exists. This assumption needs MPP validation before go-live.</w:t>
      </w:r>
    </w:p>
    <w:p>
      <w:pPr>
        <w:pStyle w:val="BlockText"/>
      </w:pPr>
      <w:r>
        <w:t xml:space="preserve">The</w:t>
      </w:r>
      <w:r>
        <w:t xml:space="preserve"> </w:t>
      </w:r>
      <w:r>
        <w:rPr>
          <w:rStyle w:val="VerbatimChar"/>
        </w:rPr>
        <w:t xml:space="preserve">Initial</w:t>
      </w:r>
      <w:r>
        <w:t xml:space="preserve"> </w:t>
      </w:r>
      <w:r>
        <w:t xml:space="preserve">print reason still applies to:</w:t>
      </w:r>
      <w:r>
        <w:t xml:space="preserve"> </w:t>
      </w:r>
      <w:r>
        <w:t xml:space="preserve">-</w:t>
      </w:r>
      <w:r>
        <w:t xml:space="preserve"> </w:t>
      </w:r>
      <w:r>
        <w:rPr>
          <w:b/>
          <w:bCs/>
        </w:rPr>
        <w:t xml:space="preserve">Received LOTs</w:t>
      </w:r>
      <w:r>
        <w:t xml:space="preserve"> </w:t>
      </w:r>
      <w:r>
        <w:t xml:space="preserve">(pass-through parts): no pre-printed tag exists for vendor material, so the MES generates and prints an LTT at receiving time</w:t>
      </w:r>
      <w:r>
        <w:t xml:space="preserve"> </w:t>
      </w:r>
      <w:r>
        <w:t xml:space="preserve">-</w:t>
      </w:r>
      <w:r>
        <w:t xml:space="preserve"> </w:t>
      </w:r>
      <w:r>
        <w:rPr>
          <w:b/>
          <w:bCs/>
        </w:rPr>
        <w:t xml:space="preserve">Off-site receiving</w:t>
      </w:r>
      <w:r>
        <w:t xml:space="preserve">: same as above</w:t>
      </w:r>
      <w:r>
        <w:t xml:space="preserve"> </w:t>
      </w:r>
      <w:r>
        <w:t xml:space="preserve">-</w:t>
      </w:r>
      <w:r>
        <w:t xml:space="preserve"> </w:t>
      </w:r>
      <w:r>
        <w:rPr>
          <w:b/>
          <w:bCs/>
        </w:rPr>
        <w:t xml:space="preserve">Any system-generated LOT without a pre-printed tag</w:t>
      </w:r>
      <w:r>
        <w:t xml:space="preserve"> </w:t>
      </w:r>
      <w:r>
        <w:t xml:space="preserve">(edge case — e.g., emergency re-identification)</w:t>
      </w:r>
    </w:p>
    <w:p>
      <w:pPr>
        <w:pStyle w:val="FirstParagraph"/>
      </w:pPr>
      <w:r>
        <w:t xml:space="preserve">(FRS 3.13.1, 2.2.1, UJ-02)</w:t>
      </w:r>
    </w:p>
    <w:bookmarkEnd w:id="115"/>
    <w:bookmarkEnd w:id="116"/>
    <w:bookmarkStart w:id="118" w:name="lot-attribute-auditing"/>
    <w:p>
      <w:pPr>
        <w:pStyle w:val="Heading3"/>
      </w:pPr>
      <w:r>
        <w:t xml:space="preserve">5.9 LOT Attribute Auditing</w:t>
      </w:r>
    </w:p>
    <w:bookmarkStart w:id="117"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p>
      <w:r>
        <w:pict>
          <v:rect style="width:0;height:1.5pt" o:hralign="center" o:hrstd="t" o:hr="t"/>
        </w:pict>
      </w:r>
    </w:p>
    <w:p>
      <w:r>
        <w:pict>
          <v:rect style="width:0;height:1.5pt" o:hralign="center" o:hrstd="t" o:hr="t"/>
        </w:pict>
      </w:r>
    </w:p>
    <w:bookmarkEnd w:id="117"/>
    <w:bookmarkEnd w:id="118"/>
    <w:bookmarkEnd w:id="119"/>
    <w:bookmarkStart w:id="154" w:name="production-execution-mvp-expanded"/>
    <w:p>
      <w:pPr>
        <w:pStyle w:val="Heading2"/>
      </w:pPr>
      <w:r>
        <w:t xml:space="preserve">6. Production Execution —</w:t>
      </w:r>
      <w:r>
        <w:t xml:space="preserve"> </w:t>
      </w:r>
      <w:r>
        <w:rPr>
          <w:rStyle w:val="VerbatimChar"/>
        </w:rPr>
        <w:t xml:space="preserve">MVP-EXPANDED</w:t>
      </w:r>
    </w:p>
    <w:bookmarkStart w:id="120"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20"/>
    <w:bookmarkStart w:id="124" w:name="die-cast-workflow"/>
    <w:p>
      <w:pPr>
        <w:pStyle w:val="Heading3"/>
      </w:pPr>
      <w:r>
        <w:t xml:space="preserve">6.2 Die Cast Workflow</w:t>
      </w:r>
    </w:p>
    <w:bookmarkStart w:id="121" w:name="fds-06-001-die-cast-production-screen"/>
    <w:p>
      <w:pPr>
        <w:pStyle w:val="Heading4"/>
      </w:pPr>
      <w:r>
        <w:t xml:space="preserve">FDS-06-001 — Die Cast Production Screen</w:t>
      </w:r>
    </w:p>
    <w:p>
      <w:pPr>
        <w:pStyle w:val="FirstParagraph"/>
      </w:pPr>
      <w:r>
        <w:t xml:space="preserve">The Die Cast production screen SHALL be driven by the operation template flags (</w:t>
      </w:r>
      <w:r>
        <w:rPr>
          <w:rStyle w:val="VerbatimChar"/>
        </w:rPr>
        <w:t xml:space="preserve">CollectsDieInfo</w:t>
      </w:r>
      <w:r>
        <w:t xml:space="preserve">,</w:t>
      </w:r>
      <w:r>
        <w:t xml:space="preserve"> </w:t>
      </w:r>
      <w:r>
        <w:rPr>
          <w:rStyle w:val="VerbatimChar"/>
        </w:rPr>
        <w:t xml:space="preserve">CollectsCavityInfo</w:t>
      </w:r>
      <w:r>
        <w:t xml:space="preserve">,</w:t>
      </w:r>
      <w:r>
        <w:t xml:space="preserve"> </w:t>
      </w:r>
      <w:r>
        <w:rPr>
          <w:rStyle w:val="VerbatimChar"/>
        </w:rPr>
        <w:t xml:space="preserve">CollectsWeight</w:t>
      </w:r>
      <w:r>
        <w:t xml:space="preserve">,</w:t>
      </w:r>
      <w:r>
        <w:t xml:space="preserve"> </w:t>
      </w:r>
      <w:r>
        <w:rPr>
          <w:rStyle w:val="VerbatimChar"/>
        </w:rPr>
        <w:t xml:space="preserve">CollectsGoodCount</w:t>
      </w:r>
      <w:r>
        <w:t xml:space="preserve">,</w:t>
      </w:r>
      <w:r>
        <w:t xml:space="preserve"> </w:t>
      </w:r>
      <w:r>
        <w:rPr>
          <w:rStyle w:val="VerbatimChar"/>
        </w:rPr>
        <w:t xml:space="preserve">CollectsBadCount</w:t>
      </w:r>
      <w:r>
        <w:t xml:space="preserve">).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21"/>
    <w:bookmarkStart w:id="122"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22"/>
    <w:bookmarkStart w:id="123" w:name="fds-06-003-die-cast-production-event"/>
    <w:p>
      <w:pPr>
        <w:pStyle w:val="Heading4"/>
      </w:pPr>
      <w:r>
        <w:t xml:space="preserve">FDS-06-003 — Die Cast Production Event</w:t>
      </w:r>
    </w:p>
    <w:p>
      <w:pPr>
        <w:pStyle w:val="FirstParagraph"/>
      </w:pPr>
      <w:r>
        <w:t xml:space="preserve">On submission, the system SHALL:</w:t>
      </w:r>
      <w:r>
        <w:t xml:space="preserve"> </w:t>
      </w:r>
      <w:r>
        <w:t xml:space="preserve">1. Write an immutable</w:t>
      </w:r>
      <w:r>
        <w:t xml:space="preserve"> </w:t>
      </w:r>
      <w:r>
        <w:rPr>
          <w:rStyle w:val="VerbatimChar"/>
        </w:rPr>
        <w:t xml:space="preserve">ProductionEvent</w:t>
      </w:r>
      <w:r>
        <w:t xml:space="preserve"> </w:t>
      </w:r>
      <w:r>
        <w:t xml:space="preserve">(lot, location, item, good count, no-good count, operator, TerminalLocation, timestamp)</w:t>
      </w:r>
      <w:r>
        <w:t xml:space="preserve"> </w:t>
      </w:r>
      <w:r>
        <w:t xml:space="preserve">2. Update the LOT’s</w:t>
      </w:r>
      <w:r>
        <w:t xml:space="preserve"> </w:t>
      </w:r>
      <w:r>
        <w:rPr>
          <w:rStyle w:val="VerbatimChar"/>
        </w:rPr>
        <w:t xml:space="preserve">PieceCount</w:t>
      </w:r>
      <w:r>
        <w:t xml:space="preserve"> </w:t>
      </w:r>
      <w:r>
        <w:t xml:space="preserve">to reflect the good count</w:t>
      </w:r>
      <w:r>
        <w:t xml:space="preserve"> </w:t>
      </w:r>
      <w:r>
        <w:t xml:space="preserve">3. Log to</w:t>
      </w:r>
      <w:r>
        <w:t xml:space="preserve"> </w:t>
      </w:r>
      <w:r>
        <w:rPr>
          <w:rStyle w:val="VerbatimChar"/>
        </w:rPr>
        <w:t xml:space="preserve">Audit.OperationLog</w:t>
      </w:r>
    </w:p>
    <w:p>
      <w:pPr>
        <w:pStyle w:val="BlockText"/>
      </w:pPr>
      <w:r>
        <w:t xml:space="preserve">🔶</w:t>
      </w:r>
      <w:r>
        <w:t xml:space="preserve"> </w:t>
      </w:r>
      <w:r>
        <w:rPr>
          <w:b/>
          <w:bCs/>
        </w:rPr>
        <w:t xml:space="preserve">PENDING INTERNAL REVIEW — UJ-14:</w:t>
      </w:r>
      <w:r>
        <w:t xml:space="preserve"> </w:t>
      </w:r>
      <w:r>
        <w:t xml:space="preserve">Warm-up shots are tracked as a downtime sub-category rather than on the production event. The Die Cast operator logs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 Setup and records the warm-up shot count in the</w:t>
      </w:r>
      <w:r>
        <w:t xml:space="preserve"> </w:t>
      </w:r>
      <w:r>
        <w:rPr>
          <w:rStyle w:val="VerbatimChar"/>
        </w:rPr>
        <w:t xml:space="preserve">ShotCount</w:t>
      </w:r>
      <w:r>
        <w:t xml:space="preserve"> </w:t>
      </w:r>
      <w:r>
        <w:t xml:space="preserve">column on that downtime event. Good/bad production shot counts remain on the</w:t>
      </w:r>
      <w:r>
        <w:t xml:space="preserve"> </w:t>
      </w:r>
      <w:r>
        <w:rPr>
          <w:rStyle w:val="VerbatimChar"/>
        </w:rPr>
        <w:t xml:space="preserve">ProductionEvent</w:t>
      </w:r>
      <w:r>
        <w:t xml:space="preserve">. This separates warm-up activity (time + shots wasted) from production activity (good parts made). Needs review with Ben.</w:t>
      </w:r>
    </w:p>
    <w:bookmarkEnd w:id="123"/>
    <w:bookmarkEnd w:id="124"/>
    <w:bookmarkStart w:id="128" w:name="trim-shop-workflow"/>
    <w:p>
      <w:pPr>
        <w:pStyle w:val="Heading3"/>
      </w:pPr>
      <w:r>
        <w:t xml:space="preserve">6.3 Trim Shop Workflow</w:t>
      </w:r>
    </w:p>
    <w:bookmarkStart w:id="125" w:name="fds-06-004-trim-shop-lot-processing"/>
    <w:p>
      <w:pPr>
        <w:pStyle w:val="Heading4"/>
      </w:pPr>
      <w:r>
        <w:t xml:space="preserve">FDS-06-004 — Trim Shop LOT Processing</w:t>
      </w:r>
    </w:p>
    <w:p>
      <w:pPr>
        <w:pStyle w:val="FirstParagraph"/>
      </w:pPr>
      <w:r>
        <w:t xml:space="preserve">When a LOT arrives at the Trim Shop, the operator SHALL scan the LTT barcode. The system SHALL record a</w:t>
      </w:r>
      <w:r>
        <w:t xml:space="preserve"> </w:t>
      </w:r>
      <w:r>
        <w:rPr>
          <w:rStyle w:val="VerbatimChar"/>
        </w:rPr>
        <w:t xml:space="preserve">LotMovement</w:t>
      </w:r>
      <w:r>
        <w:t xml:space="preserve"> </w:t>
      </w:r>
      <w:r>
        <w:t xml:space="preserve">to the Trim area. (FRS 2.2.3)</w:t>
      </w:r>
    </w:p>
    <w:bookmarkEnd w:id="125"/>
    <w:bookmarkStart w:id="126"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r>
        <w:t xml:space="preserve"> </w:t>
      </w:r>
      <w:r>
        <w:t xml:space="preserve">1. Operator reads the basket weight from the scale (manual entry or OmniServer integration)</w:t>
      </w:r>
      <w:r>
        <w:t xml:space="preserve"> </w:t>
      </w:r>
      <w:r>
        <w:t xml:space="preserve">2. The system SHALL calculate a theoretical piece count:</w:t>
      </w:r>
      <w:r>
        <w:t xml:space="preserve"> </w:t>
      </w:r>
      <w:r>
        <w:rPr>
          <w:rStyle w:val="VerbatimChar"/>
        </w:rPr>
        <w:t xml:space="preserve">Weight / Item.UnitWeight</w:t>
      </w:r>
      <w:r>
        <w:t xml:space="preserve"> </w:t>
      </w:r>
      <w:r>
        <w:t xml:space="preserve">3. 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r>
        <w:t xml:space="preserve"> </w:t>
      </w:r>
      <w:r>
        <w:t xml:space="preserve">4. The system SHALL NOT block production if the count changes — it logs the adjustment (FRS 2.2.3:</w:t>
      </w:r>
      <w:r>
        <w:t xml:space="preserve"> </w:t>
      </w:r>
      <w:r>
        <w:t xml:space="preserve">“MES takes no specific action if the LOT quantity has changed”</w:t>
      </w:r>
      <w:r>
        <w:t xml:space="preserve">)</w:t>
      </w:r>
      <w:r>
        <w:t xml:space="preserve"> </w:t>
      </w:r>
      <w:r>
        <w:t xml:space="preserve">5. Any count adjustment SHALL be recorded in</w:t>
      </w:r>
      <w:r>
        <w:t xml:space="preserve"> </w:t>
      </w:r>
      <w:r>
        <w:rPr>
          <w:rStyle w:val="VerbatimChar"/>
        </w:rPr>
        <w:t xml:space="preserve">LotAttributeChange</w:t>
      </w:r>
    </w:p>
    <w:bookmarkEnd w:id="126"/>
    <w:bookmarkStart w:id="127" w:name="fds-06-006-trim-production-event"/>
    <w:p>
      <w:pPr>
        <w:pStyle w:val="Heading4"/>
      </w:pPr>
      <w:r>
        <w:t xml:space="preserve">FDS-06-006 — Trim Production Event</w:t>
      </w:r>
    </w:p>
    <w:p>
      <w:pPr>
        <w:pStyle w:val="FirstParagraph"/>
      </w:pPr>
      <w:r>
        <w:t xml:space="preserve">On completion, the system SHALL write a</w:t>
      </w:r>
      <w:r>
        <w:t xml:space="preserve"> </w:t>
      </w:r>
      <w:r>
        <w:rPr>
          <w:rStyle w:val="VerbatimChar"/>
        </w:rPr>
        <w:t xml:space="preserve">ProductionEvent</w:t>
      </w:r>
      <w:r>
        <w:t xml:space="preserve"> </w:t>
      </w:r>
      <w:r>
        <w:t xml:space="preserve">for the Trim operation, confirming the LOT passed through this step.</w:t>
      </w:r>
    </w:p>
    <w:bookmarkEnd w:id="127"/>
    <w:bookmarkEnd w:id="128"/>
    <w:bookmarkStart w:id="132" w:name="machining-workflow"/>
    <w:p>
      <w:pPr>
        <w:pStyle w:val="Heading3"/>
      </w:pPr>
      <w:r>
        <w:t xml:space="preserve">6.4 Machining Workflow</w:t>
      </w:r>
    </w:p>
    <w:bookmarkStart w:id="129" w:name="fds-06-007-machining-in"/>
    <w:p>
      <w:pPr>
        <w:pStyle w:val="Heading4"/>
      </w:pPr>
      <w:r>
        <w:t xml:space="preserve">FDS-06-007 — Machining IN</w:t>
      </w:r>
    </w:p>
    <w:p>
      <w:pPr>
        <w:pStyle w:val="FirstParagraph"/>
      </w:pPr>
      <w:r>
        <w:t xml:space="preserve">The Machining IN screen SHALL allow the operator to scan a LOT’s LTT barcode to receive it at a machining center. The system SHALL:</w:t>
      </w:r>
      <w:r>
        <w:t xml:space="preserve"> </w:t>
      </w:r>
      <w:r>
        <w:t xml:space="preserve">1. Record a</w:t>
      </w:r>
      <w:r>
        <w:t xml:space="preserve"> </w:t>
      </w:r>
      <w:r>
        <w:rPr>
          <w:rStyle w:val="VerbatimChar"/>
        </w:rPr>
        <w:t xml:space="preserve">LotMovement</w:t>
      </w:r>
      <w:r>
        <w:t xml:space="preserve"> </w:t>
      </w:r>
      <w:r>
        <w:t xml:space="preserve">to the machine’s location</w:t>
      </w:r>
      <w:r>
        <w:t xml:space="preserve"> </w:t>
      </w:r>
      <w:r>
        <w:t xml:space="preserve">2. Display the LOT’s current piece count and item details</w:t>
      </w:r>
      <w:r>
        <w:t xml:space="preserve"> </w:t>
      </w:r>
      <w:r>
        <w:t xml:space="preserve">3. Show the FIFO queue of LOTs waiting at this machine (ordered by arrival time), with operator ability to override the queue order (FRS 2.2.4)</w:t>
      </w:r>
    </w:p>
    <w:bookmarkEnd w:id="129"/>
    <w:bookmarkStart w:id="130" w:name="fds-06-008-machining-out"/>
    <w:p>
      <w:pPr>
        <w:pStyle w:val="Heading4"/>
      </w:pPr>
      <w:r>
        <w:t xml:space="preserve">FDS-06-008 — Machining OUT</w:t>
      </w:r>
    </w:p>
    <w:p>
      <w:pPr>
        <w:pStyle w:val="FirstParagraph"/>
      </w:pPr>
      <w:r>
        <w:t xml:space="preserve">The Machining OUT screen SHALL support two actions:</w:t>
      </w:r>
      <w:r>
        <w:t xml:space="preserve"> </w:t>
      </w:r>
      <w:r>
        <w:t xml:space="preserve">1.</w:t>
      </w:r>
      <w:r>
        <w:t xml:space="preserve"> </w:t>
      </w:r>
      <w:r>
        <w:rPr>
          <w:b/>
          <w:bCs/>
        </w:rPr>
        <w:t xml:space="preserve">Production recording</w:t>
      </w:r>
      <w:r>
        <w:t xml:space="preserve"> </w:t>
      </w:r>
      <w:r>
        <w:t xml:space="preserve">— good count, reject count with defect codes (Machine Shop area codes), operator, timestamp</w:t>
      </w:r>
      <w:r>
        <w:t xml:space="preserve"> </w:t>
      </w:r>
      <w:r>
        <w:t xml:space="preserve">2.</w:t>
      </w:r>
      <w:r>
        <w:t xml:space="preserve"> </w:t>
      </w:r>
      <w:r>
        <w:rPr>
          <w:b/>
          <w:bCs/>
        </w:rPr>
        <w:t xml:space="preserve">Sub-LOT splitting</w:t>
      </w:r>
      <w:r>
        <w:t xml:space="preserve"> </w:t>
      </w:r>
      <w:r>
        <w:t xml:space="preserve">— per FDS-05-009 through FDS-05-011</w:t>
      </w:r>
    </w:p>
    <w:p>
      <w:pPr>
        <w:pStyle w:val="BodyText"/>
      </w:pPr>
      <w:r>
        <w:t xml:space="preserve">The operator MAY perform production recording and splitting in a single workflow (record machining results, then split the output into sub-LOTs for downstream operations). (FRS 2.2.5)</w:t>
      </w:r>
    </w:p>
    <w:bookmarkEnd w:id="130"/>
    <w:bookmarkStart w:id="131"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31"/>
    <w:bookmarkEnd w:id="132"/>
    <w:bookmarkStart w:id="136" w:name="assembly-workflow-serialized-lines"/>
    <w:p>
      <w:pPr>
        <w:pStyle w:val="Heading3"/>
      </w:pPr>
      <w:r>
        <w:t xml:space="preserve">6.5 Assembly Workflow — Serialized Lines</w:t>
      </w:r>
    </w:p>
    <w:bookmarkStart w:id="133"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r>
        <w:t xml:space="preserve"> </w:t>
      </w:r>
      <w:r>
        <w:t xml:space="preserve">1. The PLC signals</w:t>
      </w:r>
      <w:r>
        <w:t xml:space="preserve"> </w:t>
      </w:r>
      <w:r>
        <w:rPr>
          <w:rStyle w:val="VerbatimChar"/>
        </w:rPr>
        <w:t xml:space="preserve">DataReady=1</w:t>
      </w:r>
      <w:r>
        <w:t xml:space="preserve"> </w:t>
      </w:r>
      <w:r>
        <w:t xml:space="preserve">2. The MES reads the serial number from</w:t>
      </w:r>
      <w:r>
        <w:t xml:space="preserve"> </w:t>
      </w:r>
      <w:r>
        <w:rPr>
          <w:rStyle w:val="VerbatimChar"/>
        </w:rPr>
        <w:t xml:space="preserve">PartSN</w:t>
      </w:r>
      <w:r>
        <w:t xml:space="preserve"> </w:t>
      </w:r>
      <w:r>
        <w:t xml:space="preserve">3. The MES validates: serial number is not a duplicate, format is correct, source LOT is not on HOLD</w:t>
      </w:r>
      <w:r>
        <w:t xml:space="preserve"> </w:t>
      </w:r>
      <w:r>
        <w:t xml:space="preserve">4. 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r>
        <w:t xml:space="preserve"> </w:t>
      </w:r>
      <w:r>
        <w:t xml:space="preserve">5. On success, the MES SHALL:</w:t>
      </w:r>
      <w:r>
        <w:t xml:space="preserve"> </w:t>
      </w:r>
      <w:r>
        <w:t xml:space="preserve">- Write a</w:t>
      </w:r>
      <w:r>
        <w:t xml:space="preserve"> </w:t>
      </w:r>
      <w:r>
        <w:rPr>
          <w:rStyle w:val="VerbatimChar"/>
        </w:rPr>
        <w:t xml:space="preserve">ConsumptionEvent</w:t>
      </w:r>
      <w:r>
        <w:t xml:space="preserve"> </w:t>
      </w:r>
      <w:r>
        <w:t xml:space="preserve">(source LOT(s) → produced serial number)</w:t>
      </w:r>
      <w:r>
        <w:t xml:space="preserve"> </w:t>
      </w:r>
      <w:r>
        <w:t xml:space="preserve">- Create a</w:t>
      </w:r>
      <w:r>
        <w:t xml:space="preserve"> </w:t>
      </w:r>
      <w:r>
        <w:rPr>
          <w:rStyle w:val="VerbatimChar"/>
        </w:rPr>
        <w:t xml:space="preserve">SerializedPart</w:t>
      </w:r>
      <w:r>
        <w:t xml:space="preserve"> </w:t>
      </w:r>
      <w:r>
        <w:t xml:space="preserve">record linking the serial to its source LOT and item</w:t>
      </w:r>
      <w:r>
        <w:t xml:space="preserve"> </w:t>
      </w:r>
      <w:r>
        <w:t xml:space="preserve">- Decrement the source LOT(s) piece count(s) per the BOM</w:t>
      </w:r>
      <w:r>
        <w:t xml:space="preserve"> </w:t>
      </w:r>
      <w:r>
        <w:t xml:space="preserve">- Place the serial into the current container tray (</w:t>
      </w:r>
      <w:r>
        <w:rPr>
          <w:rStyle w:val="VerbatimChar"/>
        </w:rPr>
        <w:t xml:space="preserve">ContainerSerial</w:t>
      </w:r>
      <w:r>
        <w:t xml:space="preserve"> </w:t>
      </w:r>
      <w:r>
        <w:t xml:space="preserve">record)</w:t>
      </w:r>
      <w:r>
        <w:t xml:space="preserve"> </w:t>
      </w:r>
      <w:r>
        <w:t xml:space="preserve">- Write a</w:t>
      </w:r>
      <w:r>
        <w:t xml:space="preserve"> </w:t>
      </w:r>
      <w:r>
        <w:rPr>
          <w:rStyle w:val="VerbatimChar"/>
        </w:rPr>
        <w:t xml:space="preserve">LotGenealogy</w:t>
      </w:r>
      <w:r>
        <w:t xml:space="preserve"> </w:t>
      </w:r>
      <w:r>
        <w:t xml:space="preserve">record with relationship type CONSUMPTION</w:t>
      </w:r>
    </w:p>
    <w:p>
      <w:pPr>
        <w:pStyle w:val="BodyText"/>
      </w:pPr>
      <w:r>
        <w:t xml:space="preserve">(FRS 2.1.7, 2.1.10; Touchpoint Agreement Section 1.4)</w:t>
      </w:r>
    </w:p>
    <w:bookmarkEnd w:id="133"/>
    <w:bookmarkStart w:id="134"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lockText"/>
      </w:pPr>
      <w:r>
        <w:t xml:space="preserve">🔶</w:t>
      </w:r>
      <w:r>
        <w:t xml:space="preserve"> </w:t>
      </w:r>
      <w:r>
        <w:rPr>
          <w:b/>
          <w:bCs/>
        </w:rPr>
        <w:t xml:space="preserve">PENDING CUSTOMER VALIDATION — UJ-09:</w:t>
      </w:r>
      <w:r>
        <w:t xml:space="preserve"> </w:t>
      </w:r>
      <w:r>
        <w:t xml:space="preserve">Material verification uses BOM-based checking — the system validates that the scanned source LOT’s part number matches a BOM component. Substitute parts are rejected. Needs MPP confirmation.</w:t>
      </w:r>
    </w:p>
    <w:bookmarkEnd w:id="134"/>
    <w:bookmarkStart w:id="135"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r>
        <w:t xml:space="preserve"> </w:t>
      </w:r>
      <w:r>
        <w:t xml:space="preserve">- Still record the production event</w:t>
      </w:r>
      <w:r>
        <w:t xml:space="preserve"> </w:t>
      </w:r>
      <w:r>
        <w:t xml:space="preserve">- Log the</w:t>
      </w:r>
      <w:r>
        <w:t xml:space="preserve"> </w:t>
      </w:r>
      <w:r>
        <w:rPr>
          <w:rStyle w:val="VerbatimChar"/>
        </w:rPr>
        <w:t xml:space="preserve">NoRead</w:t>
      </w:r>
      <w:r>
        <w:t xml:space="preserve"> </w:t>
      </w:r>
      <w:r>
        <w:t xml:space="preserve">serial as a flag for quality review</w:t>
      </w:r>
      <w:r>
        <w:t xml:space="preserve"> </w:t>
      </w:r>
      <w:r>
        <w:t xml:space="preserve">- Record that the hardware interlock was bypassed (see data model discussion below)</w:t>
      </w:r>
      <w:r>
        <w:t xml:space="preserve"> </w:t>
      </w:r>
      <w:r>
        <w:t xml:space="preserve">- NOT block production — this is a valid operating mode, not an error condition</w:t>
      </w:r>
    </w:p>
    <w:p>
      <w:pPr>
        <w:pStyle w:val="BlockText"/>
      </w:pPr>
      <w:r>
        <w:t xml:space="preserve">🔶</w:t>
      </w:r>
      <w:r>
        <w:t xml:space="preserve"> </w:t>
      </w:r>
      <w:r>
        <w:rPr>
          <w:b/>
          <w:bCs/>
        </w:rPr>
        <w:t xml:space="preserve">PENDING INTERNAL REVIEW — UJ-16:</w:t>
      </w:r>
      <w:r>
        <w:t xml:space="preserve"> </w:t>
      </w:r>
      <w:r>
        <w:t xml:space="preserve">A</w:t>
      </w:r>
      <w:r>
        <w:t xml:space="preserve"> </w:t>
      </w:r>
      <w:r>
        <w:rPr>
          <w:rStyle w:val="VerbatimChar"/>
        </w:rPr>
        <w:t xml:space="preserve">HardwareInterlockBypassed</w:t>
      </w:r>
      <w:r>
        <w:t xml:space="preserve"> </w:t>
      </w:r>
      <w:r>
        <w:t xml:space="preserve">flag is needed to record that serial validation was skipped. Two placement options are under discussion: (a) on</w:t>
      </w:r>
      <w:r>
        <w:t xml:space="preserve"> </w:t>
      </w:r>
      <w:r>
        <w:rPr>
          <w:rStyle w:val="VerbatimChar"/>
        </w:rPr>
        <w:t xml:space="preserve">ContainerSerial</w:t>
      </w:r>
      <w:r>
        <w:t xml:space="preserve"> </w:t>
      </w:r>
      <w:r>
        <w:t xml:space="preserve">— marks the specific serial assignment, (b) on</w:t>
      </w:r>
      <w:r>
        <w:t xml:space="preserve"> </w:t>
      </w:r>
      <w:r>
        <w:rPr>
          <w:rStyle w:val="VerbatimChar"/>
        </w:rPr>
        <w:t xml:space="preserve">ProductionEvent</w:t>
      </w:r>
      <w:r>
        <w:t xml:space="preserve"> </w:t>
      </w:r>
      <w:r>
        <w:t xml:space="preserve">— marks the broader production event. The circumstances under which MPP bypasses the interlock are not yet understood. Both options presented for discussion with Ben. See data model for details.</w:t>
      </w:r>
    </w:p>
    <w:bookmarkEnd w:id="135"/>
    <w:bookmarkEnd w:id="136"/>
    <w:bookmarkStart w:id="139" w:name="assembly-workflow-non-serialized-lines"/>
    <w:p>
      <w:pPr>
        <w:pStyle w:val="Heading3"/>
      </w:pPr>
      <w:r>
        <w:t xml:space="preserve">6.6 Assembly Workflow — Non-Serialized Lines</w:t>
      </w:r>
    </w:p>
    <w:bookmarkStart w:id="137" w:name="fds-06-013-non-serialized-assembly"/>
    <w:p>
      <w:pPr>
        <w:pStyle w:val="Heading4"/>
      </w:pPr>
      <w:r>
        <w:t xml:space="preserve">FDS-06-013 — Non-Serialized Assembly</w:t>
      </w:r>
    </w:p>
    <w:p>
      <w:pPr>
        <w:pStyle w:val="FirstParagraph"/>
      </w:pPr>
      <w:r>
        <w:t xml:space="preserve">On non-serialized lines (e.g., 6B2 Cam Holder, RPY Assembly Sets), the operator SHALL:</w:t>
      </w:r>
      <w:r>
        <w:t xml:space="preserve"> </w:t>
      </w:r>
      <w:r>
        <w:t xml:space="preserve">1. Identify source LOT(s) by scanning LTT barcodes</w:t>
      </w:r>
      <w:r>
        <w:t xml:space="preserve"> </w:t>
      </w:r>
      <w:r>
        <w:t xml:space="preserve">2. Enter the good count produced</w:t>
      </w:r>
      <w:r>
        <w:t xml:space="preserve"> </w:t>
      </w:r>
      <w:r>
        <w:t xml:space="preserve">3. The system SHALL write</w:t>
      </w:r>
      <w:r>
        <w:t xml:space="preserve"> </w:t>
      </w:r>
      <w:r>
        <w:rPr>
          <w:rStyle w:val="VerbatimChar"/>
        </w:rPr>
        <w:t xml:space="preserve">ConsumptionEvent</w:t>
      </w:r>
      <w:r>
        <w:t xml:space="preserve"> </w:t>
      </w:r>
      <w:r>
        <w:t xml:space="preserve">records linking source LOTs to the output LOT or container</w:t>
      </w:r>
      <w:r>
        <w:t xml:space="preserve"> </w:t>
      </w:r>
      <w:r>
        <w:t xml:space="preserve">4. The system SHALL decrement source LOT piece counts per the BOM quantity-per</w:t>
      </w:r>
    </w:p>
    <w:p>
      <w:pPr>
        <w:pStyle w:val="BodyText"/>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validation without individual serial tracking.</w:t>
      </w:r>
    </w:p>
    <w:bookmarkEnd w:id="137"/>
    <w:bookmarkStart w:id="138" w:name="X4e464a1b04ae7fa65e9ef5bcae72c4fdee87d5d"/>
    <w:p>
      <w:pPr>
        <w:pStyle w:val="Heading4"/>
      </w:pPr>
      <w:r>
        <w:t xml:space="preserve">FDS-06-014 — Non-Serialized Container Filling</w:t>
      </w:r>
    </w:p>
    <w:p>
      <w:pPr>
        <w:pStyle w:val="FirstParagraph"/>
      </w:pPr>
      <w:r>
        <w:t xml:space="preserve">On non-serialized lines, containers SHALL be filled by count (operator enters quantity placed in container) or by weight (scale integration via OmniServer where available). The container closes when the configured capacity is reached. (See Open Item OI-02 below)</w:t>
      </w:r>
    </w:p>
    <w:p>
      <w:pPr>
        <w:pStyle w:val="BlockText"/>
      </w:pPr>
      <w:r>
        <w:t xml:space="preserve">🔶</w:t>
      </w:r>
      <w:r>
        <w:t xml:space="preserve"> </w:t>
      </w:r>
      <w:r>
        <w:rPr>
          <w:b/>
          <w:bCs/>
        </w:rPr>
        <w:t xml:space="preserve">PENDING CUSTOMER VALIDATION — OI-02:</w:t>
      </w:r>
      <w:r>
        <w:t xml:space="preserve"> </w:t>
      </w:r>
      <w:r>
        <w:t xml:space="preserve">Non-serialized lines should receive feedback from a scale. Blue Ridge recommends adding</w:t>
      </w:r>
      <w:r>
        <w:t xml:space="preserve"> </w:t>
      </w:r>
      <w:r>
        <w:rPr>
          <w:rStyle w:val="VerbatimChar"/>
        </w:rPr>
        <w:t xml:space="preserve">ClosureMethod</w:t>
      </w:r>
      <w:r>
        <w:t xml:space="preserve"> </w:t>
      </w:r>
      <w:r>
        <w:t xml:space="preserve">(BY_COUNT / BY_WEIGHT) and</w:t>
      </w:r>
      <w:r>
        <w:t xml:space="preserve"> </w:t>
      </w:r>
      <w:r>
        <w:rPr>
          <w:rStyle w:val="VerbatimChar"/>
        </w:rPr>
        <w:t xml:space="preserve">TargetWeight</w:t>
      </w:r>
      <w:r>
        <w:t xml:space="preserve"> </w:t>
      </w:r>
      <w:r>
        <w:t xml:space="preserve">fields to</w:t>
      </w:r>
      <w:r>
        <w:t xml:space="preserve"> </w:t>
      </w:r>
      <w:r>
        <w:rPr>
          <w:rStyle w:val="VerbatimChar"/>
        </w:rPr>
        <w:t xml:space="preserve">ContainerConfig</w:t>
      </w:r>
      <w:r>
        <w:t xml:space="preserve"> </w:t>
      </w:r>
      <w:r>
        <w:t xml:space="preserve">so the MES can drive closure logic using OPC scale data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Needs MPP confirmation that scale-driven closure is the desired behavior (vs. PLC-only</w:t>
      </w:r>
      <w:r>
        <w:t xml:space="preserve"> </w:t>
      </w:r>
      <w:r>
        <w:t xml:space="preserve">“container full”</w:t>
      </w:r>
      <w:r>
        <w:t xml:space="preserve"> </w:t>
      </w:r>
      <w:r>
        <w:t xml:space="preserve">signal).</w:t>
      </w:r>
    </w:p>
    <w:bookmarkEnd w:id="138"/>
    <w:bookmarkEnd w:id="139"/>
    <w:bookmarkStart w:id="142" w:name="production-events"/>
    <w:p>
      <w:pPr>
        <w:pStyle w:val="Heading3"/>
      </w:pPr>
      <w:r>
        <w:t xml:space="preserve">6.7 Production Events</w:t>
      </w:r>
    </w:p>
    <w:bookmarkStart w:id="140"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40"/>
    <w:bookmarkStart w:id="141"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41"/>
    <w:bookmarkEnd w:id="142"/>
    <w:bookmarkStart w:id="146" w:name="reject-events-and-scrap-handling"/>
    <w:p>
      <w:pPr>
        <w:pStyle w:val="Heading3"/>
      </w:pPr>
      <w:r>
        <w:t xml:space="preserve">6.8 Reject Events and Scrap Handling</w:t>
      </w:r>
    </w:p>
    <w:bookmarkStart w:id="143"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43"/>
    <w:bookmarkStart w:id="144"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44"/>
    <w:bookmarkStart w:id="145"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04"/>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04"/>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05"/>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05"/>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p>
      <w:pPr>
        <w:pStyle w:val="BodyText"/>
      </w:pPr>
      <w:r>
        <w:t xml:space="preserve">(FRS Section 4, 3.16.10)</w:t>
      </w:r>
    </w:p>
    <w:bookmarkEnd w:id="145"/>
    <w:bookmarkEnd w:id="146"/>
    <w:bookmarkStart w:id="149" w:name="consumption-events"/>
    <w:p>
      <w:pPr>
        <w:pStyle w:val="Heading3"/>
      </w:pPr>
      <w:r>
        <w:t xml:space="preserve">6.9 Consumption Events</w:t>
      </w:r>
    </w:p>
    <w:bookmarkStart w:id="147"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47"/>
    <w:bookmarkStart w:id="148"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48"/>
    <w:bookmarkEnd w:id="149"/>
    <w:bookmarkStart w:id="153" w:name="work-orders-mvp-lite"/>
    <w:p>
      <w:pPr>
        <w:pStyle w:val="Heading3"/>
      </w:pPr>
      <w:r>
        <w:t xml:space="preserve">6.10 Work Orders —</w:t>
      </w:r>
      <w:r>
        <w:t xml:space="preserve"> </w:t>
      </w:r>
      <w:r>
        <w:rPr>
          <w:rStyle w:val="VerbatimChar"/>
        </w:rPr>
        <w:t xml:space="preserve">MVP-LITE</w:t>
      </w:r>
    </w:p>
    <w:bookmarkStart w:id="150" w:name="fds-06-022-work-order-auto-generation"/>
    <w:p>
      <w:pPr>
        <w:pStyle w:val="Heading4"/>
      </w:pPr>
      <w:r>
        <w:t xml:space="preserve">FDS-06-022 — Work Order Auto-Generation</w:t>
      </w:r>
    </w:p>
    <w:p>
      <w:pPr>
        <w:pStyle w:val="FirstParagraph"/>
      </w:pPr>
      <w:r>
        <w:t xml:space="preserve">If work order functionality is included, the system SHALL auto-generate internal work orders when production activity begins on a LOT. Operators SHALL NOT see, create, or interact with work orders directly — they are invisible bookkeeping. (FRS 3.1.5)</w:t>
      </w:r>
    </w:p>
    <w:bookmarkEnd w:id="150"/>
    <w:bookmarkStart w:id="151" w:name="fds-06-023-work-order-structure"/>
    <w:p>
      <w:pPr>
        <w:pStyle w:val="Heading4"/>
      </w:pPr>
      <w:r>
        <w:t xml:space="preserve">FDS-06-023 — Work Order Structure</w:t>
      </w:r>
    </w:p>
    <w:p>
      <w:pPr>
        <w:pStyle w:val="FirstParagraph"/>
      </w:pPr>
      <w:r>
        <w:t xml:space="preserve">Each work order SHALL link an item to a route template version. Work order operations SHALL be created for each route step, tracking: planned step, actual location, status (PENDING → IN_PROGRESS → COMPLETED / SKIPPED), start/completion times, and operator.</w:t>
      </w:r>
    </w:p>
    <w:bookmarkEnd w:id="151"/>
    <w:bookmarkStart w:id="152" w:name="fds-06-024-work-order-independence"/>
    <w:p>
      <w:pPr>
        <w:pStyle w:val="Heading4"/>
      </w:pPr>
      <w:r>
        <w:t xml:space="preserve">FDS-06-024 — Work Order Independence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the evidence layer operates standalone.</w:t>
      </w:r>
    </w:p>
    <w:p>
      <w:pPr>
        <w:pStyle w:val="BlockText"/>
      </w:pPr>
      <w:r>
        <w:t xml:space="preserve">🔶</w:t>
      </w:r>
      <w:r>
        <w:t xml:space="preserve"> </w:t>
      </w:r>
      <w:r>
        <w:rPr>
          <w:b/>
          <w:bCs/>
        </w:rPr>
        <w:t xml:space="preserve">PENDING CUSTOMER VALIDATION — OI-07 / UJ-07:</w:t>
      </w:r>
      <w:r>
        <w:t xml:space="preserve"> </w:t>
      </w:r>
      <w:r>
        <w:t xml:space="preserve">Work orders are included as invisible bookkeeping (MVP-lite). Auto-generated when production begins, operators never see them. No WO-specific screens. Work orders can also be derived from an external ERP system in the future (FRS 3.10.2), but the ERP integration spec is undefined. Lifecycle triggers (what creates a WO, span of one operation vs. full route) need customer discussion.</w:t>
      </w:r>
    </w:p>
    <w:p>
      <w:r>
        <w:pict>
          <v:rect style="width:0;height:1.5pt" o:hralign="center" o:hrstd="t" o:hr="t"/>
        </w:pict>
      </w:r>
    </w:p>
    <w:bookmarkEnd w:id="152"/>
    <w:bookmarkEnd w:id="153"/>
    <w:bookmarkEnd w:id="154"/>
    <w:bookmarkStart w:id="181" w:name="container-management-shipping-mvp"/>
    <w:p>
      <w:pPr>
        <w:pStyle w:val="Heading2"/>
      </w:pPr>
      <w:r>
        <w:t xml:space="preserve">7. Container Management &amp; Shipping —</w:t>
      </w:r>
      <w:r>
        <w:t xml:space="preserve"> </w:t>
      </w:r>
      <w:r>
        <w:rPr>
          <w:rStyle w:val="VerbatimChar"/>
        </w:rPr>
        <w:t xml:space="preserve">MVP</w:t>
      </w:r>
    </w:p>
    <w:bookmarkStart w:id="155"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55"/>
    <w:bookmarkStart w:id="161" w:name="container-lifecycle"/>
    <w:p>
      <w:pPr>
        <w:pStyle w:val="Heading3"/>
      </w:pPr>
      <w:r>
        <w:t xml:space="preserve">7.2 Container Lifecycle</w:t>
      </w:r>
    </w:p>
    <w:bookmarkStart w:id="156"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56"/>
    <w:bookmarkStart w:id="157"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57"/>
    <w:bookmarkStart w:id="158"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r>
        <w:t xml:space="preserve"> </w:t>
      </w:r>
      <w:r>
        <w:t xml:space="preserve">1. Place the</w:t>
      </w:r>
      <w:r>
        <w:t xml:space="preserve"> </w:t>
      </w:r>
      <w:r>
        <w:rPr>
          <w:rStyle w:val="VerbatimChar"/>
        </w:rPr>
        <w:t xml:space="preserve">SerializedPart</w:t>
      </w:r>
      <w:r>
        <w:t xml:space="preserve"> </w:t>
      </w:r>
      <w:r>
        <w:t xml:space="preserve">into the current open container</w:t>
      </w:r>
      <w:r>
        <w:t xml:space="preserve"> </w:t>
      </w:r>
      <w:r>
        <w:t xml:space="preserve">2. Create a</w:t>
      </w:r>
      <w:r>
        <w:t xml:space="preserve"> </w:t>
      </w:r>
      <w:r>
        <w:rPr>
          <w:rStyle w:val="VerbatimChar"/>
        </w:rPr>
        <w:t xml:space="preserve">ContainerSerial</w:t>
      </w:r>
      <w:r>
        <w:t xml:space="preserve"> </w:t>
      </w:r>
      <w:r>
        <w:t xml:space="preserve">record with container, tray, serial, and tray position</w:t>
      </w:r>
      <w:r>
        <w:t xml:space="preserve"> </w:t>
      </w:r>
      <w:r>
        <w:t xml:space="preserve">3. Increment the current tray’s</w:t>
      </w:r>
      <w:r>
        <w:t xml:space="preserve"> </w:t>
      </w:r>
      <w:r>
        <w:rPr>
          <w:rStyle w:val="VerbatimChar"/>
        </w:rPr>
        <w:t xml:space="preserve">PieceCount</w:t>
      </w:r>
      <w:r>
        <w:t xml:space="preserve"> </w:t>
      </w:r>
      <w:r>
        <w:t xml:space="preserve">4. When the tray is full (per</w:t>
      </w:r>
      <w:r>
        <w:t xml:space="preserve"> </w:t>
      </w:r>
      <w:r>
        <w:rPr>
          <w:rStyle w:val="VerbatimChar"/>
        </w:rPr>
        <w:t xml:space="preserve">ContainerConfig.PartsPerTray</w:t>
      </w:r>
      <w:r>
        <w:t xml:space="preserve">), advance to the next tray</w:t>
      </w:r>
      <w:r>
        <w:t xml:space="preserve"> </w:t>
      </w:r>
      <w:r>
        <w:t xml:space="preserve">5. When all trays are full (per</w:t>
      </w:r>
      <w:r>
        <w:t xml:space="preserve"> </w:t>
      </w:r>
      <w:r>
        <w:rPr>
          <w:rStyle w:val="VerbatimChar"/>
        </w:rPr>
        <w:t xml:space="preserve">ContainerConfig.TraysPerContainer</w:t>
      </w:r>
      <w:r>
        <w:t xml:space="preserve">), close the container</w:t>
      </w:r>
    </w:p>
    <w:bookmarkEnd w:id="158"/>
    <w:bookmarkStart w:id="159"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r>
        <w:t xml:space="preserve"> </w:t>
      </w:r>
      <w:r>
        <w:t xml:space="preserve">1. Create</w:t>
      </w:r>
      <w:r>
        <w:t xml:space="preserve"> </w:t>
      </w:r>
      <w:r>
        <w:rPr>
          <w:rStyle w:val="VerbatimChar"/>
        </w:rPr>
        <w:t xml:space="preserve">ContainerTray</w:t>
      </w:r>
      <w:r>
        <w:t xml:space="preserve"> </w:t>
      </w:r>
      <w:r>
        <w:t xml:space="preserve">records as trays are filled</w:t>
      </w:r>
      <w:r>
        <w:t xml:space="preserve"> </w:t>
      </w:r>
      <w:r>
        <w:t xml:space="preserve">2. Close the container when the configured capacity is reached</w:t>
      </w:r>
      <w:r>
        <w:t xml:space="preserve"> </w:t>
      </w:r>
      <w:r>
        <w:t xml:space="preserve">3. On lines with weight-based tracking, the system MAY use the scale reading to validate the piece count before closure</w:t>
      </w:r>
    </w:p>
    <w:bookmarkEnd w:id="159"/>
    <w:bookmarkStart w:id="160" w:name="fds-07-005-container-closure"/>
    <w:p>
      <w:pPr>
        <w:pStyle w:val="Heading4"/>
      </w:pPr>
      <w:r>
        <w:t xml:space="preserve">FDS-07-005 — Container Closure</w:t>
      </w:r>
    </w:p>
    <w:p>
      <w:pPr>
        <w:pStyle w:val="FirstParagraph"/>
      </w:pPr>
      <w:r>
        <w:t xml:space="preserve">When a container reaches capacity, the system SHALL:</w:t>
      </w:r>
      <w:r>
        <w:t xml:space="preserve"> </w:t>
      </w:r>
      <w:r>
        <w:t xml:space="preserve">1. Set container status to COMPLETE</w:t>
      </w:r>
      <w:r>
        <w:t xml:space="preserve"> </w:t>
      </w:r>
      <w:r>
        <w:t xml:space="preserve">2. Request an AIM shipper ID via</w:t>
      </w:r>
      <w:r>
        <w:t xml:space="preserve"> </w:t>
      </w:r>
      <w:r>
        <w:rPr>
          <w:rStyle w:val="VerbatimChar"/>
        </w:rPr>
        <w:t xml:space="preserve">GetNextNumber</w:t>
      </w:r>
      <w:r>
        <w:t xml:space="preserve"> </w:t>
      </w:r>
      <w:r>
        <w:t xml:space="preserve">(see Section 13 — External Interfaces)</w:t>
      </w:r>
      <w:r>
        <w:t xml:space="preserve"> </w:t>
      </w:r>
      <w:r>
        <w:t xml:space="preserve">3. Store the</w:t>
      </w:r>
      <w:r>
        <w:t xml:space="preserve"> </w:t>
      </w:r>
      <w:r>
        <w:rPr>
          <w:rStyle w:val="VerbatimChar"/>
        </w:rPr>
        <w:t xml:space="preserve">AimShipperId</w:t>
      </w:r>
      <w:r>
        <w:t xml:space="preserve"> </w:t>
      </w:r>
      <w:r>
        <w:t xml:space="preserve">on the container record</w:t>
      </w:r>
      <w:r>
        <w:t xml:space="preserve"> </w:t>
      </w:r>
      <w:r>
        <w:t xml:space="preserve">4. Generate and print a ZPL shipping label via the terminal’s Zebra printer</w:t>
      </w:r>
      <w:r>
        <w:t xml:space="preserve"> </w:t>
      </w:r>
      <w:r>
        <w:t xml:space="preserve">5. Record the</w:t>
      </w:r>
      <w:r>
        <w:t xml:space="preserve"> </w:t>
      </w:r>
      <w:r>
        <w:rPr>
          <w:rStyle w:val="VerbatimChar"/>
        </w:rPr>
        <w:t xml:space="preserve">ShippingLabel</w:t>
      </w:r>
      <w:r>
        <w:t xml:space="preserve"> </w:t>
      </w:r>
      <w:r>
        <w:t xml:space="preserve">print (container, shipper ID, ZPL content, timestamp)</w:t>
      </w:r>
      <w:r>
        <w:t xml:space="preserve"> </w:t>
      </w:r>
      <w:r>
        <w:t xml:space="preserve">6. Log to</w:t>
      </w:r>
      <w:r>
        <w:t xml:space="preserve"> </w:t>
      </w:r>
      <w:r>
        <w:rPr>
          <w:rStyle w:val="VerbatimChar"/>
        </w:rPr>
        <w:t xml:space="preserve">Audit.OperationLog</w:t>
      </w:r>
      <w:r>
        <w:t xml:space="preserve"> </w:t>
      </w:r>
      <w:r>
        <w:t xml:space="preserve">and queue the AIM call to</w:t>
      </w:r>
      <w:r>
        <w:t xml:space="preserve"> </w:t>
      </w:r>
      <w:r>
        <w:rPr>
          <w:rStyle w:val="VerbatimChar"/>
        </w:rPr>
        <w:t xml:space="preserve">Audit.InterfaceLog</w:t>
      </w:r>
    </w:p>
    <w:bookmarkEnd w:id="160"/>
    <w:bookmarkEnd w:id="161"/>
    <w:bookmarkStart w:id="166" w:name="shipping-labels"/>
    <w:p>
      <w:pPr>
        <w:pStyle w:val="Heading3"/>
      </w:pPr>
      <w:r>
        <w:t xml:space="preserve">7.3 Shipping Labels</w:t>
      </w:r>
    </w:p>
    <w:bookmarkStart w:id="162"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62"/>
    <w:bookmarkStart w:id="163"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163"/>
    <w:bookmarkStart w:id="164" w:name="fds-07-008-shipping-label-void"/>
    <w:p>
      <w:pPr>
        <w:pStyle w:val="Heading4"/>
      </w:pPr>
      <w:r>
        <w:t xml:space="preserve">FDS-07-008 — Shipping Label Void</w:t>
      </w:r>
    </w:p>
    <w:p>
      <w:pPr>
        <w:pStyle w:val="FirstParagraph"/>
      </w:pPr>
      <w:r>
        <w:t xml:space="preserve">When a shipping label is voided (e.g., container sent to Sort Cage), the system SHALL:</w:t>
      </w:r>
      <w:r>
        <w:t xml:space="preserve"> </w:t>
      </w:r>
      <w:r>
        <w:t xml:space="preserve">1. 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r>
        <w:t xml:space="preserve"> </w:t>
      </w:r>
      <w:r>
        <w:t xml:space="preserve">2. Notify AIM of the void via the appropriate interface call</w:t>
      </w:r>
      <w:r>
        <w:t xml:space="preserve"> </w:t>
      </w:r>
      <w:r>
        <w:t xml:space="preserve">3. The voided label SHALL remain in the database for audit trail — it is NOT deleted</w:t>
      </w:r>
    </w:p>
    <w:bookmarkEnd w:id="164"/>
    <w:bookmarkStart w:id="165"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165"/>
    <w:bookmarkEnd w:id="166"/>
    <w:bookmarkStart w:id="170" w:name="aim-integration"/>
    <w:p>
      <w:pPr>
        <w:pStyle w:val="Heading3"/>
      </w:pPr>
      <w:r>
        <w:t xml:space="preserve">7.4 AIM Integration</w:t>
      </w:r>
    </w:p>
    <w:bookmarkStart w:id="167" w:name="fds-07-010-aim-shipper-id-request"/>
    <w:p>
      <w:pPr>
        <w:pStyle w:val="Heading4"/>
      </w:pPr>
      <w:r>
        <w:t xml:space="preserve">FDS-07-010 — AIM Shipper ID Request</w:t>
      </w:r>
    </w:p>
    <w:p>
      <w:pPr>
        <w:pStyle w:val="FirstParagraph"/>
      </w:pPr>
      <w:r>
        <w:t xml:space="preserve">When a container is complete, the system SHALL call AIM</w:t>
      </w:r>
      <w:r>
        <w:t xml:space="preserve"> </w:t>
      </w:r>
      <w:r>
        <w:rPr>
          <w:rStyle w:val="VerbatimChar"/>
        </w:rPr>
        <w:t xml:space="preserve">GetNextNumber</w:t>
      </w:r>
      <w:r>
        <w:t xml:space="preserve"> </w:t>
      </w:r>
      <w:r>
        <w:t xml:space="preserve">to obtain a shipper ID. The request and response SHALL be logged to</w:t>
      </w:r>
      <w:r>
        <w:t xml:space="preserve"> </w:t>
      </w:r>
      <w:r>
        <w:rPr>
          <w:rStyle w:val="VerbatimChar"/>
        </w:rPr>
        <w:t xml:space="preserve">Audit.InterfaceLog</w:t>
      </w:r>
      <w:r>
        <w:t xml:space="preserve">. If AIM is unavailable, the system SHALL queue the request for retry (per FDS-01-006 dispatch pattern). The container SHALL remain in COMPLETE status with a null</w:t>
      </w:r>
      <w:r>
        <w:t xml:space="preserve"> </w:t>
      </w:r>
      <w:r>
        <w:rPr>
          <w:rStyle w:val="VerbatimChar"/>
        </w:rPr>
        <w:t xml:space="preserve">AimShipperId</w:t>
      </w:r>
      <w:r>
        <w:t xml:space="preserve"> </w:t>
      </w:r>
      <w:r>
        <w:t xml:space="preserve">until the AIM call succeeds — the label SHALL NOT print until the shipper ID is assigned.</w:t>
      </w:r>
    </w:p>
    <w:bookmarkEnd w:id="167"/>
    <w:bookmarkStart w:id="168"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168"/>
    <w:bookmarkStart w:id="169"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169"/>
    <w:bookmarkEnd w:id="170"/>
    <w:bookmarkStart w:id="173" w:name="shipping-dock-workflow"/>
    <w:p>
      <w:pPr>
        <w:pStyle w:val="Heading3"/>
      </w:pPr>
      <w:r>
        <w:t xml:space="preserve">7.5 Shipping Dock Workflow</w:t>
      </w:r>
    </w:p>
    <w:bookmarkStart w:id="171"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171"/>
    <w:bookmarkStart w:id="172" w:name="fds-07-014-ship-confirmation"/>
    <w:p>
      <w:pPr>
        <w:pStyle w:val="Heading4"/>
      </w:pPr>
      <w:r>
        <w:t xml:space="preserve">FDS-07-014 — Ship Confirmation</w:t>
      </w:r>
    </w:p>
    <w:p>
      <w:pPr>
        <w:pStyle w:val="FirstParagraph"/>
      </w:pPr>
      <w:r>
        <w:t xml:space="preserve">On successful validation, the system SHALL:</w:t>
      </w:r>
      <w:r>
        <w:t xml:space="preserve"> </w:t>
      </w:r>
      <w:r>
        <w:t xml:space="preserve">1. Set container status to SHIPPED</w:t>
      </w:r>
      <w:r>
        <w:t xml:space="preserve"> </w:t>
      </w:r>
      <w:r>
        <w:t xml:space="preserve">2. Record a</w:t>
      </w:r>
      <w:r>
        <w:t xml:space="preserve"> </w:t>
      </w:r>
      <w:r>
        <w:rPr>
          <w:rStyle w:val="VerbatimChar"/>
        </w:rPr>
        <w:t xml:space="preserve">LotMovement</w:t>
      </w:r>
      <w:r>
        <w:t xml:space="preserve"> </w:t>
      </w:r>
      <w:r>
        <w:t xml:space="preserve">for the source LOT to the Shipped location</w:t>
      </w:r>
      <w:r>
        <w:t xml:space="preserve"> </w:t>
      </w:r>
      <w:r>
        <w:t xml:space="preserve">3. Log to</w:t>
      </w:r>
      <w:r>
        <w:t xml:space="preserve"> </w:t>
      </w:r>
      <w:r>
        <w:rPr>
          <w:rStyle w:val="VerbatimChar"/>
        </w:rPr>
        <w:t xml:space="preserve">Audit.OperationLog</w:t>
      </w:r>
    </w:p>
    <w:bookmarkEnd w:id="172"/>
    <w:bookmarkEnd w:id="173"/>
    <w:bookmarkStart w:id="176" w:name="container-holds"/>
    <w:p>
      <w:pPr>
        <w:pStyle w:val="Heading3"/>
      </w:pPr>
      <w:r>
        <w:t xml:space="preserve">7.6 Container Holds</w:t>
      </w:r>
    </w:p>
    <w:bookmarkStart w:id="174"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r>
        <w:t xml:space="preserve"> </w:t>
      </w:r>
      <w:r>
        <w:t xml:space="preserve">1. Set container status to HOLD</w:t>
      </w:r>
      <w:r>
        <w:t xml:space="preserve"> </w:t>
      </w:r>
      <w:r>
        <w:t xml:space="preserve">2. Record the hold number (optional reference)</w:t>
      </w:r>
      <w:r>
        <w:t xml:space="preserve"> </w:t>
      </w:r>
      <w:r>
        <w:t xml:space="preserve">3. Call AIM</w:t>
      </w:r>
      <w:r>
        <w:t xml:space="preserve"> </w:t>
      </w:r>
      <w:r>
        <w:rPr>
          <w:rStyle w:val="VerbatimChar"/>
        </w:rPr>
        <w:t xml:space="preserve">PlaceOnHold</w:t>
      </w:r>
      <w:r>
        <w:t xml:space="preserve"> </w:t>
      </w:r>
      <w:r>
        <w:t xml:space="preserve">(FDS-07-011)</w:t>
      </w:r>
      <w:r>
        <w:t xml:space="preserve"> </w:t>
      </w:r>
      <w:r>
        <w:t xml:space="preserve">4. Held containers SHALL NOT be loadable at the Shipping Dock</w:t>
      </w:r>
    </w:p>
    <w:bookmarkEnd w:id="174"/>
    <w:bookmarkStart w:id="175"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r>
        <w:t xml:space="preserve"> </w:t>
      </w:r>
      <w:r>
        <w:t xml:space="preserve">1. Set container status back to COMPLETE</w:t>
      </w:r>
      <w:r>
        <w:t xml:space="preserve"> </w:t>
      </w:r>
      <w:r>
        <w:t xml:space="preserve">2. Call AIM</w:t>
      </w:r>
      <w:r>
        <w:t xml:space="preserve"> </w:t>
      </w:r>
      <w:r>
        <w:rPr>
          <w:rStyle w:val="VerbatimChar"/>
        </w:rPr>
        <w:t xml:space="preserve">ReleaseFromHold</w:t>
      </w:r>
      <w:r>
        <w:t xml:space="preserve"> </w:t>
      </w:r>
      <w:r>
        <w:t xml:space="preserve">3. The container is now eligible for shipping</w:t>
      </w:r>
    </w:p>
    <w:bookmarkEnd w:id="175"/>
    <w:bookmarkEnd w:id="176"/>
    <w:bookmarkStart w:id="180" w:name="sort-cage-mvp-expanded"/>
    <w:p>
      <w:pPr>
        <w:pStyle w:val="Heading3"/>
      </w:pPr>
      <w:r>
        <w:t xml:space="preserve">7.7 Sort Cage —</w:t>
      </w:r>
      <w:r>
        <w:t xml:space="preserve"> </w:t>
      </w:r>
      <w:r>
        <w:rPr>
          <w:rStyle w:val="VerbatimChar"/>
        </w:rPr>
        <w:t xml:space="preserve">MVP-EXPANDED</w:t>
      </w:r>
    </w:p>
    <w:bookmarkStart w:id="177" w:name="fds-07-017-sort-cage-workflow"/>
    <w:p>
      <w:pPr>
        <w:pStyle w:val="Heading4"/>
      </w:pPr>
      <w:r>
        <w:t xml:space="preserve">FDS-07-017 — Sort Cage Workflow</w:t>
      </w:r>
    </w:p>
    <w:p>
      <w:pPr>
        <w:pStyle w:val="FirstParagraph"/>
      </w:pPr>
      <w:r>
        <w:t xml:space="preserve">When held containers are sent to the Sort Cage for re-inspection:</w:t>
      </w:r>
      <w:r>
        <w:t xml:space="preserve"> </w:t>
      </w:r>
      <w:r>
        <w:t xml:space="preserve">1. The containers SHALL be moved to the Sort Cage location (</w:t>
      </w:r>
      <w:r>
        <w:rPr>
          <w:rStyle w:val="VerbatimChar"/>
        </w:rPr>
        <w:t xml:space="preserve">LotMovement</w:t>
      </w:r>
      <w:r>
        <w:t xml:space="preserve">)</w:t>
      </w:r>
      <w:r>
        <w:t xml:space="preserve"> </w:t>
      </w:r>
      <w:r>
        <w:t xml:space="preserve">2. Operators unpack and inspect each part</w:t>
      </w:r>
      <w:r>
        <w:t xml:space="preserve"> </w:t>
      </w:r>
      <w:r>
        <w:t xml:space="preserve">3. Good parts SHALL be re-packed into new containers</w:t>
      </w:r>
      <w:r>
        <w:t xml:space="preserve"> </w:t>
      </w:r>
      <w:r>
        <w:t xml:space="preserve">4. 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r>
        <w:t xml:space="preserve"> </w:t>
      </w:r>
      <w:r>
        <w:t xml:space="preserve">5. New LTT labels SHALL print for any new LOTs created during re-sort (print reason: SORT_CAGE)</w:t>
      </w:r>
      <w:r>
        <w:t xml:space="preserve"> </w:t>
      </w:r>
      <w:r>
        <w:t xml:space="preserve">6. New shipping labels SHALL print for re-packed containers</w:t>
      </w:r>
      <w:r>
        <w:t xml:space="preserve"> </w:t>
      </w:r>
      <w:r>
        <w:t xml:space="preserve">7. Old shipping labels SHALL be voided (FDS-07-008)</w:t>
      </w:r>
      <w:r>
        <w:t xml:space="preserve"> </w:t>
      </w:r>
      <w:r>
        <w:t xml:space="preserve">8. AIM SHALL be updated for serial migrations via</w:t>
      </w:r>
      <w:r>
        <w:t xml:space="preserve"> </w:t>
      </w:r>
      <w:r>
        <w:rPr>
          <w:rStyle w:val="VerbatimChar"/>
        </w:rPr>
        <w:t xml:space="preserve">UpdateAim</w:t>
      </w:r>
      <w:r>
        <w:t xml:space="preserve"> </w:t>
      </w:r>
      <w:r>
        <w:t xml:space="preserve">(FDS-07-012)</w:t>
      </w:r>
    </w:p>
    <w:bookmarkEnd w:id="177"/>
    <w:bookmarkStart w:id="178"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178"/>
    <w:bookmarkStart w:id="179"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06"/>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06"/>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06"/>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179"/>
    <w:bookmarkEnd w:id="180"/>
    <w:bookmarkEnd w:id="181"/>
    <w:bookmarkStart w:id="206" w:name="quality-hold-management-mixed-scope"/>
    <w:p>
      <w:pPr>
        <w:pStyle w:val="Heading2"/>
      </w:pPr>
      <w:r>
        <w:t xml:space="preserve">8. Quality &amp; Hold Management — MIXED SCOPE</w:t>
      </w:r>
    </w:p>
    <w:bookmarkStart w:id="182"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182"/>
    <w:bookmarkStart w:id="190" w:name="hold-management-mvp-expanded"/>
    <w:p>
      <w:pPr>
        <w:pStyle w:val="Heading3"/>
      </w:pPr>
      <w:r>
        <w:t xml:space="preserve">8.2 Hold Management —</w:t>
      </w:r>
      <w:r>
        <w:t xml:space="preserve"> </w:t>
      </w:r>
      <w:r>
        <w:rPr>
          <w:rStyle w:val="VerbatimChar"/>
        </w:rPr>
        <w:t xml:space="preserve">MVP-EXPANDED</w:t>
      </w:r>
    </w:p>
    <w:bookmarkStart w:id="183"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183"/>
    <w:bookmarkStart w:id="184"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184"/>
    <w:bookmarkStart w:id="185"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185"/>
    <w:bookmarkStart w:id="186"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186"/>
    <w:bookmarkStart w:id="187"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187"/>
    <w:bookmarkStart w:id="188"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188"/>
    <w:bookmarkStart w:id="189"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189"/>
    <w:bookmarkEnd w:id="190"/>
    <w:bookmarkStart w:id="197" w:name="inspections-mvp"/>
    <w:p>
      <w:pPr>
        <w:pStyle w:val="Heading3"/>
      </w:pPr>
      <w:r>
        <w:t xml:space="preserve">8.3 Inspections —</w:t>
      </w:r>
      <w:r>
        <w:t xml:space="preserve"> </w:t>
      </w:r>
      <w:r>
        <w:rPr>
          <w:rStyle w:val="VerbatimChar"/>
        </w:rPr>
        <w:t xml:space="preserve">MVP</w:t>
      </w:r>
    </w:p>
    <w:bookmarkStart w:id="191"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191"/>
    <w:bookmarkStart w:id="192"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192"/>
    <w:bookmarkStart w:id="193"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193"/>
    <w:bookmarkStart w:id="194" w:name="fds-08-011-inspection-recording"/>
    <w:p>
      <w:pPr>
        <w:pStyle w:val="Heading4"/>
      </w:pPr>
      <w:r>
        <w:t xml:space="preserve">FDS-08-011 — Inspection Recording</w:t>
      </w:r>
    </w:p>
    <w:p>
      <w:pPr>
        <w:pStyle w:val="FirstParagraph"/>
      </w:pPr>
      <w:r>
        <w:t xml:space="preserve">When an inspector takes a sample from a LOT, the system SHALL:</w:t>
      </w:r>
      <w:r>
        <w:t xml:space="preserve"> </w:t>
      </w:r>
      <w:r>
        <w:t xml:space="preserve">1. 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r>
        <w:t xml:space="preserve"> </w:t>
      </w:r>
      <w:r>
        <w:t xml:space="preserve">2. For each spec attribute, create a</w:t>
      </w:r>
      <w:r>
        <w:t xml:space="preserve"> </w:t>
      </w:r>
      <w:r>
        <w:rPr>
          <w:rStyle w:val="VerbatimChar"/>
        </w:rPr>
        <w:t xml:space="preserve">QualityResult</w:t>
      </w:r>
      <w:r>
        <w:t xml:space="preserve"> </w:t>
      </w:r>
      <w:r>
        <w:t xml:space="preserve">record: measured value, UOM, pass/fail (auto-calculated from limits)</w:t>
      </w:r>
      <w:r>
        <w:t xml:space="preserve"> </w:t>
      </w:r>
      <w:r>
        <w:t xml:space="preserve">3. Calculate the overall sample result (PASS if all required attributes pass, FAIL if any required attribute fails)</w:t>
      </w:r>
      <w:r>
        <w:t xml:space="preserve"> </w:t>
      </w:r>
      <w:r>
        <w:t xml:space="preserve">4. Log to</w:t>
      </w:r>
      <w:r>
        <w:t xml:space="preserve"> </w:t>
      </w:r>
      <w:r>
        <w:rPr>
          <w:rStyle w:val="VerbatimChar"/>
        </w:rPr>
        <w:t xml:space="preserve">Audit.OperationLog</w:t>
      </w:r>
    </w:p>
    <w:bookmarkEnd w:id="194"/>
    <w:bookmarkStart w:id="195"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195"/>
    <w:bookmarkStart w:id="196"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196"/>
    <w:bookmarkEnd w:id="197"/>
    <w:bookmarkStart w:id="200" w:name="sampling-workflows-conditional"/>
    <w:p>
      <w:pPr>
        <w:pStyle w:val="Heading3"/>
      </w:pPr>
      <w:r>
        <w:t xml:space="preserve">8.4 Sampling Workflows —</w:t>
      </w:r>
      <w:r>
        <w:t xml:space="preserve"> </w:t>
      </w:r>
      <w:r>
        <w:rPr>
          <w:rStyle w:val="VerbatimChar"/>
        </w:rPr>
        <w:t xml:space="preserve">CONDITIONAL</w:t>
      </w:r>
    </w:p>
    <w:bookmarkStart w:id="198"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198"/>
    <w:bookmarkStart w:id="199"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199"/>
    <w:bookmarkEnd w:id="200"/>
    <w:bookmarkStart w:id="203" w:name="defect-codes-mvp"/>
    <w:p>
      <w:pPr>
        <w:pStyle w:val="Heading3"/>
      </w:pPr>
      <w:r>
        <w:t xml:space="preserve">8.5 Defect Codes —</w:t>
      </w:r>
      <w:r>
        <w:t xml:space="preserve"> </w:t>
      </w:r>
      <w:r>
        <w:rPr>
          <w:rStyle w:val="VerbatimChar"/>
        </w:rPr>
        <w:t xml:space="preserve">MVP</w:t>
      </w:r>
    </w:p>
    <w:bookmarkStart w:id="201"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01"/>
    <w:bookmarkStart w:id="202"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02"/>
    <w:bookmarkEnd w:id="203"/>
    <w:bookmarkStart w:id="205" w:name="non-conformance-management-future"/>
    <w:p>
      <w:pPr>
        <w:pStyle w:val="Heading3"/>
      </w:pPr>
      <w:r>
        <w:t xml:space="preserve">8.6 Non-Conformance Management —</w:t>
      </w:r>
      <w:r>
        <w:t xml:space="preserve"> </w:t>
      </w:r>
      <w:r>
        <w:rPr>
          <w:rStyle w:val="VerbatimChar"/>
        </w:rPr>
        <w:t xml:space="preserve">FUTURE</w:t>
      </w:r>
    </w:p>
    <w:bookmarkStart w:id="204"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04"/>
    <w:bookmarkEnd w:id="205"/>
    <w:bookmarkEnd w:id="206"/>
    <w:bookmarkStart w:id="223" w:name="downtime-tracking-mixed-scope"/>
    <w:p>
      <w:pPr>
        <w:pStyle w:val="Heading2"/>
      </w:pPr>
      <w:r>
        <w:t xml:space="preserve">9. Downtime Tracking — MIXED SCOPE</w:t>
      </w:r>
    </w:p>
    <w:bookmarkStart w:id="207"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07"/>
    <w:bookmarkStart w:id="213" w:name="downtime-events-mvp"/>
    <w:p>
      <w:pPr>
        <w:pStyle w:val="Heading3"/>
      </w:pPr>
      <w:r>
        <w:t xml:space="preserve">9.2 Downtime Events —</w:t>
      </w:r>
      <w:r>
        <w:t xml:space="preserve"> </w:t>
      </w:r>
      <w:r>
        <w:rPr>
          <w:rStyle w:val="VerbatimChar"/>
        </w:rPr>
        <w:t xml:space="preserve">MVP</w:t>
      </w:r>
    </w:p>
    <w:bookmarkStart w:id="208"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08"/>
    <w:bookmarkStart w:id="209"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09"/>
    <w:bookmarkStart w:id="210"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10"/>
    <w:bookmarkStart w:id="211"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11"/>
    <w:bookmarkStart w:id="212" w:name="Xad1d7deb82fcbe05a765752929854da87c4ae91"/>
    <w:p>
      <w:pPr>
        <w:pStyle w:val="Heading4"/>
      </w:pPr>
      <w:r>
        <w:t xml:space="preserve">FDS-09-005 — Downtime Reason Code Filtering</w:t>
      </w:r>
    </w:p>
    <w:p>
      <w:pPr>
        <w:pStyle w:val="FirstParagraph"/>
      </w:pPr>
      <w:r>
        <w:t xml:space="preserve">The downtime entry screen SHALL filter reason codes by:</w:t>
      </w:r>
      <w:r>
        <w:t xml:space="preserve"> </w:t>
      </w:r>
      <w:r>
        <w:t xml:space="preserve">1. Area (matching the machine’s area in the location hierarchy)</w:t>
      </w:r>
      <w:r>
        <w:t xml:space="preserve"> </w:t>
      </w:r>
      <w:r>
        <w:t xml:space="preserve">2. Reason type (Equipment, Mold, Quality, Setup, Miscellaneous, Unscheduled)</w:t>
      </w:r>
    </w:p>
    <w:p>
      <w:pPr>
        <w:pStyle w:val="BodyText"/>
      </w:pPr>
      <w:r>
        <w:t xml:space="preserve">The operator selects the type first, then the specific code within that type.</w:t>
      </w:r>
    </w:p>
    <w:bookmarkEnd w:id="212"/>
    <w:bookmarkEnd w:id="213"/>
    <w:bookmarkStart w:id="216" w:name="downtime-reason-codes-mvp"/>
    <w:p>
      <w:pPr>
        <w:pStyle w:val="Heading3"/>
      </w:pPr>
      <w:r>
        <w:t xml:space="preserve">9.3 Downtime Reason Codes —</w:t>
      </w:r>
      <w:r>
        <w:t xml:space="preserve"> </w:t>
      </w:r>
      <w:r>
        <w:rPr>
          <w:rStyle w:val="VerbatimChar"/>
        </w:rPr>
        <w:t xml:space="preserve">MVP</w:t>
      </w:r>
    </w:p>
    <w:bookmarkStart w:id="214"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14"/>
    <w:bookmarkStart w:id="215"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15"/>
    <w:bookmarkEnd w:id="216"/>
    <w:bookmarkStart w:id="220" w:name="shift-management-mvp"/>
    <w:p>
      <w:pPr>
        <w:pStyle w:val="Heading3"/>
      </w:pPr>
      <w:r>
        <w:t xml:space="preserve">9.4 Shift Management —</w:t>
      </w:r>
      <w:r>
        <w:t xml:space="preserve"> </w:t>
      </w:r>
      <w:r>
        <w:rPr>
          <w:rStyle w:val="VerbatimChar"/>
        </w:rPr>
        <w:t xml:space="preserve">MVP</w:t>
      </w:r>
    </w:p>
    <w:bookmarkStart w:id="217" w:name="fds-09-008-shift-schedules"/>
    <w:p>
      <w:pPr>
        <w:pStyle w:val="Heading4"/>
      </w:pPr>
      <w:r>
        <w:t xml:space="preserve">FDS-09-008 — Shift Schedules</w:t>
      </w:r>
    </w:p>
    <w:p>
      <w:pPr>
        <w:pStyle w:val="FirstParagraph"/>
      </w:pPr>
      <w:r>
        <w:t xml:space="preserve">Engineering users SHALL configure shift schedules: name, start time, end time, days of week, and effective date. Common patterns: First Shift (6:00am–2:00pm M–F), Second Shift (2:00pm–10:00pm M–F), Weekend Overtime.</w:t>
      </w:r>
    </w:p>
    <w:bookmarkEnd w:id="217"/>
    <w:bookmarkStart w:id="218" w:name="fds-09-009-shift-instances"/>
    <w:p>
      <w:pPr>
        <w:pStyle w:val="Heading4"/>
      </w:pPr>
      <w:r>
        <w:t xml:space="preserve">FDS-09-009 — Shift Instances</w:t>
      </w:r>
    </w:p>
    <w:p>
      <w:pPr>
        <w:pStyle w:val="FirstParagraph"/>
      </w:pPr>
      <w:r>
        <w:t xml:space="preserve">The system SHALL create actual shift instances from schedules. Each shift instance records: schedule reference, date, actual start, and actual end. The actual times MAY differ from the schedule to accommodate overtime, early starts, and run-through-lunch adjustments.</w:t>
      </w:r>
    </w:p>
    <w:p>
      <w:pPr>
        <w:pStyle w:val="BlockText"/>
      </w:pPr>
      <w:r>
        <w:t xml:space="preserve">⬜</w:t>
      </w:r>
      <w:r>
        <w:t xml:space="preserve"> </w:t>
      </w:r>
      <w:r>
        <w:rPr>
          <w:b/>
          <w:bCs/>
        </w:rPr>
        <w:t xml:space="preserve">OPEN — OI-03:</w:t>
      </w:r>
      <w:r>
        <w:t xml:space="preserve"> </w:t>
      </w:r>
      <w:r>
        <w:t xml:space="preserve">Shift runtime adjustments. The legacy paper forms ask operators to add minutes for running through lunch (+30 min), breaks (+10 min), or overtime (+110 min for 10-hour days). How are these adjustments captured in the MES? Options: (a) adjust</w:t>
      </w:r>
      <w:r>
        <w:t xml:space="preserve"> </w:t>
      </w:r>
      <w:r>
        <w:rPr>
          <w:rStyle w:val="VerbatimChar"/>
        </w:rPr>
        <w:t xml:space="preserve">Shift.ActualEnd</w:t>
      </w:r>
      <w:r>
        <w:t xml:space="preserve"> </w:t>
      </w:r>
      <w:r>
        <w:t xml:space="preserve">to reflect true end time, (b) add an adjustment field to the shift record, (c) derive runtime purely from downtime events (available time = shift duration − total downtime). Flagged for customer decision.</w:t>
      </w:r>
    </w:p>
    <w:bookmarkEnd w:id="218"/>
    <w:bookmarkStart w:id="219"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w:t>
      </w:r>
    </w:p>
    <w:p>
      <w:pPr>
        <w:pStyle w:val="BlockText"/>
      </w:pPr>
      <w:r>
        <w:rPr>
          <w:b/>
          <w:bCs/>
        </w:rPr>
        <w:t xml:space="preserve">Note:</w:t>
      </w:r>
      <w:r>
        <w:t xml:space="preserve"> </w:t>
      </w:r>
      <w:r>
        <w:t xml:space="preserve">This addresses User Journey Assumption #10 (shift boundary handling). Open downtime events at shift change remain open — the incoming shift operator closes them when the machine resumes. They do not auto-close and re-open.</w:t>
      </w:r>
    </w:p>
    <w:bookmarkEnd w:id="219"/>
    <w:bookmarkEnd w:id="220"/>
    <w:bookmarkStart w:id="222" w:name="oee-future"/>
    <w:p>
      <w:pPr>
        <w:pStyle w:val="Heading3"/>
      </w:pPr>
      <w:r>
        <w:t xml:space="preserve">9.5 OEE —</w:t>
      </w:r>
      <w:r>
        <w:t xml:space="preserve"> </w:t>
      </w:r>
      <w:r>
        <w:rPr>
          <w:rStyle w:val="VerbatimChar"/>
        </w:rPr>
        <w:t xml:space="preserve">FUTURE</w:t>
      </w:r>
    </w:p>
    <w:bookmarkStart w:id="221"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21"/>
    <w:bookmarkEnd w:id="222"/>
    <w:bookmarkEnd w:id="223"/>
    <w:bookmarkStart w:id="237" w:name="plcopc-integration-mvp"/>
    <w:p>
      <w:pPr>
        <w:pStyle w:val="Heading2"/>
      </w:pPr>
      <w:r>
        <w:t xml:space="preserve">10. PLC/OPC Integration —</w:t>
      </w:r>
      <w:r>
        <w:t xml:space="preserve"> </w:t>
      </w:r>
      <w:r>
        <w:rPr>
          <w:rStyle w:val="VerbatimChar"/>
        </w:rPr>
        <w:t xml:space="preserve">MVP</w:t>
      </w:r>
    </w:p>
    <w:bookmarkStart w:id="224"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24"/>
    <w:bookmarkStart w:id="228" w:name="mip-handshake-protocol-serialized-lines"/>
    <w:p>
      <w:pPr>
        <w:pStyle w:val="Heading3"/>
      </w:pPr>
      <w:r>
        <w:t xml:space="preserve">10.2 MIP Handshake Protocol — Serialized Lines</w:t>
      </w:r>
    </w:p>
    <w:bookmarkStart w:id="225"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25"/>
    <w:bookmarkStart w:id="226" w:name="fds-10-002-mip-transaction-flow"/>
    <w:p>
      <w:pPr>
        <w:pStyle w:val="Heading4"/>
      </w:pPr>
      <w:r>
        <w:t xml:space="preserve">FDS-10-002 — MIP Transaction Flow</w:t>
      </w:r>
    </w:p>
    <w:p>
      <w:pPr>
        <w:pStyle w:val="FirstParagraph"/>
      </w:pPr>
      <w:r>
        <w:t xml:space="preserve">For each part cycle:</w:t>
      </w:r>
      <w:r>
        <w:t xml:space="preserve"> </w:t>
      </w:r>
      <w:r>
        <w:t xml:space="preserve">1. PLC sets</w:t>
      </w:r>
      <w:r>
        <w:t xml:space="preserve"> </w:t>
      </w:r>
      <w:r>
        <w:rPr>
          <w:rStyle w:val="VerbatimChar"/>
        </w:rPr>
        <w:t xml:space="preserve">DataReady=1</w:t>
      </w:r>
      <w:r>
        <w:t xml:space="preserve"> </w:t>
      </w:r>
      <w:r>
        <w:t xml:space="preserve">2. MES sets</w:t>
      </w:r>
      <w:r>
        <w:t xml:space="preserve"> </w:t>
      </w:r>
      <w:r>
        <w:rPr>
          <w:rStyle w:val="VerbatimChar"/>
        </w:rPr>
        <w:t xml:space="preserve">TransInProc=1</w:t>
      </w:r>
      <w:r>
        <w:t xml:space="preserve"> </w:t>
      </w:r>
      <w:r>
        <w:t xml:space="preserve">(acknowledging)</w:t>
      </w:r>
      <w:r>
        <w:t xml:space="preserve"> </w:t>
      </w:r>
      <w:r>
        <w:t xml:space="preserve">3. 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r>
        <w:t xml:space="preserve"> </w:t>
      </w:r>
      <w:r>
        <w:t xml:space="preserve">4. 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r>
        <w:t xml:space="preserve"> </w:t>
      </w:r>
      <w:r>
        <w:t xml:space="preserve">5. 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r>
        <w:t xml:space="preserve"> </w:t>
      </w:r>
      <w:r>
        <w:t xml:space="preserve">6. MES records consumption event, serialized part, container serial (per FDS-06-010)</w:t>
      </w:r>
      <w:r>
        <w:t xml:space="preserve"> </w:t>
      </w:r>
      <w:r>
        <w:t xml:space="preserve">7. MES updates</w:t>
      </w:r>
      <w:r>
        <w:t xml:space="preserve"> </w:t>
      </w:r>
      <w:r>
        <w:rPr>
          <w:rStyle w:val="VerbatimChar"/>
        </w:rPr>
        <w:t xml:space="preserve">ContainerCount</w:t>
      </w:r>
      <w:r>
        <w:t xml:space="preserve"> </w:t>
      </w:r>
      <w:r>
        <w:t xml:space="preserve">8. MES clears</w:t>
      </w:r>
      <w:r>
        <w:t xml:space="preserve"> </w:t>
      </w:r>
      <w:r>
        <w:rPr>
          <w:rStyle w:val="VerbatimChar"/>
        </w:rPr>
        <w:t xml:space="preserve">TransInProc=0</w:t>
      </w:r>
    </w:p>
    <w:bookmarkEnd w:id="226"/>
    <w:bookmarkStart w:id="227"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27"/>
    <w:bookmarkEnd w:id="228"/>
    <w:bookmarkStart w:id="231" w:name="non-serialized-line-integration"/>
    <w:p>
      <w:pPr>
        <w:pStyle w:val="Heading3"/>
      </w:pPr>
      <w:r>
        <w:t xml:space="preserve">10.3 Non-Serialized Line Integration</w:t>
      </w:r>
    </w:p>
    <w:bookmarkStart w:id="229"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29"/>
    <w:bookmarkStart w:id="230" w:name="fds-10-005-vision-system-integration"/>
    <w:p>
      <w:pPr>
        <w:pStyle w:val="Heading4"/>
      </w:pPr>
      <w:r>
        <w:t xml:space="preserve">FDS-10-005 — Vision System Integration</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part number conflicts with the operator-entered part number, the system SHALL:</w:t>
      </w:r>
      <w:r>
        <w:t xml:space="preserve"> </w:t>
      </w:r>
      <w:r>
        <w:t xml:space="preserve">1. Place the LOT on HOLD automatically (FRS 3.16.10)</w:t>
      </w:r>
      <w:r>
        <w:t xml:space="preserve"> </w:t>
      </w:r>
      <w:r>
        <w:t xml:space="preserve">2. Display a popup alerting the operator to the conflict</w:t>
      </w:r>
      <w:r>
        <w:t xml:space="preserve"> </w:t>
      </w:r>
      <w:r>
        <w:t xml:space="preserve">3. Offer a supervisor override option — a supervisor authenticates (clock number + PIN) to release the hold and allow operations to continue</w:t>
      </w:r>
      <w:r>
        <w:t xml:space="preserve"> </w:t>
      </w:r>
      <w:r>
        <w:t xml:space="preserve">4. Log the conflict, hold event, and any override to</w:t>
      </w:r>
      <w:r>
        <w:t xml:space="preserve"> </w:t>
      </w:r>
      <w:r>
        <w:rPr>
          <w:rStyle w:val="VerbatimChar"/>
        </w:rPr>
        <w:t xml:space="preserve">Audit.OperationLog</w:t>
      </w:r>
    </w:p>
    <w:p>
      <w:pPr>
        <w:pStyle w:val="BlockText"/>
      </w:pPr>
      <w:r>
        <w:t xml:space="preserve">🔶</w:t>
      </w:r>
      <w:r>
        <w:t xml:space="preserve"> </w:t>
      </w:r>
      <w:r>
        <w:rPr>
          <w:b/>
          <w:bCs/>
        </w:rPr>
        <w:t xml:space="preserve">PENDING CUSTOMER VALIDATION — OI-04:</w:t>
      </w:r>
      <w:r>
        <w:t xml:space="preserve"> </w:t>
      </w:r>
      <w:r>
        <w:t xml:space="preserve">Blue Ridge recommends auto-hold + supervisor override popup for vision conflicts. The hold blocks production on that LOT until a supervisor intervenes. This ensures traceability of every conflict while not permanently stopping the line. Needs MPP validation of this workflow.</w:t>
      </w:r>
    </w:p>
    <w:bookmarkEnd w:id="230"/>
    <w:bookmarkEnd w:id="231"/>
    <w:bookmarkStart w:id="233" w:name="scale-integration"/>
    <w:p>
      <w:pPr>
        <w:pStyle w:val="Heading3"/>
      </w:pPr>
      <w:r>
        <w:t xml:space="preserve">10.4 Scale Integration</w:t>
      </w:r>
    </w:p>
    <w:bookmarkStart w:id="232"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32"/>
    <w:bookmarkEnd w:id="233"/>
    <w:bookmarkStart w:id="236" w:name="barcode-integration"/>
    <w:p>
      <w:pPr>
        <w:pStyle w:val="Heading3"/>
      </w:pPr>
      <w:r>
        <w:t xml:space="preserve">10.5 Barcode Integration</w:t>
      </w:r>
    </w:p>
    <w:bookmarkStart w:id="234"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34"/>
    <w:bookmarkStart w:id="235"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p>
    <w:p>
      <w:r>
        <w:pict>
          <v:rect style="width:0;height:1.5pt" o:hralign="center" o:hrstd="t" o:hr="t"/>
        </w:pict>
      </w:r>
    </w:p>
    <w:bookmarkEnd w:id="235"/>
    <w:bookmarkEnd w:id="236"/>
    <w:bookmarkEnd w:id="237"/>
    <w:bookmarkStart w:id="253" w:name="audit-logging-mvp"/>
    <w:p>
      <w:pPr>
        <w:pStyle w:val="Heading2"/>
      </w:pPr>
      <w:r>
        <w:t xml:space="preserve">11. Audit &amp; Logging —</w:t>
      </w:r>
      <w:r>
        <w:t xml:space="preserve"> </w:t>
      </w:r>
      <w:r>
        <w:rPr>
          <w:rStyle w:val="VerbatimChar"/>
        </w:rPr>
        <w:t xml:space="preserve">MVP</w:t>
      </w:r>
    </w:p>
    <w:bookmarkStart w:id="238"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38"/>
    <w:bookmarkStart w:id="244" w:name="log-types"/>
    <w:p>
      <w:pPr>
        <w:pStyle w:val="Heading3"/>
      </w:pPr>
      <w:r>
        <w:t xml:space="preserve">11.2 Log Types</w:t>
      </w:r>
    </w:p>
    <w:bookmarkStart w:id="239"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39"/>
    <w:bookmarkStart w:id="240"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40"/>
    <w:bookmarkStart w:id="241"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41"/>
    <w:bookmarkStart w:id="242"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42"/>
    <w:bookmarkStart w:id="243"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43"/>
    <w:bookmarkEnd w:id="244"/>
    <w:bookmarkStart w:id="249" w:name="normalized-vocabularies"/>
    <w:p>
      <w:pPr>
        <w:pStyle w:val="Heading3"/>
      </w:pPr>
      <w:r>
        <w:t xml:space="preserve">11.3 Normalized Vocabularies</w:t>
      </w:r>
    </w:p>
    <w:bookmarkStart w:id="245"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45"/>
    <w:bookmarkStart w:id="246"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46"/>
    <w:bookmarkStart w:id="247"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47"/>
    <w:bookmarkStart w:id="248"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07"/>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07"/>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07"/>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07"/>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248"/>
    <w:bookmarkEnd w:id="249"/>
    <w:bookmarkStart w:id="252" w:name="data-retention"/>
    <w:p>
      <w:pPr>
        <w:pStyle w:val="Heading3"/>
      </w:pPr>
      <w:r>
        <w:t xml:space="preserve">11.4 Data Retention</w:t>
      </w:r>
    </w:p>
    <w:bookmarkStart w:id="250"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250"/>
    <w:bookmarkStart w:id="251"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251"/>
    <w:bookmarkEnd w:id="252"/>
    <w:bookmarkEnd w:id="253"/>
    <w:bookmarkStart w:id="269" w:name="reporting-mvp"/>
    <w:p>
      <w:pPr>
        <w:pStyle w:val="Heading2"/>
      </w:pPr>
      <w:r>
        <w:t xml:space="preserve">12. Reporting —</w:t>
      </w:r>
      <w:r>
        <w:t xml:space="preserve"> </w:t>
      </w:r>
      <w:r>
        <w:rPr>
          <w:rStyle w:val="VerbatimChar"/>
        </w:rPr>
        <w:t xml:space="preserve">MVP</w:t>
      </w:r>
    </w:p>
    <w:bookmarkStart w:id="254"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254"/>
    <w:bookmarkStart w:id="259" w:name="traceability-reports"/>
    <w:p>
      <w:pPr>
        <w:pStyle w:val="Heading3"/>
      </w:pPr>
      <w:r>
        <w:t xml:space="preserve">12.2 Traceability Reports</w:t>
      </w:r>
    </w:p>
    <w:bookmarkStart w:id="255"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255"/>
    <w:bookmarkStart w:id="256"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256"/>
    <w:bookmarkStart w:id="257"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257"/>
    <w:bookmarkStart w:id="258"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258"/>
    <w:bookmarkEnd w:id="259"/>
    <w:bookmarkStart w:id="264" w:name="X20e5703298e30073c8ffa1040c87c727e57d853"/>
    <w:p>
      <w:pPr>
        <w:pStyle w:val="Heading3"/>
      </w:pPr>
      <w:r>
        <w:t xml:space="preserve">12.3 Production Reports (Replacing Productivity DB)</w:t>
      </w:r>
    </w:p>
    <w:bookmarkStart w:id="260"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260"/>
    <w:bookmarkStart w:id="261"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261"/>
    <w:bookmarkStart w:id="262"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262"/>
    <w:bookmarkStart w:id="263"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263"/>
    <w:bookmarkEnd w:id="264"/>
    <w:bookmarkStart w:id="268" w:name="operational-reports"/>
    <w:p>
      <w:pPr>
        <w:pStyle w:val="Heading3"/>
      </w:pPr>
      <w:r>
        <w:t xml:space="preserve">12.4 Operational Reports</w:t>
      </w:r>
    </w:p>
    <w:bookmarkStart w:id="265"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265"/>
    <w:bookmarkStart w:id="266"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266"/>
    <w:bookmarkStart w:id="267"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p>
      <w:r>
        <w:pict>
          <v:rect style="width:0;height:1.5pt" o:hralign="center" o:hrstd="t" o:hr="t"/>
        </w:pict>
      </w:r>
    </w:p>
    <w:bookmarkEnd w:id="267"/>
    <w:bookmarkEnd w:id="268"/>
    <w:bookmarkEnd w:id="269"/>
    <w:bookmarkStart w:id="280" w:name="external-system-interfaces-mixed-scope"/>
    <w:p>
      <w:pPr>
        <w:pStyle w:val="Heading2"/>
      </w:pPr>
      <w:r>
        <w:t xml:space="preserve">13. External System Interfaces — MIXED SCOPE</w:t>
      </w:r>
    </w:p>
    <w:bookmarkStart w:id="273" w:name="aim-honda-edi-mvp"/>
    <w:p>
      <w:pPr>
        <w:pStyle w:val="Heading3"/>
      </w:pPr>
      <w:r>
        <w:t xml:space="preserve">13.1 AIM (Honda EDI) —</w:t>
      </w:r>
      <w:r>
        <w:t xml:space="preserve"> </w:t>
      </w:r>
      <w:r>
        <w:rPr>
          <w:rStyle w:val="VerbatimChar"/>
        </w:rPr>
        <w:t xml:space="preserve">MVP</w:t>
      </w:r>
    </w:p>
    <w:bookmarkStart w:id="270"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270"/>
    <w:bookmarkStart w:id="271" w:name="fds-13-002-aim-error-handling"/>
    <w:p>
      <w:pPr>
        <w:pStyle w:val="Heading4"/>
      </w:pPr>
      <w:r>
        <w:t xml:space="preserve">FDS-13-002 — AIM Error Handling</w:t>
      </w:r>
    </w:p>
    <w:p>
      <w:pPr>
        <w:pStyle w:val="FirstParagraph"/>
      </w:pPr>
      <w:r>
        <w:t xml:space="preserve">If an AIM call fails, the system SHALL:</w:t>
      </w:r>
      <w:r>
        <w:t xml:space="preserve"> </w:t>
      </w:r>
      <w:r>
        <w:t xml:space="preserve">1. Log the failure to</w:t>
      </w:r>
      <w:r>
        <w:t xml:space="preserve"> </w:t>
      </w:r>
      <w:r>
        <w:rPr>
          <w:rStyle w:val="VerbatimChar"/>
        </w:rPr>
        <w:t xml:space="preserve">Audit.InterfaceLog</w:t>
      </w:r>
      <w:r>
        <w:t xml:space="preserve"> </w:t>
      </w:r>
      <w:r>
        <w:t xml:space="preserve">with error details</w:t>
      </w:r>
      <w:r>
        <w:t xml:space="preserve"> </w:t>
      </w:r>
      <w:r>
        <w:t xml:space="preserve">2. Queue the call for retry (per FDS-01-006 dispatch pattern)</w:t>
      </w:r>
      <w:r>
        <w:t xml:space="preserve"> </w:t>
      </w:r>
      <w:r>
        <w:t xml:space="preserve">3. Alert the shipping operator that the AIM call is pending</w:t>
      </w:r>
      <w:r>
        <w:t xml:space="preserve"> </w:t>
      </w:r>
      <w:r>
        <w:t xml:space="preserve">4. The container SHALL remain in its current status until the AIM call succeeds</w:t>
      </w:r>
    </w:p>
    <w:bookmarkEnd w:id="271"/>
    <w:bookmarkStart w:id="272"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272"/>
    <w:bookmarkEnd w:id="273"/>
    <w:bookmarkStart w:id="275" w:name="macola-erp-future"/>
    <w:p>
      <w:pPr>
        <w:pStyle w:val="Heading3"/>
      </w:pPr>
      <w:r>
        <w:t xml:space="preserve">13.2 Macola ERP —</w:t>
      </w:r>
      <w:r>
        <w:t xml:space="preserve"> </w:t>
      </w:r>
      <w:r>
        <w:rPr>
          <w:rStyle w:val="VerbatimChar"/>
        </w:rPr>
        <w:t xml:space="preserve">FUTURE</w:t>
      </w:r>
    </w:p>
    <w:bookmarkStart w:id="274"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274"/>
    <w:bookmarkEnd w:id="275"/>
    <w:bookmarkStart w:id="277" w:name="intelex-quality-management-future"/>
    <w:p>
      <w:pPr>
        <w:pStyle w:val="Heading3"/>
      </w:pPr>
      <w:r>
        <w:t xml:space="preserve">13.3 Intelex (Quality Management) —</w:t>
      </w:r>
      <w:r>
        <w:t xml:space="preserve"> </w:t>
      </w:r>
      <w:r>
        <w:rPr>
          <w:rStyle w:val="VerbatimChar"/>
        </w:rPr>
        <w:t xml:space="preserve">FUTURE</w:t>
      </w:r>
    </w:p>
    <w:bookmarkStart w:id="276"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276"/>
    <w:bookmarkEnd w:id="277"/>
    <w:bookmarkStart w:id="279" w:name="scada-process-dashboards-future"/>
    <w:p>
      <w:pPr>
        <w:pStyle w:val="Heading3"/>
      </w:pPr>
      <w:r>
        <w:t xml:space="preserve">13.4 SCADA / Process Dashboards —</w:t>
      </w:r>
      <w:r>
        <w:t xml:space="preserve"> </w:t>
      </w:r>
      <w:r>
        <w:rPr>
          <w:rStyle w:val="VerbatimChar"/>
        </w:rPr>
        <w:t xml:space="preserve">FUTURE</w:t>
      </w:r>
    </w:p>
    <w:bookmarkStart w:id="278"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278"/>
    <w:bookmarkEnd w:id="279"/>
    <w:bookmarkEnd w:id="280"/>
    <w:bookmarkStart w:id="286" w:name="data-migration-conditional"/>
    <w:p>
      <w:pPr>
        <w:pStyle w:val="Heading2"/>
      </w:pPr>
      <w:r>
        <w:t xml:space="preserve">14. Data Migration —</w:t>
      </w:r>
      <w:r>
        <w:t xml:space="preserve"> </w:t>
      </w:r>
      <w:r>
        <w:rPr>
          <w:rStyle w:val="VerbatimChar"/>
        </w:rPr>
        <w:t xml:space="preserve">CONDITIONAL</w:t>
      </w:r>
    </w:p>
    <w:bookmarkStart w:id="285"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281"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281"/>
    <w:bookmarkStart w:id="282"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282"/>
    <w:bookmarkStart w:id="283"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283"/>
    <w:bookmarkStart w:id="284"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p>
      <w:r>
        <w:pict>
          <v:rect style="width:0;height:1.5pt" o:hralign="center" o:hrstd="t" o:hr="t"/>
        </w:pict>
      </w:r>
    </w:p>
    <w:bookmarkEnd w:id="284"/>
    <w:bookmarkEnd w:id="285"/>
    <w:bookmarkEnd w:id="286"/>
    <w:bookmarkStart w:id="297" w:name="deployment-commissioning-mvp"/>
    <w:p>
      <w:pPr>
        <w:pStyle w:val="Heading2"/>
      </w:pPr>
      <w:r>
        <w:t xml:space="preserve">15. Deployment &amp; Commissioning —</w:t>
      </w:r>
      <w:r>
        <w:t xml:space="preserve"> </w:t>
      </w:r>
      <w:r>
        <w:rPr>
          <w:rStyle w:val="VerbatimChar"/>
        </w:rPr>
        <w:t xml:space="preserve">MVP</w:t>
      </w:r>
    </w:p>
    <w:bookmarkStart w:id="293" w:name="deployment-approach"/>
    <w:p>
      <w:pPr>
        <w:pStyle w:val="Heading3"/>
      </w:pPr>
      <w:r>
        <w:t xml:space="preserve">15.1 Deployment Approach</w:t>
      </w:r>
    </w:p>
    <w:bookmarkStart w:id="287"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287"/>
    <w:bookmarkStart w:id="288"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288"/>
    <w:bookmarkStart w:id="289"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289"/>
    <w:bookmarkStart w:id="290"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290"/>
    <w:bookmarkStart w:id="291"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291"/>
    <w:bookmarkStart w:id="292"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292"/>
    <w:bookmarkEnd w:id="293"/>
    <w:bookmarkStart w:id="296" w:name="change-management"/>
    <w:p>
      <w:pPr>
        <w:pStyle w:val="Heading3"/>
      </w:pPr>
      <w:r>
        <w:t xml:space="preserve">15.2 Change Management</w:t>
      </w:r>
    </w:p>
    <w:bookmarkStart w:id="294"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294"/>
    <w:bookmarkStart w:id="295"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295"/>
    <w:bookmarkEnd w:id="296"/>
    <w:bookmarkEnd w:id="297"/>
    <w:bookmarkStart w:id="306" w:name="appendices"/>
    <w:p>
      <w:pPr>
        <w:pStyle w:val="Heading2"/>
      </w:pPr>
      <w:r>
        <w:t xml:space="preserve">Appendices</w:t>
      </w:r>
    </w:p>
    <w:bookmarkStart w:id="298"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298"/>
    <w:bookmarkStart w:id="299"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299"/>
    <w:bookmarkStart w:id="300"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00"/>
    <w:bookmarkStart w:id="301"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01"/>
    <w:bookmarkStart w:id="302"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02"/>
    <w:bookmarkStart w:id="303"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03"/>
    <w:bookmarkStart w:id="304"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04"/>
    <w:bookmarkStart w:id="305"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05"/>
    <w:bookmarkEnd w:id="306"/>
    <w:bookmarkStart w:id="307" w:name="open-items-register"/>
    <w:p>
      <w:pPr>
        <w:pStyle w:val="Heading2"/>
      </w:pPr>
      <w:r>
        <w:t xml:space="preserve">Open Items Register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Section</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Decision Owner</w:t>
            </w:r>
          </w:p>
        </w:tc>
        <w:tc>
          <w:tcPr>
            <w:shd w:val="clear" w:color="auto" w:fill="1F4E79"/>
          </w:tcPr>
          <w:tcPr/>
          <w:p>
            <w:pPr>
              <w:pStyle w:val="Compact"/>
            </w:pPr>
            <w:r>
              <w:rPr>
                <w:b/>
                <w:color w:val="FFFFFF"/>
              </w:rPr>
              <w:t xml:space="preserve">Status</w:t>
            </w:r>
          </w:p>
        </w:tc>
      </w:tr>
      <w:tr>
        <w:tc>
          <w:tcPr/>
          <w:p>
            <w:pPr>
              <w:pStyle w:val="Compact"/>
            </w:pPr>
            <w:r>
              <w:rPr>
                <w:b/>
                <w:bCs/>
              </w:rPr>
              <w:t xml:space="preserve">OI-01</w:t>
            </w:r>
          </w:p>
        </w:tc>
        <w:tc>
          <w:tcPr/>
          <w:p>
            <w:pPr>
              <w:pStyle w:val="Compact"/>
            </w:pPr>
            <w:r>
              <w:t xml:space="preserve">1.6</w:t>
            </w:r>
          </w:p>
        </w:tc>
        <w:tc>
          <w:tcPr/>
          <w:p>
            <w:pPr>
              <w:pStyle w:val="Compact"/>
            </w:pPr>
            <w:r>
              <w:t xml:space="preserve">External interface dispatch: direct calls +</w:t>
            </w:r>
            <w:r>
              <w:t xml:space="preserve"> </w:t>
            </w:r>
            <w:r>
              <w:rPr>
                <w:rStyle w:val="VerbatimChar"/>
              </w:rPr>
              <w:t xml:space="preserve">InterfaceLog</w:t>
            </w:r>
            <w:r>
              <w:t xml:space="preserve">, no outbox</w:t>
            </w:r>
          </w:p>
        </w:tc>
        <w:tc>
          <w:tcPr/>
          <w:p>
            <w:pPr>
              <w:pStyle w:val="Compact"/>
            </w:pPr>
            <w:r>
              <w:t xml:space="preserve">Blue Ridge / MPP IT</w:t>
            </w:r>
          </w:p>
        </w:tc>
        <w:tc>
          <w:tcPr/>
          <w:p>
            <w:pPr>
              <w:pStyle w:val="Compact"/>
            </w:pPr>
            <w:r>
              <w:t xml:space="preserve">✅ Resolved</w:t>
            </w:r>
          </w:p>
        </w:tc>
      </w:tr>
      <w:tr>
        <w:tc>
          <w:tcPr>
            <w:shd w:val="clear" w:color="auto" w:fill="F2F2F2"/>
          </w:tcPr>
          <w:tcPr/>
          <w:p>
            <w:pPr>
              <w:pStyle w:val="Compact"/>
            </w:pPr>
            <w:r>
              <w:rPr>
                <w:b/>
                <w:bCs/>
              </w:rPr>
              <w:t xml:space="preserve">OI-02</w:t>
            </w:r>
          </w:p>
        </w:tc>
        <w:tc>
          <w:tcPr>
            <w:shd w:val="clear" w:color="auto" w:fill="F2F2F2"/>
          </w:tcPr>
          <w:tcPr/>
          <w:p>
            <w:pPr>
              <w:pStyle w:val="Compact"/>
            </w:pPr>
            <w:r>
              <w:t xml:space="preserve">6.6</w:t>
            </w:r>
          </w:p>
        </w:tc>
        <w:tc>
          <w:tcPr>
            <w:shd w:val="clear" w:color="auto" w:fill="F2F2F2"/>
          </w:tcPr>
          <w:tcPr/>
          <w:p>
            <w:pPr>
              <w:pStyle w:val="Compact"/>
            </w:pPr>
            <w:r>
              <w:t xml:space="preserve">Weight-based container closure: scale feedback on non-serialized lines</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Pending Customer Validation</w:t>
            </w:r>
          </w:p>
        </w:tc>
      </w:tr>
      <w:tr>
        <w:tc>
          <w:tcPr/>
          <w:p>
            <w:pPr>
              <w:pStyle w:val="Compact"/>
            </w:pPr>
            <w:r>
              <w:rPr>
                <w:b/>
                <w:bCs/>
              </w:rPr>
              <w:t xml:space="preserve">OI-03</w:t>
            </w:r>
          </w:p>
        </w:tc>
        <w:tc>
          <w:tcPr/>
          <w:p>
            <w:pPr>
              <w:pStyle w:val="Compact"/>
            </w:pPr>
            <w:r>
              <w:t xml:space="preserve">9.4</w:t>
            </w:r>
          </w:p>
        </w:tc>
        <w:tc>
          <w:tcPr/>
          <w:p>
            <w:pPr>
              <w:pStyle w:val="Compact"/>
            </w:pPr>
            <w:r>
              <w:t xml:space="preserve">Shift runtime adjustments: how are lunch/break/overtime minutes captured?</w:t>
            </w:r>
          </w:p>
        </w:tc>
        <w:tc>
          <w:tcPr/>
          <w:p>
            <w:pPr>
              <w:pStyle w:val="Compact"/>
            </w:pPr>
            <w:r>
              <w:t xml:space="preserve">MPP Production Control</w:t>
            </w:r>
          </w:p>
        </w:tc>
        <w:tc>
          <w:tcPr/>
          <w:p>
            <w:pPr>
              <w:pStyle w:val="Compact"/>
            </w:pPr>
            <w:r>
              <w:t xml:space="preserve">⬜ Open</w:t>
            </w:r>
          </w:p>
        </w:tc>
      </w:tr>
      <w:tr>
        <w:tc>
          <w:tcPr>
            <w:shd w:val="clear" w:color="auto" w:fill="F2F2F2"/>
          </w:tcPr>
          <w:tcPr/>
          <w:p>
            <w:pPr>
              <w:pStyle w:val="Compact"/>
            </w:pPr>
            <w:r>
              <w:rPr>
                <w:b/>
                <w:bCs/>
              </w:rPr>
              <w:t xml:space="preserve">OI-04</w:t>
            </w:r>
          </w:p>
        </w:tc>
        <w:tc>
          <w:tcPr>
            <w:shd w:val="clear" w:color="auto" w:fill="F2F2F2"/>
          </w:tcPr>
          <w:tcPr/>
          <w:p>
            <w:pPr>
              <w:pStyle w:val="Compact"/>
            </w:pPr>
            <w:r>
              <w:t xml:space="preserve">10.3</w:t>
            </w:r>
          </w:p>
        </w:tc>
        <w:tc>
          <w:tcPr>
            <w:shd w:val="clear" w:color="auto" w:fill="F2F2F2"/>
          </w:tcPr>
          <w:tcPr/>
          <w:p>
            <w:pPr>
              <w:pStyle w:val="Compact"/>
            </w:pPr>
            <w:r>
              <w:t xml:space="preserve">Vision system conflict: auto-hold LOT + supervisor override popup</w:t>
            </w:r>
          </w:p>
        </w:tc>
        <w:tc>
          <w:tcPr>
            <w:shd w:val="clear" w:color="auto" w:fill="F2F2F2"/>
          </w:tcPr>
          <w:tcPr/>
          <w:p>
            <w:pPr>
              <w:pStyle w:val="Compact"/>
            </w:pPr>
            <w:r>
              <w:t xml:space="preserve">MPP Engineering / Quality</w:t>
            </w:r>
          </w:p>
        </w:tc>
        <w:tc>
          <w:tcPr>
            <w:shd w:val="clear" w:color="auto" w:fill="F2F2F2"/>
          </w:tcPr>
          <w:tcPr/>
          <w:p>
            <w:pPr>
              <w:pStyle w:val="Compact"/>
            </w:pPr>
            <w:r>
              <w:t xml:space="preserve">🔶 Pending Customer Validation</w:t>
            </w:r>
          </w:p>
        </w:tc>
      </w:tr>
      <w:tr>
        <w:tc>
          <w:tcPr/>
          <w:p>
            <w:pPr>
              <w:pStyle w:val="Compact"/>
            </w:pPr>
            <w:r>
              <w:rPr>
                <w:b/>
                <w:bCs/>
              </w:rPr>
              <w:t xml:space="preserve">OI-05</w:t>
            </w:r>
          </w:p>
        </w:tc>
        <w:tc>
          <w:tcPr/>
          <w:p>
            <w:pPr>
              <w:pStyle w:val="Compact"/>
            </w:pPr>
            <w:r>
              <w:t xml:space="preserve">5.5</w:t>
            </w:r>
          </w:p>
        </w:tc>
        <w:tc>
          <w:tcPr/>
          <w:p>
            <w:pPr>
              <w:pStyle w:val="Compact"/>
            </w:pPr>
            <w:r>
              <w:t xml:space="preserve">LOT merge business rules: configurable, examples provided for MPP review</w:t>
            </w:r>
          </w:p>
        </w:tc>
        <w:tc>
          <w:tcPr/>
          <w:p>
            <w:pPr>
              <w:pStyle w:val="Compact"/>
            </w:pPr>
            <w:r>
              <w:t xml:space="preserve">MPP Production Control / Quality</w:t>
            </w:r>
          </w:p>
        </w:tc>
        <w:tc>
          <w:tcPr/>
          <w:p>
            <w:pPr>
              <w:pStyle w:val="Compact"/>
            </w:pPr>
            <w:r>
              <w:t xml:space="preserve">🔶 Pending Customer Validation</w:t>
            </w:r>
          </w:p>
        </w:tc>
      </w:tr>
      <w:tr>
        <w:tc>
          <w:tcPr>
            <w:shd w:val="clear" w:color="auto" w:fill="F2F2F2"/>
          </w:tcPr>
          <w:tcPr/>
          <w:p>
            <w:pPr>
              <w:pStyle w:val="Compact"/>
            </w:pPr>
            <w:r>
              <w:rPr>
                <w:b/>
                <w:bCs/>
              </w:rPr>
              <w:t xml:space="preserve">OI-06</w:t>
            </w:r>
          </w:p>
        </w:tc>
        <w:tc>
          <w:tcPr>
            <w:shd w:val="clear" w:color="auto" w:fill="F2F2F2"/>
          </w:tcPr>
          <w:tcPr/>
          <w:p>
            <w:pPr>
              <w:pStyle w:val="Compact"/>
            </w:pPr>
            <w:r>
              <w:t xml:space="preserve">4.2</w:t>
            </w:r>
          </w:p>
        </w:tc>
        <w:tc>
          <w:tcPr>
            <w:shd w:val="clear" w:color="auto" w:fill="F2F2F2"/>
          </w:tcPr>
          <w:tcPr/>
          <w:p>
            <w:pPr>
              <w:pStyle w:val="Compact"/>
            </w:pPr>
            <w:r>
              <w:t xml:space="preserve">Session lifecycle: login on first action, 5-min timeout, re-badge for elevated actions</w:t>
            </w:r>
          </w:p>
        </w:tc>
        <w:tc>
          <w:tcPr>
            <w:shd w:val="clear" w:color="auto" w:fill="F2F2F2"/>
          </w:tcPr>
          <w:tcPr/>
          <w:p>
            <w:pPr>
              <w:pStyle w:val="Compact"/>
            </w:pPr>
            <w:r>
              <w:t xml:space="preserve">MPP Operations</w:t>
            </w:r>
          </w:p>
        </w:tc>
        <w:tc>
          <w:tcPr>
            <w:shd w:val="clear" w:color="auto" w:fill="F2F2F2"/>
          </w:tcPr>
          <w:tcPr/>
          <w:p>
            <w:pPr>
              <w:pStyle w:val="Compact"/>
            </w:pPr>
            <w:r>
              <w:t xml:space="preserve">🔶 Pending Customer Validation</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included but hidden (MVP-lite, auto-generated, no WO screens)</w:t>
            </w:r>
          </w:p>
        </w:tc>
        <w:tc>
          <w:tcPr/>
          <w:p>
            <w:pPr>
              <w:pStyle w:val="Compact"/>
            </w:pPr>
            <w:r>
              <w:t xml:space="preserve">MPP / Blue Ridge</w:t>
            </w:r>
          </w:p>
        </w:tc>
        <w:tc>
          <w:tcPr/>
          <w:p>
            <w:pPr>
              <w:pStyle w:val="Compact"/>
            </w:pPr>
            <w:r>
              <w:t xml:space="preserve">🔶 Pending Customer Validation</w:t>
            </w:r>
          </w:p>
        </w:tc>
      </w:tr>
      <w:tr>
        <w:tc>
          <w:tcPr>
            <w:shd w:val="clear" w:color="auto" w:fill="F2F2F2"/>
          </w:tcPr>
          <w:tcPr/>
          <w:p>
            <w:pPr>
              <w:pStyle w:val="Compact"/>
            </w:pPr>
            <w:r>
              <w:rPr>
                <w:b/>
                <w:bCs/>
              </w:rPr>
              <w:t xml:space="preserve">OI-08</w:t>
            </w:r>
          </w:p>
        </w:tc>
        <w:tc>
          <w:tcPr>
            <w:shd w:val="clear" w:color="auto" w:fill="F2F2F2"/>
          </w:tcPr>
          <w:tcPr/>
          <w:p>
            <w:pPr>
              <w:pStyle w:val="Compact"/>
            </w:pPr>
            <w:r>
              <w:t xml:space="preserve">2.5</w:t>
            </w:r>
          </w:p>
        </w:tc>
        <w:tc>
          <w:tcPr>
            <w:shd w:val="clear" w:color="auto" w:fill="F2F2F2"/>
          </w:tcPr>
          <w:tcPr/>
          <w:p>
            <w:pPr>
              <w:pStyle w:val="Compact"/>
            </w:pPr>
            <w:r>
              <w:t xml:space="preserve">Terminals: shared, machine barcode scan as first step, terminal as location type</w:t>
            </w:r>
          </w:p>
        </w:tc>
        <w:tc>
          <w:tcPr>
            <w:shd w:val="clear" w:color="auto" w:fill="F2F2F2"/>
          </w:tcPr>
          <w:tcPr/>
          <w:p>
            <w:pPr>
              <w:pStyle w:val="Compact"/>
            </w:pPr>
            <w:r>
              <w:t xml:space="preserve">MPP IT / Operations</w:t>
            </w:r>
          </w:p>
        </w:tc>
        <w:tc>
          <w:tcPr>
            <w:shd w:val="clear" w:color="auto" w:fill="F2F2F2"/>
          </w:tcPr>
          <w:tcPr/>
          <w:p>
            <w:pPr>
              <w:pStyle w:val="Compact"/>
            </w:pPr>
            <w:r>
              <w:t xml:space="preserve">✅ Resolved</w:t>
            </w:r>
          </w:p>
        </w:tc>
      </w:tr>
      <w:tr>
        <w:tc>
          <w:tcPr/>
          <w:p>
            <w:pPr>
              <w:pStyle w:val="Compact"/>
            </w:pPr>
            <w:r>
              <w:rPr>
                <w:b/>
                <w:bCs/>
              </w:rPr>
              <w:t xml:space="preserve">OI-09</w:t>
            </w:r>
          </w:p>
        </w:tc>
        <w:tc>
          <w:tcPr/>
          <w:p>
            <w:pPr>
              <w:pStyle w:val="Compact"/>
            </w:pPr>
            <w:r>
              <w:t xml:space="preserve">3.6</w:t>
            </w:r>
          </w:p>
        </w:tc>
        <w:tc>
          <w:tcPr/>
          <w:p>
            <w:pPr>
              <w:pStyle w:val="Compact"/>
            </w:pPr>
            <w:r>
              <w:t xml:space="preserve">Multi-part lines: one part at a time, operator selects LOT for consumption</w:t>
            </w:r>
          </w:p>
        </w:tc>
        <w:tc>
          <w:tcPr/>
          <w:p>
            <w:pPr>
              <w:pStyle w:val="Compact"/>
            </w:pPr>
            <w:r>
              <w:t xml:space="preserve">MPP Engineering</w:t>
            </w:r>
          </w:p>
        </w:tc>
        <w:tc>
          <w:tcPr/>
          <w:p>
            <w:pPr>
              <w:pStyle w:val="Compact"/>
            </w:pPr>
            <w:r>
              <w:t xml:space="preserve">✅ Resolved</w:t>
            </w:r>
          </w:p>
        </w:tc>
      </w:tr>
      <w:tr>
        <w:tc>
          <w:tcPr>
            <w:shd w:val="clear" w:color="auto" w:fill="F2F2F2"/>
          </w:tcPr>
          <w:tcPr/>
          <w:p>
            <w:pPr>
              <w:pStyle w:val="Compact"/>
            </w:pPr>
            <w:r>
              <w:rPr>
                <w:b/>
                <w:bCs/>
              </w:rPr>
              <w:t xml:space="preserve">OI-10</w:t>
            </w:r>
          </w:p>
        </w:tc>
        <w:tc>
          <w:tcPr>
            <w:shd w:val="clear" w:color="auto" w:fill="F2F2F2"/>
          </w:tcPr>
          <w:tcPr/>
          <w:p>
            <w:pPr>
              <w:pStyle w:val="Compact"/>
            </w:pPr>
            <w:r>
              <w:t xml:space="preserve">—</w:t>
            </w:r>
          </w:p>
        </w:tc>
        <w:tc>
          <w:tcPr>
            <w:shd w:val="clear" w:color="auto" w:fill="F2F2F2"/>
          </w:tcPr>
          <w:tcPr/>
          <w:p>
            <w:pPr>
              <w:pStyle w:val="Compact"/>
            </w:pPr>
            <w:r>
              <w:t xml:space="preserve">Tool Life tracking:</w:t>
            </w:r>
            <w:r>
              <w:t xml:space="preserve"> </w:t>
            </w:r>
            <w:r>
              <w:rPr>
                <w:rStyle w:val="VerbatimChar"/>
              </w:rPr>
              <w:t xml:space="preserve">LocationAttribute</w:t>
            </w:r>
            <w:r>
              <w:t xml:space="preserve"> </w:t>
            </w:r>
            <w:r>
              <w:t xml:space="preserve">vs. dedicated table (MVP per Scope Matrix row 26, FRS 5.6.6)</w:t>
            </w:r>
          </w:p>
        </w:tc>
        <w:tc>
          <w:tcPr>
            <w:shd w:val="clear" w:color="auto" w:fill="F2F2F2"/>
          </w:tcPr>
          <w:tcPr/>
          <w:p>
            <w:pPr>
              <w:pStyle w:val="Compact"/>
            </w:pPr>
            <w:r>
              <w:t xml:space="preserve">Blue Ridge / MPP Engineering</w:t>
            </w:r>
          </w:p>
        </w:tc>
        <w:tc>
          <w:tcPr>
            <w:shd w:val="clear" w:color="auto" w:fill="F2F2F2"/>
          </w:tcPr>
          <w:tcPr/>
          <w:p>
            <w:pPr>
              <w:pStyle w:val="Compact"/>
            </w:pPr>
            <w:r>
              <w:t xml:space="preserve">⬜ Open</w:t>
            </w:r>
          </w:p>
        </w:tc>
      </w:tr>
    </w:tbl>
    <w:bookmarkEnd w:id="307"/>
    <w:bookmarkEnd w:id="3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2026-04-15T14:07:08Z</dcterms:created>
  <dcterms:modified xsi:type="dcterms:W3CDTF">2026-04-15T14:07:08Z</dcterms:modified>
</cp:coreProperties>
</file>

<file path=docProps/custom.xml><?xml version="1.0" encoding="utf-8"?>
<Properties xmlns="http://schemas.openxmlformats.org/officeDocument/2006/custom-properties" xmlns:vt="http://schemas.openxmlformats.org/officeDocument/2006/docPropsVTypes"/>
</file>