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MPP-PLAN-ARC2-v0.2f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0.2f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t xml:space="preserve">Every external call is bracketed by two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calls: one before the call (Direction=</w:t>
      </w:r>
      <w:r>
        <w:t xml:space="preserve">‘Outbound’</w:t>
      </w:r>
      <w:r>
        <w:t xml:space="preserve">, RequestPayload populated, ResponsePayload NULL), one after (update the same row with ResponsePayload and any error).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No outbox pattern — direct calls with a full audit trail (per OI-01 resolution).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1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Resolved in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No clock# + PIN, no 5-minute timeout, no session-sticky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 Do not re-open.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t xml:space="preserve">Resolved in Phase 0 — carryover rule drives the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implementation.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Resolved in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Resolved in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mode derived from Terminal Location’s parent tier — Engineering attaches Terminals in the right place in the hierarchy at Configuration time. No seeded attribute.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2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2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2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4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4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4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5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5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5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6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6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6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6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7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7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7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7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7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8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8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29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2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0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0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0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0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2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4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5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6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8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0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5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 DDL changes expected. 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 Index additions roll into 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Tables used (all exist from Arc 1):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Lots.GeneologyRelationshipType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UJ-08 merge rules</w:t>
            </w:r>
          </w:p>
        </w:tc>
        <w:tc>
          <w:tcPr/>
          <w:p>
            <w:pPr>
              <w:pStyle w:val="Compact"/>
            </w:pPr>
            <w:r>
              <w:t xml:space="preserve">Ship with hard-coded rule: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requires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and same</w:t>
            </w:r>
            <w:r>
              <w:t xml:space="preserve"> </w:t>
            </w:r>
            <w:r>
              <w:rPr>
                <w:rStyle w:val="VerbatimChar"/>
              </w:rPr>
              <w:t xml:space="preserve">DieNumber</w:t>
            </w:r>
            <w:r>
              <w:t xml:space="preserve">. If MPP demands configurability, a</w:t>
            </w:r>
            <w:r>
              <w:t xml:space="preserve"> </w:t>
            </w:r>
            <w:r>
              <w:rPr>
                <w:rStyle w:val="VerbatimChar"/>
              </w:rPr>
              <w:t xml:space="preserve">Lots.MergeRule</w:t>
            </w:r>
            <w:r>
              <w:t xml:space="preserve"> </w:t>
            </w:r>
            <w:r>
              <w:t xml:space="preserve">table is added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B10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Not yet relevant — Phase 6 consumes this. Confirm B10 is finalized before Phase 6 starts.</w:t>
            </w:r>
          </w:p>
        </w:tc>
      </w:tr>
    </w:tbl>
    <w:bookmarkEnd w:id="70"/>
    <w:bookmarkStart w:id="76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2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2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2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3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4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4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4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5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5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4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6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6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6"/>
        </w:numPr>
      </w:pPr>
      <w:r>
        <w:t xml:space="preserve">For each source:</w:t>
      </w:r>
    </w:p>
    <w:p>
      <w:pPr>
        <w:pStyle w:val="Compact"/>
        <w:numPr>
          <w:ilvl w:val="1"/>
          <w:numId w:val="104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6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End w:id="76"/>
    <w:bookmarkStart w:id="80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7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7"/>
    <w:bookmarkStart w:id="78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78"/>
    <w:bookmarkStart w:id="79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79"/>
    <w:bookmarkEnd w:id="80"/>
    <w:bookmarkStart w:id="81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1"/>
    <w:bookmarkStart w:id="82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2"/>
    <w:bookmarkStart w:id="83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</w:tbl>
    <w:p>
      <w:pPr>
        <w:pStyle w:val="BodyText"/>
      </w:pPr>
      <w:r>
        <w:t xml:space="preserve">Target: 80–100 passing tests in suite 0014.</w:t>
      </w:r>
    </w:p>
    <w:bookmarkEnd w:id="83"/>
    <w:bookmarkStart w:id="84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4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 </w:t>
      </w:r>
      <w:r>
        <w:t xml:space="preserve">applied (indexes for genealogy hot paths if needed).</w:t>
      </w:r>
    </w:p>
    <w:p>
      <w:pPr>
        <w:pStyle w:val="Compact"/>
        <w:numPr>
          <w:ilvl w:val="0"/>
          <w:numId w:val="1050"/>
        </w:numPr>
      </w:pPr>
      <w:r>
        <w:t xml:space="preserve">All repeatable procs for Lot full mutations, genealogy, and labels present and current.</w:t>
      </w:r>
    </w:p>
    <w:p>
      <w:pPr>
        <w:pStyle w:val="Compact"/>
        <w:numPr>
          <w:ilvl w:val="0"/>
          <w:numId w:val="105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pass (target 80–100).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3"/>
        </w:numPr>
      </w:pPr>
      <w:r>
        <w:t xml:space="preserve">Perspective LOT Search, Detail, Genealogy Tree Viewer, and Reprint Dialog implemented and manually smoke-tested.</w:t>
      </w:r>
    </w:p>
    <w:p>
      <w:pPr>
        <w:pStyle w:val="Compact"/>
        <w:numPr>
          <w:ilvl w:val="0"/>
          <w:numId w:val="1054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9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6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sql/migrations/versioned/0012_phase3_die_cast.sql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5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representing a minimal Die Cast operation (</w:t>
      </w:r>
      <w:r>
        <w:rPr>
          <w:rStyle w:val="VerbatimChar"/>
        </w:rPr>
        <w:t xml:space="preserve">DieCastShot</w:t>
      </w:r>
      <w:r>
        <w:t xml:space="preserve">) with required DataCollectionFields: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(UJ-14).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If OI-10 tool life is resolved Phase 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DieCastMachine type, seed the attribute definition (</w:t>
      </w:r>
      <w:r>
        <w:rPr>
          <w:rStyle w:val="VerbatimChar"/>
        </w:rPr>
        <w:t xml:space="preserve">ShotsSinceLastChange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MaxShotsPerTool</w:t>
      </w:r>
      <w:r>
        <w:t xml:space="preserve">). Otherwise, no-op.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6"/>
    <w:bookmarkStart w:id="87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</w:t>
            </w:r>
          </w:p>
        </w:tc>
        <w:tc>
          <w:tcPr/>
          <w:p>
            <w:pPr>
              <w:pStyle w:val="Compact"/>
            </w:pPr>
            <w:r>
              <w:t xml:space="preserve">If unresolved, shot counts captured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as a DataCollectionField; no running total maintained; supervisor queries history on demand. If Phase 0 chose LocationAttribute approach,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increments the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 </w:t>
            </w:r>
            <w:r>
              <w:t xml:space="preserve">attribute.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Warm-up shots captured as a</w:t>
            </w:r>
            <w:r>
              <w:t xml:space="preserve"> </w:t>
            </w:r>
            <w:r>
              <w:rPr>
                <w:rStyle w:val="VerbatimChar"/>
              </w:rPr>
              <w:t xml:space="preserve">DataCollectionField</w:t>
            </w:r>
            <w:r>
              <w:t xml:space="preserve"> </w:t>
            </w:r>
            <w:r>
              <w:t xml:space="preserve">on the DieCastShot operation template (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field value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). Separately, when a setup-type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is closed,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accumulated warm-up shots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/>
          <w:p>
            <w:pPr>
              <w:pStyle w:val="Compact"/>
            </w:pPr>
            <w:r>
              <w:t xml:space="preserve">Assume real-time. If MPP phases rollout, this station ships first; others follow. Design unchanged.</w:t>
            </w:r>
          </w:p>
        </w:tc>
      </w:tr>
    </w:tbl>
    <w:bookmarkEnd w:id="87"/>
    <w:bookmarkStart w:id="93" w:name="state-workflow-3"/>
    <w:p>
      <w:pPr>
        <w:pStyle w:val="Heading2"/>
      </w:pPr>
      <w:r>
        <w:t xml:space="preserve">State &amp; Workflow</w:t>
      </w:r>
    </w:p>
    <w:bookmarkStart w:id="88" w:name="die-cast-lot-creation-walkthrough"/>
    <w:p>
      <w:pPr>
        <w:pStyle w:val="Heading3"/>
      </w:pPr>
      <w:r>
        <w:t xml:space="preserve">Die Cast LOT creation walkthrough</w:t>
      </w:r>
    </w:p>
    <w:p>
      <w:pPr>
        <w:pStyle w:val="FirstParagraph"/>
      </w:pPr>
      <w:r>
        <w:t xml:space="preserve">Carlos is running DC machine #7, part 5G0, die #42, cavity B. The basket has 48 good parts and 3 rejects from the last shot cycle.</w:t>
      </w:r>
    </w:p>
    <w:p>
      <w:pPr>
        <w:pStyle w:val="Compact"/>
        <w:numPr>
          <w:ilvl w:val="0"/>
          <w:numId w:val="1056"/>
        </w:numPr>
      </w:pPr>
      <w:r>
        <w:t xml:space="preserve">Perspective session is already on the Die Cast LOT Entry screen (DefaultScreen for this terminal, set by Phase 1 routing).</w:t>
      </w:r>
    </w:p>
    <w:p>
      <w:pPr>
        <w:pStyle w:val="Compact"/>
        <w:numPr>
          <w:ilvl w:val="0"/>
          <w:numId w:val="1056"/>
        </w:numPr>
      </w:pPr>
      <w:r>
        <w:t xml:space="preserve">Carlos peels a pre-printed LTT sticker off the stack. It has a barcode, e.g.,</w:t>
      </w:r>
      <w:r>
        <w:t xml:space="preserve"> </w:t>
      </w:r>
      <w:r>
        <w:rPr>
          <w:rStyle w:val="VerbatimChar"/>
        </w:rPr>
        <w:t xml:space="preserve">2026-04-06-0001</w:t>
      </w:r>
      <w:r>
        <w:t xml:space="preserve">, already printed. He sticks it on the basket.</w:t>
      </w:r>
    </w:p>
    <w:p>
      <w:pPr>
        <w:pStyle w:val="Compact"/>
        <w:numPr>
          <w:ilvl w:val="0"/>
          <w:numId w:val="1056"/>
        </w:numPr>
      </w:pPr>
      <w:r>
        <w:t xml:space="preserve">He taps the barcode input on the screen and scans the LTT with the station’s USB scanner. Perspective’s scan binding sets a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 </w:t>
      </w:r>
      <w:r>
        <w:t xml:space="preserve">input field.</w:t>
      </w:r>
    </w:p>
    <w:p>
      <w:pPr>
        <w:pStyle w:val="Compact"/>
        <w:numPr>
          <w:ilvl w:val="0"/>
          <w:numId w:val="1056"/>
        </w:numPr>
      </w:pPr>
      <w:r>
        <w:t xml:space="preserve">The screen reveals the data entry form. It pulls the active OperationTemplate for Die Cast at this machine (Perspective calls</w:t>
      </w:r>
      <w:r>
        <w:t xml:space="preserve"> </w:t>
      </w:r>
      <w:r>
        <w:rPr>
          <w:rStyle w:val="VerbatimChar"/>
        </w:rPr>
        <w:t xml:space="preserve">OperationTemplate_GetActiveForLocation(@LocationId)</w:t>
      </w:r>
      <w:r>
        <w:t xml:space="preserve"> </w:t>
      </w:r>
      <w:r>
        <w:t xml:space="preserve">— a read proc from Arc 1). The form dynamically renders the fields configured on the template: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DieIdentifier</w:t>
      </w:r>
      <w:r>
        <w:t xml:space="preserve"> </w:t>
      </w:r>
      <w:r>
        <w:t xml:space="preserve">(text, required)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CavityNumber</w:t>
      </w:r>
      <w:r>
        <w:t xml:space="preserve"> </w:t>
      </w:r>
      <w:r>
        <w:t xml:space="preserve">(int, required)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NoGoodCount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WarmupShotCount</w:t>
      </w:r>
      <w:r>
        <w:t xml:space="preserve"> </w:t>
      </w:r>
      <w:r>
        <w:t xml:space="preserve">(int, optional, default 0)</w:t>
      </w:r>
    </w:p>
    <w:p>
      <w:pPr>
        <w:pStyle w:val="Compact"/>
        <w:numPr>
          <w:ilvl w:val="0"/>
          <w:numId w:val="1056"/>
        </w:numPr>
      </w:pPr>
      <w:r>
        <w:t xml:space="preserve">Carlos enters</w:t>
      </w:r>
      <w:r>
        <w:t xml:space="preserve"> </w:t>
      </w:r>
      <w:r>
        <w:rPr>
          <w:rStyle w:val="VerbatimChar"/>
        </w:rPr>
        <w:t xml:space="preserve">Die=42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Cavity=B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NoGoodCount=0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 the full payload.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(narrative below) creates the Lot, writes the ProductionEvent, writes any ProductionEventValue children, and returns</w:t>
      </w:r>
      <w:r>
        <w:t xml:space="preserve"> </w:t>
      </w:r>
      <w:r>
        <w:rPr>
          <w:rStyle w:val="VerbatimChar"/>
        </w:rPr>
        <w:t xml:space="preserve">Status=1, Message='OK', NewLotId=&lt;id&gt;, NewProductionEventId=&lt;id&gt;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pre-rendered ZPL for the LTT, which logs the label and returns a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Perspective hands the ZPL + LotLabelId to the</w:t>
      </w:r>
      <w:r>
        <w:t xml:space="preserve"> </w:t>
      </w: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script. Script dispatches to the station’s Zebra printer. On success, script calls</w:t>
      </w:r>
      <w:r>
        <w:t xml:space="preserve"> </w:t>
      </w:r>
      <w:r>
        <w:rPr>
          <w:rStyle w:val="VerbatimChar"/>
        </w:rPr>
        <w:t xml:space="preserve">LotLabel_ConfirmPrint(@LotLabelId)</w:t>
      </w:r>
      <w:r>
        <w:t xml:space="preserve"> </w:t>
      </w:r>
      <w:r>
        <w:t xml:space="preserve">(internal — may just update</w:t>
      </w:r>
      <w:r>
        <w:t xml:space="preserve"> </w:t>
      </w:r>
      <w:r>
        <w:rPr>
          <w:rStyle w:val="VerbatimChar"/>
        </w:rPr>
        <w:t xml:space="preserve">PrintedAt</w:t>
      </w:r>
      <w:r>
        <w:t xml:space="preserve"> </w:t>
      </w:r>
      <w:r>
        <w:t xml:space="preserve">on the row).</w:t>
      </w:r>
    </w:p>
    <w:p>
      <w:pPr>
        <w:pStyle w:val="Compact"/>
        <w:numPr>
          <w:ilvl w:val="0"/>
          <w:numId w:val="1056"/>
        </w:numPr>
      </w:pPr>
      <w:r>
        <w:t xml:space="preserve">The LTT prints beside Carlos. He sticks it on the basket next to the fresh LTT and wheels it out of die cast.</w:t>
      </w:r>
    </w:p>
    <w:bookmarkEnd w:id="88"/>
    <w:bookmarkStart w:id="89" w:name="productionevent_record-the-contract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t xml:space="preserve">Signature (conceptual):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NULL =&gt; create Lot first</w:t>
      </w:r>
      <w:r>
        <w:br/>
      </w:r>
      <w:r>
        <w:rPr>
          <w:rStyle w:val="NormalTok"/>
        </w:rPr>
        <w:t xml:space="preserve">    @LotName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@ItemId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@LotOriginTypeCode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Required if @LotId is NULL; typically 'Manufactured'</w:t>
      </w:r>
      <w:r>
        <w:br/>
      </w:r>
      <w:r>
        <w:rPr>
          <w:rStyle w:val="NormalTok"/>
        </w:rPr>
        <w:t xml:space="preserve">    @LocationId BIGINT,              </w:t>
      </w:r>
      <w:r>
        <w:rPr>
          <w:rStyle w:val="CommentTok"/>
        </w:rPr>
        <w:t xml:space="preserve">-- Machine where event occurred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</w:t>
      </w:r>
      <w:r>
        <w:br/>
      </w:r>
      <w:r>
        <w:rPr>
          <w:rStyle w:val="NormalTok"/>
        </w:rPr>
        <w:t xml:space="preserve">    @DieIdentifier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@CavityNumber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@NoGoodCount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58"/>
        </w:numPr>
      </w:pPr>
      <w:r>
        <w:t xml:space="preserve">Parameter validation:</w:t>
      </w:r>
    </w:p>
    <w:p>
      <w:pPr>
        <w:pStyle w:val="Compact"/>
        <w:numPr>
          <w:ilvl w:val="1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must all be present (creating a new LOT).</w:t>
      </w:r>
    </w:p>
    <w:p>
      <w:pPr>
        <w:pStyle w:val="Compact"/>
        <w:numPr>
          <w:ilvl w:val="1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NOT NULL</w:t>
      </w:r>
      <w:r>
        <w:t xml:space="preserve">, the LOT must exist and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 </w:t>
      </w:r>
      <w:r>
        <w:t xml:space="preserve">must match (or be NULL for identity check).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@LocationId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58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@Item</w:t>
      </w:r>
      <w:r>
        <w:t xml:space="preserve"> </w:t>
      </w:r>
      <w:r>
        <w:t xml:space="preserve">is eligible at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 and its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’s Area (or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meaning universal).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is provided.</w:t>
      </w:r>
    </w:p>
    <w:p>
      <w:pPr>
        <w:pStyle w:val="Compact"/>
        <w:numPr>
          <w:ilvl w:val="0"/>
          <w:numId w:val="1058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Parse the JSON.</w:t>
      </w:r>
    </w:p>
    <w:p>
      <w:pPr>
        <w:pStyle w:val="Compact"/>
        <w:numPr>
          <w:ilvl w:val="1"/>
          <w:numId w:val="1060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0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 (</w:t>
      </w:r>
      <w:r>
        <w:rPr>
          <w:rStyle w:val="VerbatimChar"/>
        </w:rPr>
        <w:t xml:space="preserve">Parts.OperationTemplateField</w:t>
      </w:r>
      <w:r>
        <w:t xml:space="preserve">). Otherwise reject.</w:t>
      </w:r>
    </w:p>
    <w:p>
      <w:pPr>
        <w:pStyle w:val="Compact"/>
        <w:numPr>
          <w:ilvl w:val="1"/>
          <w:numId w:val="1060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0"/>
        </w:numPr>
      </w:pPr>
      <w:r>
        <w:t xml:space="preserve">A JSON field that duplicates a hot column (e.g., JSON contains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 the LOT parameters. Capture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from the returned</w:t>
      </w:r>
      <w:r>
        <w:t xml:space="preserve"> </w:t>
      </w:r>
      <w:r>
        <w:rPr>
          <w:rStyle w:val="VerbatimChar"/>
        </w:rPr>
        <w:t xml:space="preserve">NewId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with hot columns +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RecordedAt = SYSDATETIME()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 </w:t>
      </w:r>
      <w:r>
        <w:t xml:space="preserve">and no corresponding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was passed explicitly, mirror pattern: Phase 3 lets the operator enter rejects in a separate call (</w:t>
      </w:r>
      <w:r>
        <w:rPr>
          <w:rStyle w:val="VerbatimChar"/>
        </w:rPr>
        <w:t xml:space="preserve">RejectEvent_Record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count but does NOT create a RejectEvent automatically. The operator enters defect codes in a follow-on action.</w:t>
      </w:r>
    </w:p>
    <w:p>
      <w:pPr>
        <w:pStyle w:val="Compact"/>
        <w:numPr>
          <w:ilvl w:val="0"/>
          <w:numId w:val="1058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increments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(or is set to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for a newly-created Lot),</w:t>
      </w:r>
      <w:r>
        <w:t xml:space="preserve"> </w:t>
      </w:r>
      <w:r>
        <w:rPr>
          <w:rStyle w:val="VerbatimChar"/>
        </w:rPr>
        <w:t xml:space="preserve">CurrentLocationId = @LocationId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and LotName.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@NewLotId, @NewProductionEventId</w:t>
      </w:r>
      <w:r>
        <w:t xml:space="preserve">.</w:t>
      </w:r>
    </w:p>
    <w:bookmarkEnd w:id="89"/>
    <w:bookmarkStart w:id="90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1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1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1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0"/>
    <w:bookmarkStart w:id="91" w:name="die-cast-shot-counts-uj-14"/>
    <w:p>
      <w:pPr>
        <w:pStyle w:val="Heading3"/>
      </w:pPr>
      <w:r>
        <w:t xml:space="preserve">Die Cast shot counts (UJ-14)</w:t>
      </w:r>
    </w:p>
    <w:p>
      <w:pPr>
        <w:pStyle w:val="FirstParagraph"/>
      </w:pPr>
      <w:r>
        <w:t xml:space="preserve">Warm-up shots are captured via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DataCollectionField on the DieCastShot template. The value lands on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. A separate warm-up shots accumulator on</w:t>
      </w:r>
      <w:r>
        <w:t xml:space="preserve"> </w:t>
      </w:r>
      <w:r>
        <w:rPr>
          <w:rStyle w:val="VerbatimChar"/>
        </w:rPr>
        <w:t xml:space="preserve">DowntimeEvent.ShotCount</w:t>
      </w:r>
      <w:r>
        <w:t xml:space="preserve"> </w:t>
      </w:r>
      <w:r>
        <w:t xml:space="preserve">— populated in Phase 8 when a Setup-type downtime event closes — captures the total per setup episode, useful for OEE.</w:t>
      </w:r>
    </w:p>
    <w:bookmarkEnd w:id="91"/>
    <w:bookmarkStart w:id="92" w:name="tool-life-tracking-oi-10-contingent"/>
    <w:p>
      <w:pPr>
        <w:pStyle w:val="Heading3"/>
      </w:pPr>
      <w:r>
        <w:t xml:space="preserve">Tool life tracking (OI-10 contingent)</w:t>
      </w:r>
    </w:p>
    <w:p>
      <w:pPr>
        <w:pStyle w:val="FirstParagraph"/>
      </w:pPr>
      <w:r>
        <w:t xml:space="preserve">If Phase 0 resolves OI-10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approach: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optionally increments</w:t>
      </w:r>
      <w:r>
        <w:t xml:space="preserve"> </w:t>
      </w:r>
      <w:r>
        <w:rPr>
          <w:rStyle w:val="VerbatimChar"/>
        </w:rPr>
        <w:t xml:space="preserve">ShotsSinceLastChange</w:t>
      </w:r>
      <w:r>
        <w:t xml:space="preserve"> </w:t>
      </w:r>
      <w:r>
        <w:t xml:space="preserve">on the machine’s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row after a successful production event (if the attribute exists for this machine type). If threshold crossed (</w:t>
      </w:r>
      <w:r>
        <w:rPr>
          <w:rStyle w:val="VerbatimChar"/>
        </w:rPr>
        <w:t xml:space="preserve">&gt;= MaxShotsPerTool</w:t>
      </w:r>
      <w:r>
        <w:t xml:space="preserve">), Perspective shows a tool-change alert. No new proc needed — a helper call to the Arc 1</w:t>
      </w:r>
      <w:r>
        <w:t xml:space="preserve"> </w:t>
      </w:r>
      <w:r>
        <w:rPr>
          <w:rStyle w:val="VerbatimChar"/>
        </w:rPr>
        <w:t xml:space="preserve">LocationAttribute_SetValue</w:t>
      </w:r>
      <w:r>
        <w:t xml:space="preserve"> </w:t>
      </w:r>
      <w:r>
        <w:t xml:space="preserve">proc does the increment.</w:t>
      </w:r>
    </w:p>
    <w:p>
      <w:pPr>
        <w:pStyle w:val="BodyText"/>
      </w:pPr>
      <w:r>
        <w:t xml:space="preserve">If Phase 0 chose a dedicated</w:t>
      </w:r>
      <w:r>
        <w:t xml:space="preserve"> </w:t>
      </w:r>
      <w:r>
        <w:rPr>
          <w:rStyle w:val="VerbatimChar"/>
        </w:rPr>
        <w:t xml:space="preserve">Parts.Die</w:t>
      </w:r>
      <w:r>
        <w:t xml:space="preserve"> </w:t>
      </w:r>
      <w:r>
        <w:t xml:space="preserve">table, that work is scoped as a separate mini-phase post-MVP; Phase 3 ships unchanged.</w:t>
      </w:r>
    </w:p>
    <w:bookmarkEnd w:id="92"/>
    <w:bookmarkEnd w:id="93"/>
    <w:bookmarkStart w:id="94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Creates a LOT if needed, writes the event + values, increments piece count, audits. Optional tool-life increment.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 </w:t>
            </w:r>
            <w:r>
              <w:t xml:space="preserve">(tool life optional),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4"/>
    <w:bookmarkStart w:id="95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5"/>
    <w:bookmarkStart w:id="96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96"/>
    <w:bookmarkStart w:id="97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97"/>
    <w:bookmarkStart w:id="98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0012_phase3_die_cast.sql</w:t>
      </w:r>
      <w:r>
        <w:t xml:space="preserve"> </w:t>
      </w:r>
      <w:r>
        <w:t xml:space="preserve">applied; seed operation template + fields for DieCastShot present.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Workorder.ProductionEvent_Record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Workorder.RejectEvent_Record</w:t>
      </w:r>
      <w:r>
        <w:t xml:space="preserve">, and read procs delivered and pass tests.</w:t>
      </w:r>
    </w:p>
    <w:p>
      <w:pPr>
        <w:pStyle w:val="Compact"/>
        <w:numPr>
          <w:ilvl w:val="0"/>
          <w:numId w:val="1064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65"/>
        </w:numPr>
      </w:pPr>
      <w:r>
        <w:t xml:space="preserve">Perspective Die Cast LOT Entry screen implemented; dynamic field render from OperationTemplate verified.</w:t>
      </w:r>
    </w:p>
    <w:p>
      <w:pPr>
        <w:pStyle w:val="Compact"/>
        <w:numPr>
          <w:ilvl w:val="0"/>
          <w:numId w:val="1066"/>
        </w:numPr>
      </w:pPr>
      <w:r>
        <w:t xml:space="preserve">End-to-end walkthrough: operator scans LTT → fills form → submits → Lot created → event written → LTT prints on dev Zebra → LOT Detail shows the event and its values.</w:t>
      </w:r>
    </w:p>
    <w:p>
      <w:pPr>
        <w:pStyle w:val="Compact"/>
        <w:numPr>
          <w:ilvl w:val="0"/>
          <w:numId w:val="1067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68"/>
        </w:numPr>
      </w:pPr>
      <w:r>
        <w:t xml:space="preserve">If OI-10 resolved as LocationAttribute: tool-life increment wired and verified.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2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0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sql/migrations/versioned/0013_phase4_movement_trim_receiving.sql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69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 appropriate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69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69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0"/>
    <w:bookmarkStart w:id="101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closure weight on containers</w:t>
            </w:r>
          </w:p>
        </w:tc>
        <w:tc>
          <w:tcPr/>
          <w:p>
            <w:pPr>
              <w:pStyle w:val="Compact"/>
            </w:pPr>
            <w:r>
              <w:t xml:space="preserve">Not consumed at Trim directly; Trim reads weight but does not close containers. Deferred to Phase 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Real-time assumed.</w:t>
            </w:r>
          </w:p>
        </w:tc>
      </w:tr>
    </w:tbl>
    <w:bookmarkEnd w:id="101"/>
    <w:bookmarkStart w:id="106" w:name="state-workflow-4"/>
    <w:p>
      <w:pPr>
        <w:pStyle w:val="Heading2"/>
      </w:pPr>
      <w:r>
        <w:t xml:space="preserve">State &amp; Workflow</w:t>
      </w:r>
    </w:p>
    <w:bookmarkStart w:id="102" w:name="movement-scan-screen-reusable-pattern"/>
    <w:p>
      <w:pPr>
        <w:pStyle w:val="Heading3"/>
      </w:pPr>
      <w:r>
        <w:t xml:space="preserve">Movement Scan Screen — reusable pattern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0"/>
        </w:numPr>
      </w:pPr>
      <w:r>
        <w:t xml:space="preserve">Scan LTT barcode.</w:t>
      </w:r>
    </w:p>
    <w:p>
      <w:pPr>
        <w:pStyle w:val="Compact"/>
        <w:numPr>
          <w:ilvl w:val="0"/>
          <w:numId w:val="107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On found: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, then call</w:t>
      </w:r>
      <w:r>
        <w:t xml:space="preserve"> </w:t>
      </w:r>
      <w:r>
        <w:rPr>
          <w:rStyle w:val="VerbatimChar"/>
        </w:rPr>
        <w:t xml:space="preserve">Lot_MoveTo(@LotId, @ToLocationId = session.custom.terminal.terminalLocationId,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0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0"/>
        </w:numPr>
      </w:pPr>
      <w:r>
        <w:t xml:space="preserve">On not-found or blocked: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2"/>
    <w:bookmarkStart w:id="103" w:name="trim-shop-weight-based-piece-count"/>
    <w:p>
      <w:pPr>
        <w:pStyle w:val="Heading3"/>
      </w:pPr>
      <w:r>
        <w:t xml:space="preserve">Trim Shop — weight-based piece count</w:t>
      </w:r>
    </w:p>
    <w:p>
      <w:pPr>
        <w:pStyle w:val="FirstParagraph"/>
      </w:pPr>
      <w:r>
        <w:t xml:space="preserve">The operator sets the basket on the scale.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A Gateway script reads the tag on a debounced-stable signal and posts the weight to the Perspective session as a live binding.</w:t>
      </w:r>
    </w:p>
    <w:p>
      <w:pPr>
        <w:pStyle w:val="Compact"/>
        <w:numPr>
          <w:ilvl w:val="0"/>
          <w:numId w:val="1071"/>
        </w:numPr>
      </w:pPr>
      <w:r>
        <w:t xml:space="preserve">Operator scans 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opens.</w:t>
      </w:r>
    </w:p>
    <w:p>
      <w:pPr>
        <w:pStyle w:val="Compact"/>
        <w:numPr>
          <w:ilvl w:val="0"/>
          <w:numId w:val="1071"/>
        </w:numPr>
      </w:pPr>
      <w:r>
        <w:t xml:space="preserve">UI shows: current LOT’s piece count, current item’s</w:t>
      </w:r>
      <w:r>
        <w:t xml:space="preserve"> </w:t>
      </w:r>
      <w:r>
        <w:rPr>
          <w:rStyle w:val="VerbatimChar"/>
        </w:rPr>
        <w:t xml:space="preserve">UnitWeight</w:t>
      </w:r>
      <w:r>
        <w:t xml:space="preserve">, the live scale weight.</w:t>
      </w:r>
    </w:p>
    <w:p>
      <w:pPr>
        <w:pStyle w:val="Compact"/>
        <w:numPr>
          <w:ilvl w:val="0"/>
          <w:numId w:val="1071"/>
        </w:numPr>
      </w:pPr>
      <w:r>
        <w:t xml:space="preserve">UI computes:</w:t>
      </w:r>
      <w:r>
        <w:t xml:space="preserve"> </w:t>
      </w:r>
      <w:r>
        <w:rPr>
          <w:rStyle w:val="VerbatimChar"/>
        </w:rPr>
        <w:t xml:space="preserve">derivedPieceCount = round(netWeight / unitWeight)</w:t>
      </w:r>
      <w:r>
        <w:t xml:space="preserve">. Operator reviews the derived count vs. current piece count. Per FRS 2.2.3, they can update the count; MES takes no further action on the discrepancy but logs the change.</w:t>
      </w:r>
    </w:p>
    <w:p>
      <w:pPr>
        <w:pStyle w:val="Compact"/>
        <w:numPr>
          <w:ilvl w:val="0"/>
          <w:numId w:val="1071"/>
        </w:numPr>
      </w:pPr>
      <w:r>
        <w:t xml:space="preserve">Operator submits the trim-out action.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@LotId = existingLotId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@LocationId = trimStationLocationId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@OperationTemplateId = TrimShopOperation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@WeightValue = 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 = LB or KG uom Id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@GoodCount = derivedPieceCount</w:t>
      </w:r>
      <w:r>
        <w:t xml:space="preserve"> </w:t>
      </w:r>
      <w:r>
        <w:t xml:space="preserve">(or operator-overridden)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@NoGoodCount = 0</w:t>
      </w:r>
      <w:r>
        <w:t xml:space="preserve"> </w:t>
      </w:r>
      <w:r>
        <w:t xml:space="preserve">(Trim does not reject in MVP — sorter cage is separate)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@DataCollectionValuesJson</w:t>
      </w:r>
      <w:r>
        <w:t xml:space="preserve"> </w:t>
      </w:r>
      <w:r>
        <w:t xml:space="preserve">includes any TrimShopOperation-specific fields (e.g.,</w:t>
      </w:r>
      <w:r>
        <w:t xml:space="preserve"> </w:t>
      </w:r>
      <w:r>
        <w:rPr>
          <w:rStyle w:val="VerbatimChar"/>
        </w:rPr>
        <w:t xml:space="preserve">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TareWeight</w:t>
      </w:r>
      <w:r>
        <w:t xml:space="preserve">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event, writes ProductionEventValue rows, updates the Lot’s piece count to the new count (which records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for the before/after), and moves the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to the Trim station.</w:t>
      </w:r>
    </w:p>
    <w:p>
      <w:pPr>
        <w:pStyle w:val="FirstParagraph"/>
      </w:pPr>
      <w:r>
        <w:t xml:space="preserve">The weight-to-count helper is a small proc used by the UI for its live binding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bookmarkEnd w:id="103"/>
    <w:bookmarkStart w:id="104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73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73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74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74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74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74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4"/>
    <w:bookmarkStart w:id="105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5"/>
    <w:bookmarkEnd w:id="106"/>
    <w:bookmarkStart w:id="107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07"/>
    <w:bookmarkStart w:id="108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08"/>
    <w:bookmarkStart w:id="109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09"/>
    <w:bookmarkStart w:id="110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0"/>
    <w:bookmarkStart w:id="111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7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78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79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0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7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3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8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81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3"/>
    <w:bookmarkStart w:id="114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14"/>
    <w:bookmarkStart w:id="121" w:name="state-workflow-5"/>
    <w:p>
      <w:pPr>
        <w:pStyle w:val="Heading2"/>
      </w:pPr>
      <w:r>
        <w:t xml:space="preserve">State &amp; Workflow</w:t>
      </w:r>
    </w:p>
    <w:bookmarkStart w:id="115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5"/>
    <w:bookmarkStart w:id="116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82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82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82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82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16"/>
    <w:bookmarkStart w:id="117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83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83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83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Operator reviews. They can: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83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8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8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8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8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8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17"/>
    <w:bookmarkStart w:id="118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18"/>
    <w:bookmarkStart w:id="119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19"/>
    <w:bookmarkStart w:id="120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0"/>
    <w:bookmarkEnd w:id="121"/>
    <w:bookmarkStart w:id="122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22"/>
    <w:bookmarkStart w:id="123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3"/>
    <w:bookmarkStart w:id="124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4"/>
    <w:bookmarkStart w:id="125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5"/>
    <w:bookmarkStart w:id="126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8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0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1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42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28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92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09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092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09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28"/>
    <w:bookmarkStart w:id="129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29"/>
    <w:bookmarkStart w:id="136" w:name="state-workflow-6"/>
    <w:p>
      <w:pPr>
        <w:pStyle w:val="Heading2"/>
      </w:pPr>
      <w:r>
        <w:t xml:space="preserve">State &amp; Workflow</w:t>
      </w:r>
    </w:p>
    <w:bookmarkStart w:id="130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09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095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096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095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095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095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0"/>
    <w:bookmarkStart w:id="131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098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098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098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1"/>
    <w:bookmarkStart w:id="132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2"/>
    <w:bookmarkStart w:id="133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099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3"/>
    <w:bookmarkStart w:id="134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4"/>
    <w:bookmarkStart w:id="135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0"/>
        </w:numPr>
      </w:pPr>
      <w:r>
        <w:t xml:space="preserve">Validate params.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0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0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5"/>
    <w:bookmarkEnd w:id="136"/>
    <w:bookmarkStart w:id="137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37"/>
    <w:bookmarkStart w:id="138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38"/>
    <w:bookmarkStart w:id="139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39"/>
    <w:bookmarkStart w:id="140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0"/>
    <w:bookmarkStart w:id="141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02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0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05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06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07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08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60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3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0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09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0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3"/>
    <w:bookmarkStart w:id="144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4"/>
    <w:bookmarkStart w:id="150" w:name="state-workflow-7"/>
    <w:p>
      <w:pPr>
        <w:pStyle w:val="Heading2"/>
      </w:pPr>
      <w:r>
        <w:t xml:space="preserve">State &amp; Workflow</w:t>
      </w:r>
    </w:p>
    <w:bookmarkStart w:id="145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0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0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0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1"/>
        </w:numPr>
      </w:pPr>
      <w:r>
        <w:t xml:space="preserve">Each call: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12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12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Result screen shows: 12 LOTs held, 3 containers flagged, AIM acknowledgements logged.</w:t>
      </w:r>
    </w:p>
    <w:bookmarkEnd w:id="145"/>
    <w:bookmarkStart w:id="146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13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1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14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14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46"/>
    <w:bookmarkStart w:id="147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16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16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16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16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1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17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17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16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47"/>
    <w:bookmarkStart w:id="148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19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19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0"/>
        </w:numPr>
      </w:pPr>
      <w:r>
        <w:t xml:space="preserve">Proc validates:</w:t>
      </w:r>
    </w:p>
    <w:p>
      <w:pPr>
        <w:pStyle w:val="Compact"/>
        <w:numPr>
          <w:ilvl w:val="1"/>
          <w:numId w:val="1121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1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1"/>
        </w:numPr>
      </w:pPr>
      <w:r>
        <w:t xml:space="preserve">Not already Shipped.</w:t>
      </w:r>
    </w:p>
    <w:p>
      <w:pPr>
        <w:pStyle w:val="Compact"/>
        <w:numPr>
          <w:ilvl w:val="0"/>
          <w:numId w:val="1120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0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48"/>
    <w:bookmarkStart w:id="149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49"/>
    <w:bookmarkEnd w:id="150"/>
    <w:bookmarkStart w:id="155" w:name="api-layer-2"/>
    <w:p>
      <w:pPr>
        <w:pStyle w:val="Heading2"/>
      </w:pPr>
      <w:r>
        <w:t xml:space="preserve">API Layer</w:t>
      </w:r>
    </w:p>
    <w:bookmarkStart w:id="151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1"/>
    <w:bookmarkStart w:id="152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2"/>
    <w:bookmarkStart w:id="153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3"/>
    <w:bookmarkStart w:id="154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4"/>
    <w:bookmarkEnd w:id="155"/>
    <w:bookmarkStart w:id="156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56"/>
    <w:bookmarkStart w:id="157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57"/>
    <w:bookmarkStart w:id="158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58"/>
    <w:bookmarkStart w:id="159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2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23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24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25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26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27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28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78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1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2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29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1"/>
    <w:bookmarkStart w:id="162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2"/>
    <w:bookmarkStart w:id="169" w:name="state-workflow-8"/>
    <w:p>
      <w:pPr>
        <w:pStyle w:val="Heading2"/>
      </w:pPr>
      <w:r>
        <w:t xml:space="preserve">State &amp; Workflow</w:t>
      </w:r>
    </w:p>
    <w:bookmarkStart w:id="163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0"/>
        </w:numPr>
      </w:pPr>
      <w:r>
        <w:t xml:space="preserve">Modal opens with:</w:t>
      </w:r>
    </w:p>
    <w:p>
      <w:pPr>
        <w:pStyle w:val="Compact"/>
        <w:numPr>
          <w:ilvl w:val="1"/>
          <w:numId w:val="1131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1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1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1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1"/>
        </w:numPr>
      </w:pPr>
      <w:r>
        <w:t xml:space="preserve">Notes textarea.</w:t>
      </w:r>
    </w:p>
    <w:p>
      <w:pPr>
        <w:pStyle w:val="Compact"/>
        <w:numPr>
          <w:ilvl w:val="0"/>
          <w:numId w:val="1130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32"/>
        </w:numPr>
      </w:pPr>
      <w:r>
        <w:t xml:space="preserve">Proc validates: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33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33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32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3"/>
    <w:bookmarkStart w:id="164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34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34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3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4"/>
    <w:bookmarkStart w:id="165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35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35"/>
        </w:numPr>
      </w:pPr>
      <w:r>
        <w:t xml:space="preserve">Insert event. Audit.</w:t>
      </w:r>
    </w:p>
    <w:p>
      <w:pPr>
        <w:pStyle w:val="Compact"/>
        <w:numPr>
          <w:ilvl w:val="0"/>
          <w:numId w:val="1135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35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35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5"/>
    <w:bookmarkStart w:id="166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66"/>
    <w:bookmarkStart w:id="167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37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37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37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67"/>
    <w:bookmarkStart w:id="168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38"/>
        </w:numPr>
      </w:pPr>
      <w:r>
        <w:t xml:space="preserve">Open downtime events.</w:t>
      </w:r>
    </w:p>
    <w:p>
      <w:pPr>
        <w:pStyle w:val="Compact"/>
        <w:numPr>
          <w:ilvl w:val="0"/>
          <w:numId w:val="1138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38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38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68"/>
    <w:bookmarkEnd w:id="169"/>
    <w:bookmarkStart w:id="170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0"/>
    <w:bookmarkStart w:id="171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1"/>
    <w:bookmarkStart w:id="172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2"/>
    <w:bookmarkStart w:id="173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3"/>
    <w:bookmarkStart w:id="174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3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1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42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43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44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45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4"/>
    <w:bookmarkStart w:id="175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5"/>
    <w:bookmarkStart w:id="176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76"/>
    <w:bookmarkStart w:id="17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6">
    <w:abstractNumId w:val="991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1">
    <w:abstractNumId w:val="991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2026-04-27T18:09:05Z</dcterms:created>
  <dcterms:modified xsi:type="dcterms:W3CDTF">2026-04-27T18:09:05Z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