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pp-oi-review-internal-status-summary"/>
    <w:p>
      <w:pPr>
        <w:pStyle w:val="Heading1"/>
      </w:pPr>
      <w:r>
        <w:t xml:space="preserve">2026-04-20 MPP OI Review — Internal Status Summary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t xml:space="preserve">MPP-MES-STATUS-2026-04-22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1.1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2026-04-22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Blue Ridge Automation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Internal Blue Ridge status meeting</w:t>
      </w:r>
    </w:p>
    <w:p>
      <w:pPr>
        <w:pStyle w:val="BodyText"/>
      </w:pPr>
      <w:r>
        <w:t xml:space="preserve">Summary of changes from the 2026-04-20 MPP customer review, framed in terms of complexity impact and new work required. Companion to</w:t>
      </w:r>
      <w:r>
        <w:t xml:space="preserve"> </w:t>
      </w:r>
      <w:r>
        <w:rPr>
          <w:rStyle w:val="VerbatimChar"/>
        </w:rPr>
        <w:t xml:space="preserve">Meeting_Notes/2026-04-20_OI_Review.md</w:t>
      </w:r>
      <w:r>
        <w:t xml:space="preserve"> </w:t>
      </w:r>
      <w:r>
        <w:t xml:space="preserve">(raw notes) and</w:t>
      </w:r>
      <w:r>
        <w:t xml:space="preserve"> </w:t>
      </w:r>
      <w:r>
        <w:rPr>
          <w:rStyle w:val="VerbatimChar"/>
        </w:rPr>
        <w:t xml:space="preserve">MPP_MES_Open_Issues_Register.md</w:t>
      </w:r>
      <w:r>
        <w:t xml:space="preserve"> </w:t>
      </w:r>
      <w:r>
        <w:t xml:space="preserve">(v2.4 register).</w:t>
      </w:r>
    </w:p>
    <w:p>
      <w:r>
        <w:pict>
          <v:rect style="width:0;height:1.5pt" o:hralign="center" o:hrstd="t" o:hr="t"/>
        </w:pict>
      </w:r>
    </w:p>
    <w:bookmarkStart w:id="9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Version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Date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Author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Change 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1.0</w:t>
            </w:r>
          </w:p>
        </w:tc>
        <w:tc>
          <w:tcPr/>
          <w:p>
            <w:pPr>
              <w:pStyle w:val="Compact"/>
            </w:pPr>
            <w:r>
              <w:t xml:space="preserve">2026-04-22</w:t>
            </w:r>
          </w:p>
        </w:tc>
        <w:tc>
          <w:tcPr/>
          <w:p>
            <w:pPr>
              <w:pStyle w:val="Compact"/>
            </w:pPr>
            <w:r>
              <w:t xml:space="preserve">Blue Ridge Automation</w:t>
            </w:r>
          </w:p>
        </w:tc>
        <w:tc>
          <w:tcPr/>
          <w:p>
            <w:pPr>
              <w:pStyle w:val="Compact"/>
            </w:pPr>
            <w:r>
              <w:t xml:space="preserve">Initial internal status summary following 2026-04-20 MPP OI Review meeting. Captures scope shifts, new items, phase progress, blockers, and risks.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1.1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2026-04-22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Blue Ridge Automation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Added</w:t>
            </w:r>
            <w:r>
              <w:t xml:space="preserve"> </w:t>
            </w:r>
            <w:r>
              <w:t xml:space="preserve">“Additional discovered gaps”</w:t>
            </w:r>
            <w:r>
              <w:t xml:space="preserve"> </w:t>
            </w:r>
            <w:r>
              <w:t xml:space="preserve">section following 2026-04-22 review of</w:t>
            </w:r>
            <w:r>
              <w:t xml:space="preserve"> </w:t>
            </w:r>
            <w:r>
              <w:rPr>
                <w:rStyle w:val="VerbatimChar"/>
              </w:rPr>
              <w:t xml:space="preserve">reference/MPP_Current_MES_screenshots.docx</w:t>
            </w:r>
            <w:r>
              <w:t xml:space="preserve"> </w:t>
            </w:r>
            <w:r>
              <w:t xml:space="preserve">(36 screenshots). Enumerates 9 concrete design additions + 7 discovery items now logged as OI-15 through OI-30 in the Open Issues Register v2.5.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1.2</w:t>
            </w:r>
          </w:p>
        </w:tc>
        <w:tc>
          <w:tcPr/>
          <w:p>
            <w:pPr>
              <w:pStyle w:val="Compact"/>
            </w:pPr>
            <w:r>
              <w:t xml:space="preserve">2026-04-22</w:t>
            </w:r>
          </w:p>
        </w:tc>
        <w:tc>
          <w:tcPr/>
          <w:p>
            <w:pPr>
              <w:pStyle w:val="Compact"/>
            </w:pPr>
            <w:r>
              <w:t xml:space="preserve">Blue Ridge Automation</w:t>
            </w:r>
          </w:p>
        </w:tc>
        <w:tc>
          <w:tcPr/>
          <w:p>
            <w:pPr>
              <w:pStyle w:val="Compact"/>
            </w:pPr>
            <w:r>
              <w:t xml:space="preserve">OI-11 entry updated: resolved via 1-line BOM (not a new</w:t>
            </w:r>
            <w:r>
              <w:t xml:space="preserve"> </w:t>
            </w:r>
            <w:r>
              <w:rPr>
                <w:rStyle w:val="VerbatimChar"/>
              </w:rPr>
              <w:t xml:space="preserve">Parts.ItemTransform</w:t>
            </w:r>
            <w:r>
              <w:t xml:space="preserve"> </w:t>
            </w:r>
            <w:r>
              <w:t xml:space="preserve">table as the v1.1 row suggested). See Open Issues Register v2.6 for the reversal.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0" w:name="headline"/>
    <w:p>
      <w:pPr>
        <w:pStyle w:val="Heading2"/>
      </w:pPr>
      <w:r>
        <w:t xml:space="preserve">Headline</w:t>
      </w:r>
    </w:p>
    <w:p>
      <w:pPr>
        <w:pStyle w:val="FirstParagraph"/>
      </w:pPr>
      <w:r>
        <w:t xml:space="preserve">The 2026-04-20 customer review closed 2 items, revised 6, reopened 2 with addenda, added 4 new items, and</w:t>
      </w:r>
      <w:r>
        <w:t xml:space="preserve"> </w:t>
      </w:r>
      <w:r>
        <w:rPr>
          <w:b/>
          <w:bCs/>
        </w:rPr>
        <w:t xml:space="preserve">promoted Tool Management from a single data-model attribute to a first-class subsystem</w:t>
      </w:r>
      <w:r>
        <w:t xml:space="preserve">. Net effect: 4 of 7 planned refactor phases are already done; the remaining work is scoped but front-loaded with one large SQL migration.</w:t>
      </w:r>
    </w:p>
    <w:p>
      <w:r>
        <w:pict>
          <v:rect style="width:0;height:1.5pt" o:hralign="center" o:hrstd="t" o:hr="t"/>
        </w:pict>
      </w:r>
    </w:p>
    <w:bookmarkEnd w:id="10"/>
    <w:bookmarkStart w:id="19" w:name="scope-shifts-ranked-by-complexity-impact"/>
    <w:p>
      <w:pPr>
        <w:pStyle w:val="Heading2"/>
      </w:pPr>
      <w:r>
        <w:t xml:space="preserve">Scope shifts ranked by complexity impact</w:t>
      </w:r>
    </w:p>
    <w:bookmarkStart w:id="11" w:name="X4ad87400af14d7e70d0034ee93a2a02ff3b00bc"/>
    <w:p>
      <w:pPr>
        <w:pStyle w:val="Heading3"/>
      </w:pPr>
      <w:r>
        <w:t xml:space="preserve">Large — Tool Management (OI-10 → Phase B spec, Phase G SQL)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Before:</w:t>
      </w:r>
      <w:r>
        <w:t xml:space="preserve"> </w:t>
      </w:r>
      <w:r>
        <w:t xml:space="preserve">Tool was a single</w:t>
      </w:r>
      <w:r>
        <w:t xml:space="preserve"> </w:t>
      </w:r>
      <w:r>
        <w:rPr>
          <w:rStyle w:val="VerbatimChar"/>
        </w:rPr>
        <w:t xml:space="preserve">LocationAttribute</w:t>
      </w:r>
      <w:r>
        <w:t xml:space="preserve"> </w:t>
      </w:r>
      <w:r>
        <w:t xml:space="preserve">carrying a die identifier.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After:</w:t>
      </w:r>
      <w:r>
        <w:t xml:space="preserve"> </w:t>
      </w:r>
      <w:r>
        <w:t xml:space="preserve">New</w:t>
      </w:r>
      <w:r>
        <w:t xml:space="preserve"> </w:t>
      </w:r>
      <w:r>
        <w:rPr>
          <w:rStyle w:val="VerbatimChar"/>
        </w:rPr>
        <w:t xml:space="preserve">Tools</w:t>
      </w:r>
      <w:r>
        <w:t xml:space="preserve"> </w:t>
      </w:r>
      <w:r>
        <w:t xml:space="preserve">schema (10 tables):</w:t>
      </w:r>
      <w:r>
        <w:t xml:space="preserve"> </w:t>
      </w:r>
      <w:r>
        <w:rPr>
          <w:rStyle w:val="VerbatimChar"/>
        </w:rPr>
        <w:t xml:space="preserve">Tool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ToolCavity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ToolAssignment</w:t>
      </w:r>
      <w:r>
        <w:t xml:space="preserve"> </w:t>
      </w:r>
      <w:r>
        <w:t xml:space="preserve">(check-in/out),</w:t>
      </w:r>
      <w:r>
        <w:t xml:space="preserve"> </w:t>
      </w:r>
      <w:r>
        <w:rPr>
          <w:rStyle w:val="VerbatimChar"/>
        </w:rPr>
        <w:t xml:space="preserve">ToolAttribute</w:t>
      </w:r>
      <w:r>
        <w:t xml:space="preserve">, two status code tables,</w:t>
      </w:r>
      <w:r>
        <w:t xml:space="preserve"> </w:t>
      </w:r>
      <w:r>
        <w:rPr>
          <w:rStyle w:val="VerbatimChar"/>
        </w:rPr>
        <w:t xml:space="preserve">DieRank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DieRankCompatibility</w:t>
      </w:r>
      <w:r>
        <w:t xml:space="preserve"> </w:t>
      </w:r>
      <w:r>
        <w:t xml:space="preserve">matrix, polymorphic</w:t>
      </w:r>
      <w:r>
        <w:t xml:space="preserve"> </w:t>
      </w:r>
      <w:r>
        <w:rPr>
          <w:rStyle w:val="VerbatimChar"/>
        </w:rPr>
        <w:t xml:space="preserve">ToolType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 it matters:</w:t>
      </w:r>
      <w:r>
        <w:t xml:space="preserve"> </w:t>
      </w:r>
      <w:r>
        <w:t xml:space="preserve">Ripples into OI-05 (merge rules reference rank compatibility), OI-07 (Maintenance WOs target a Tool), and the sublot workflow (per-cavity lots). Design spec</w:t>
      </w:r>
      <w:r>
        <w:t xml:space="preserve"> </w:t>
      </w:r>
      <w:r>
        <w:rPr>
          <w:b/>
          <w:bCs/>
        </w:rPr>
        <w:t xml:space="preserve">already approved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47ce9c7</w:t>
      </w:r>
      <w:r>
        <w:t xml:space="preserve">). SQL delivery is Phase G — est. ~35 procs + ~60 tests in a new migration</w:t>
      </w:r>
      <w:r>
        <w:t xml:space="preserve"> </w:t>
      </w:r>
      <w:r>
        <w:rPr>
          <w:rStyle w:val="VerbatimChar"/>
        </w:rPr>
        <w:t xml:space="preserve">0010_phase9_tools_and_workorder.sql</w:t>
      </w:r>
      <w:r>
        <w:t xml:space="preserve">.</w:t>
      </w:r>
    </w:p>
    <w:bookmarkEnd w:id="11"/>
    <w:bookmarkStart w:id="12" w:name="Xf47424fead9a236f8fefd1354c5d28873f71771"/>
    <w:p>
      <w:pPr>
        <w:pStyle w:val="Heading3"/>
      </w:pPr>
      <w:r>
        <w:t xml:space="preserve">Large — Operator identity rewrite (OI-06, Phase C)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Before:</w:t>
      </w:r>
      <w:r>
        <w:t xml:space="preserve"> </w:t>
      </w:r>
      <w:r>
        <w:t xml:space="preserve">Clock number + PIN shop-floor login with session-sticky elevation.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After:</w:t>
      </w:r>
      <w:r>
        <w:t xml:space="preserve"> </w:t>
      </w:r>
      <w:r>
        <w:t xml:space="preserve">Initials-only presence (no login), per-action AD re-prompt for elevated actions, dedicated vs shared terminal modes, 30-min idle re-confirm.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Status:</w:t>
      </w:r>
      <w:r>
        <w:t xml:space="preserve"> </w:t>
      </w:r>
      <w:r>
        <w:rPr>
          <w:b/>
          <w:bCs/>
        </w:rPr>
        <w:t xml:space="preserve">Already delivered</w:t>
      </w:r>
      <w:r>
        <w:t xml:space="preserve"> </w:t>
      </w:r>
      <w:r>
        <w:t xml:space="preserve">(commit</w:t>
      </w:r>
      <w:r>
        <w:t xml:space="preserve"> </w:t>
      </w:r>
      <w:r>
        <w:rPr>
          <w:rStyle w:val="VerbatimChar"/>
        </w:rPr>
        <w:t xml:space="preserve">dbeac08</w:t>
      </w:r>
      <w:r>
        <w:t xml:space="preserve">). Schema cleanup (drop</w:t>
      </w:r>
      <w:r>
        <w:t xml:space="preserve"> </w:t>
      </w:r>
      <w:r>
        <w:rPr>
          <w:rStyle w:val="VerbatimChar"/>
        </w:rPr>
        <w:t xml:space="preserve">ClockNumber</w:t>
      </w:r>
      <w:r>
        <w:t xml:space="preserve">/</w:t>
      </w:r>
      <w:r>
        <w:rPr>
          <w:rStyle w:val="VerbatimChar"/>
        </w:rPr>
        <w:t xml:space="preserve">PinHash</w:t>
      </w:r>
      <w:r>
        <w:t xml:space="preserve">) deferred to Phase G — migration drops both columns in the same file that creates Tools.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Still open:</w:t>
      </w:r>
      <w:r>
        <w:t xml:space="preserve"> </w:t>
      </w:r>
      <w:r>
        <w:t xml:space="preserve">Tom owes final elevated-action list.</w:t>
      </w:r>
    </w:p>
    <w:bookmarkEnd w:id="12"/>
    <w:bookmarkStart w:id="13" w:name="medium-three-work-order-types-oi-07"/>
    <w:p>
      <w:pPr>
        <w:pStyle w:val="Heading3"/>
      </w:pPr>
      <w:r>
        <w:t xml:space="preserve">Medium — Three Work Order types (OI-07)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Before:</w:t>
      </w:r>
      <w:r>
        <w:t xml:space="preserve"> </w:t>
      </w:r>
      <w:r>
        <w:t xml:space="preserve">Single</w:t>
      </w:r>
      <w:r>
        <w:t xml:space="preserve"> </w:t>
      </w:r>
      <w:r>
        <w:t xml:space="preserve">“WO”</w:t>
      </w:r>
      <w:r>
        <w:t xml:space="preserve"> </w:t>
      </w:r>
      <w:r>
        <w:t xml:space="preserve">concept, MVP-lite invisible-to-operators.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After:</w:t>
      </w:r>
      <w:r>
        <w:t xml:space="preserve"> </w:t>
      </w:r>
      <w:r>
        <w:rPr>
          <w:rStyle w:val="VerbatimChar"/>
        </w:rPr>
        <w:t xml:space="preserve">Demand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Maintenance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Recipe</w:t>
      </w:r>
      <w:r>
        <w:t xml:space="preserve"> </w:t>
      </w:r>
      <w:r>
        <w:t xml:space="preserve">types. Demand is as-designed.</w:t>
      </w:r>
      <w:r>
        <w:t xml:space="preserve"> </w:t>
      </w:r>
      <w:r>
        <w:rPr>
          <w:rStyle w:val="VerbatimChar"/>
        </w:rPr>
        <w:t xml:space="preserve">Maintenance</w:t>
      </w:r>
      <w:r>
        <w:t xml:space="preserve"> </w:t>
      </w:r>
      <w:r>
        <w:t xml:space="preserve">WO targets a</w:t>
      </w:r>
      <w:r>
        <w:t xml:space="preserve"> </w:t>
      </w:r>
      <w:r>
        <w:rPr>
          <w:rStyle w:val="VerbatimChar"/>
        </w:rPr>
        <w:t xml:space="preserve">ToolId</w:t>
      </w:r>
      <w:r>
        <w:t xml:space="preserve"> </w:t>
      </w:r>
      <w:r>
        <w:t xml:space="preserve">(schema hook only, flow is FUTURE).</w:t>
      </w:r>
      <w:r>
        <w:t xml:space="preserve"> </w:t>
      </w:r>
      <w:r>
        <w:rPr>
          <w:rStyle w:val="VerbatimChar"/>
        </w:rPr>
        <w:t xml:space="preserve">Recipe</w:t>
      </w:r>
      <w:r>
        <w:t xml:space="preserve"> </w:t>
      </w:r>
      <w:r>
        <w:t xml:space="preserve">hidden from operator.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Minor schema change (</w:t>
      </w:r>
      <w:r>
        <w:rPr>
          <w:rStyle w:val="VerbatimChar"/>
        </w:rPr>
        <w:t xml:space="preserve">Workorder.WorkOrderType</w:t>
      </w:r>
      <w:r>
        <w:t xml:space="preserve"> </w:t>
      </w:r>
      <w:r>
        <w:t xml:space="preserve">code table + nullable</w:t>
      </w:r>
      <w:r>
        <w:t xml:space="preserve"> </w:t>
      </w:r>
      <w:r>
        <w:rPr>
          <w:rStyle w:val="VerbatimChar"/>
        </w:rPr>
        <w:t xml:space="preserve">ToolId</w:t>
      </w:r>
      <w:r>
        <w:t xml:space="preserve">). Bigger unknown is Maintenance lifecycle —</w:t>
      </w:r>
      <w:r>
        <w:t xml:space="preserve"> </w:t>
      </w:r>
      <w:r>
        <w:rPr>
          <w:b/>
          <w:bCs/>
        </w:rPr>
        <w:t xml:space="preserve">Ben owes scope</w:t>
      </w:r>
      <w:r>
        <w:t xml:space="preserve"> </w:t>
      </w:r>
      <w:r>
        <w:t xml:space="preserve">before Phase G can close.</w:t>
      </w:r>
    </w:p>
    <w:bookmarkEnd w:id="13"/>
    <w:bookmarkStart w:id="14" w:name="medium-lot-merge-rules-oi-05"/>
    <w:p>
      <w:pPr>
        <w:pStyle w:val="Heading3"/>
      </w:pPr>
      <w:r>
        <w:t xml:space="preserve">Medium — LOT merge rules (OI-05)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Before:</w:t>
      </w:r>
      <w:r>
        <w:t xml:space="preserve"> </w:t>
      </w:r>
      <w:r>
        <w:t xml:space="preserve">Business rules undefined.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After:</w:t>
      </w:r>
      <w:r>
        <w:t xml:space="preserve"> </w:t>
      </w:r>
      <w:r>
        <w:t xml:space="preserve">Post-sort only, same part, cross-die allowed only when ranks are compatible (with supervisor AD override), FIFO-by-cavity on machining, quality-status gating with no override.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Merge validation procedure couples to</w:t>
      </w:r>
      <w:r>
        <w:t xml:space="preserve"> </w:t>
      </w:r>
      <w:r>
        <w:rPr>
          <w:rStyle w:val="VerbatimChar"/>
        </w:rPr>
        <w:t xml:space="preserve">Tools.DieRankCompatibility</w:t>
      </w:r>
      <w:r>
        <w:t xml:space="preserve">.</w:t>
      </w:r>
      <w:r>
        <w:t xml:space="preserve"> </w:t>
      </w:r>
      <w:r>
        <w:rPr>
          <w:b/>
          <w:bCs/>
        </w:rPr>
        <w:t xml:space="preserve">MPP Quality still owes the full rank compatibility matrix</w:t>
      </w:r>
      <w:r>
        <w:t xml:space="preserve"> </w:t>
      </w:r>
      <w:r>
        <w:t xml:space="preserve">— the table is seeded empty with reject-with-override as the fallback.</w:t>
      </w:r>
    </w:p>
    <w:bookmarkEnd w:id="14"/>
    <w:bookmarkStart w:id="15" w:name="X375ce816cfcbd9cf0d88abb694a9c8e278f1e49"/>
    <w:p>
      <w:pPr>
        <w:pStyle w:val="Heading3"/>
      </w:pPr>
      <w:r>
        <w:t xml:space="preserve">Medium — Vision conflict / CRT workflow (OI-04)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Before:</w:t>
      </w:r>
      <w:r>
        <w:t xml:space="preserve"> </w:t>
      </w:r>
      <w:r>
        <w:t xml:space="preserve">Proposed auto-LOT-hold + supervisor override.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After:</w:t>
      </w:r>
      <w:r>
        <w:t xml:space="preserve"> </w:t>
      </w:r>
      <w:r>
        <w:rPr>
          <w:b/>
          <w:bCs/>
        </w:rPr>
        <w:t xml:space="preserve">Line-stop</w:t>
      </w:r>
      <w:r>
        <w:t xml:space="preserve"> </w:t>
      </w:r>
      <w:r>
        <w:t xml:space="preserve">(not LOT hold). 10-consecutive-fail escalation with configurable threshold. Branch by failure type (wrong-part → leader flag; wrong-orientation → no escalation). New</w:t>
      </w:r>
      <w:r>
        <w:t xml:space="preserve"> </w:t>
      </w:r>
      <w:r>
        <w:rPr>
          <w:rStyle w:val="VerbatimChar"/>
        </w:rPr>
        <w:t xml:space="preserve">Lots.Lot.CrtActive</w:t>
      </w:r>
      <w:r>
        <w:t xml:space="preserve"> </w:t>
      </w:r>
      <w:r>
        <w:t xml:space="preserve">flag for 200% inspect workflow.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Requires a new escalation-state model but no invasive schema churn. Delivered as part of Phase D FDS rewrite.</w:t>
      </w:r>
    </w:p>
    <w:bookmarkEnd w:id="15"/>
    <w:bookmarkStart w:id="16" w:name="small-sublots-oi-09-addenda"/>
    <w:p>
      <w:pPr>
        <w:pStyle w:val="Heading3"/>
      </w:pPr>
      <w:r>
        <w:t xml:space="preserve">Small — Sublots (OI-09 addenda)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Before:</w:t>
      </w:r>
      <w:r>
        <w:t xml:space="preserve"> </w:t>
      </w:r>
      <w:r>
        <w:t xml:space="preserve">“One part at a time”</w:t>
      </w:r>
      <w:r>
        <w:t xml:space="preserve"> </w:t>
      </w:r>
      <w:r>
        <w:t xml:space="preserve">— assumed simple.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After:</w:t>
      </w:r>
      <w:r>
        <w:t xml:space="preserve"> </w:t>
      </w:r>
      <w:r>
        <w:t xml:space="preserve">Per-cavity concurrent sublots from a parent lot, each with its own label carrying a parent reference.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Existing</w:t>
      </w:r>
      <w:r>
        <w:t xml:space="preserve"> </w:t>
      </w:r>
      <w:r>
        <w:rPr>
          <w:rStyle w:val="VerbatimChar"/>
        </w:rPr>
        <w:t xml:space="preserve">Lots.Lot.ParentLotId</w:t>
      </w:r>
      <w:r>
        <w:t xml:space="preserve"> </w:t>
      </w:r>
      <w:r>
        <w:t xml:space="preserve">adjacency list already supports this. Work is primarily label design + sublot-aware scan flows.</w:t>
      </w:r>
    </w:p>
    <w:bookmarkEnd w:id="16"/>
    <w:bookmarkStart w:id="17" w:name="small-terminal-modes-oi-08-addenda"/>
    <w:p>
      <w:pPr>
        <w:pStyle w:val="Heading3"/>
      </w:pPr>
      <w:r>
        <w:t xml:space="preserve">Small — Terminal modes (OI-08 addenda)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Before:</w:t>
      </w:r>
      <w:r>
        <w:t xml:space="preserve"> </w:t>
      </w:r>
      <w:r>
        <w:t xml:space="preserve">Shared terminals with machine-scan-first.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After:</w:t>
      </w:r>
      <w:r>
        <w:t xml:space="preserve"> </w:t>
      </w:r>
      <w:r>
        <w:t xml:space="preserve">80% dedicated / 20% shared via</w:t>
      </w:r>
      <w:r>
        <w:t xml:space="preserve"> </w:t>
      </w:r>
      <w:r>
        <w:rPr>
          <w:rStyle w:val="VerbatimChar"/>
        </w:rPr>
        <w:t xml:space="preserve">TerminalMode</w:t>
      </w:r>
      <w:r>
        <w:t xml:space="preserve"> </w:t>
      </w:r>
      <w:r>
        <w:t xml:space="preserve">LocationAttribute; terminal locked to machine context; tablets for casting (mobile design input); Honda RFID flagged FUTURE.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Minor FDS §2.5 addenda, no schema changes beyond attribute seed rows.</w:t>
      </w:r>
    </w:p>
    <w:bookmarkEnd w:id="17"/>
    <w:bookmarkStart w:id="18" w:name="Xb4c7fa2d65894ff50d0000564320f8c20248a43"/>
    <w:p>
      <w:pPr>
        <w:pStyle w:val="Heading3"/>
      </w:pPr>
      <w:r>
        <w:t xml:space="preserve">Resolved / simplification — Shift runtime (OI-03)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Before:</w:t>
      </w:r>
      <w:r>
        <w:t xml:space="preserve"> </w:t>
      </w:r>
      <w:r>
        <w:t xml:space="preserve">Debate over how to capture lunch/break/OT adjustments on paper forms.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After:</w:t>
      </w:r>
      <w:r>
        <w:t xml:space="preserve"> </w:t>
      </w:r>
      <w:r>
        <w:t xml:space="preserve">MES captures events + durations only,</w:t>
      </w:r>
      <w:r>
        <w:t xml:space="preserve"> </w:t>
      </w:r>
      <w:r>
        <w:rPr>
          <w:b/>
          <w:bCs/>
        </w:rPr>
        <w:t xml:space="preserve">never minute adjustments</w:t>
      </w:r>
      <w:r>
        <w:t xml:space="preserve">. Runtime derives from events. Shift schedule imports from MPP’s spreadsheet.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Impact:</w:t>
      </w:r>
      <w:r>
        <w:t xml:space="preserve"> </w:t>
      </w:r>
      <w:r>
        <w:t xml:space="preserve">Simpler than the original proposal. Phase 8 SQL already supports this.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X3dc38680ab86b9852036eab6433a1f106243b48"/>
    <w:p>
      <w:pPr>
        <w:pStyle w:val="Heading2"/>
      </w:pPr>
      <w:r>
        <w:t xml:space="preserve">Four new items surfaced (previously unknown)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OI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Priority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Complexity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OI-11 — Part rename Casting → Trim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✅ Resolved — no new schema</w:t>
            </w:r>
          </w:p>
        </w:tc>
        <w:tc>
          <w:tcPr/>
          <w:p>
            <w:pPr>
              <w:pStyle w:val="Compact"/>
            </w:pPr>
            <w:r>
              <w:t xml:space="preserve">Modelled as 1-line BOM (trim part has cast part as sole component at QtyPer=1); existing</w:t>
            </w:r>
            <w:r>
              <w:t xml:space="preserve"> </w:t>
            </w:r>
            <w:r>
              <w:rPr>
                <w:rStyle w:val="VerbatimChar"/>
              </w:rPr>
              <w:t xml:space="preserve">ConsumptionEvent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LotGenealogy</w:t>
            </w:r>
            <w:r>
              <w:t xml:space="preserve"> </w:t>
            </w:r>
            <w:r>
              <w:t xml:space="preserve">carries it. Initial v1.8 draft added a</w:t>
            </w:r>
            <w:r>
              <w:t xml:space="preserve"> </w:t>
            </w:r>
            <w:r>
              <w:rPr>
                <w:rStyle w:val="VerbatimChar"/>
              </w:rPr>
              <w:t xml:space="preserve">Parts.ItemTransform</w:t>
            </w:r>
            <w:r>
              <w:t xml:space="preserve"> </w:t>
            </w:r>
            <w:r>
              <w:t xml:space="preserve">table but it was fully redundant with</w:t>
            </w:r>
            <w:r>
              <w:t xml:space="preserve"> </w:t>
            </w:r>
            <w:r>
              <w:rPr>
                <w:rStyle w:val="VerbatimChar"/>
              </w:rPr>
              <w:t xml:space="preserve">ConsumptionEvent</w:t>
            </w:r>
            <w:r>
              <w:t xml:space="preserve"> </w:t>
            </w:r>
            <w:r>
              <w:t xml:space="preserve">— reverted 2026-04-22.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OI-12 — Lineside inventory caps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MEDIUM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Small —</w:t>
            </w:r>
            <w:r>
              <w:t xml:space="preserve"> </w:t>
            </w:r>
            <w:r>
              <w:rPr>
                <w:rStyle w:val="VerbatimChar"/>
              </w:rPr>
              <w:t xml:space="preserve">MaxParts</w:t>
            </w:r>
            <w:r>
              <w:t xml:space="preserve"> </w:t>
            </w:r>
            <w:r>
              <w:t xml:space="preserve">on ContainerConfig +</w:t>
            </w:r>
            <w:r>
              <w:t xml:space="preserve"> </w:t>
            </w:r>
            <w:r>
              <w:rPr>
                <w:rStyle w:val="VerbatimChar"/>
              </w:rPr>
              <w:t xml:space="preserve">LinesideLimit</w:t>
            </w:r>
            <w:r>
              <w:t xml:space="preserve"> </w:t>
            </w:r>
            <w:r>
              <w:t xml:space="preserve">LocationAttribute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Prevents scan-in gaming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OI-13 — BOM source system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 — one-shot export from Flexware (IP .919) at cutover</w:t>
            </w:r>
          </w:p>
        </w:tc>
        <w:tc>
          <w:tcPr/>
          <w:p>
            <w:pPr>
              <w:pStyle w:val="Compact"/>
            </w:pPr>
            <w:r>
              <w:t xml:space="preserve">Need export format from MPP IT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OI-14 — Admin remove-item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LOW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Small — already in FDS-04-007 elevated actions list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Design + proc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X0f2b1982b12972786918f7200bd401224dd3339"/>
    <w:p>
      <w:pPr>
        <w:pStyle w:val="Heading2"/>
      </w:pPr>
      <w:r>
        <w:t xml:space="preserve">Work done vs. work remaining (the 7-phase refactor plan)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Phase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Scope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— Security rewrite</w:t>
            </w:r>
          </w:p>
        </w:tc>
        <w:tc>
          <w:tcPr/>
          <w:p>
            <w:pPr>
              <w:pStyle w:val="Compact"/>
            </w:pPr>
            <w:r>
              <w:t xml:space="preserve">OI-06: initials-only identity, AD elevation</w:t>
            </w:r>
          </w:p>
        </w:tc>
        <w:tc>
          <w:tcPr/>
          <w:p>
            <w:pPr>
              <w:pStyle w:val="Compact"/>
            </w:pPr>
            <w:r>
              <w:t xml:space="preserve">Done (</w:t>
            </w:r>
            <w:r>
              <w:rPr>
                <w:rStyle w:val="VerbatimChar"/>
              </w:rPr>
              <w:t xml:space="preserve">dbeac08</w:t>
            </w:r>
            <w:r>
              <w:t xml:space="preserve">)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 — OI register refresh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v2.4, rebuilt as sectioned markdown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Done (</w:t>
            </w:r>
            <w:r>
              <w:rPr>
                <w:rStyle w:val="VerbatimChar"/>
              </w:rPr>
              <w:t xml:space="preserve">1e68426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— Tool Mgmt design spec</w:t>
            </w:r>
          </w:p>
        </w:tc>
        <w:tc>
          <w:tcPr/>
          <w:p>
            <w:pPr>
              <w:pStyle w:val="Compact"/>
            </w:pPr>
            <w:r>
              <w:t xml:space="preserve">10-table Tools schema, data-model v1.7</w:t>
            </w:r>
          </w:p>
        </w:tc>
        <w:tc>
          <w:tcPr/>
          <w:p>
            <w:pPr>
              <w:pStyle w:val="Compact"/>
            </w:pPr>
            <w:r>
              <w:t xml:space="preserve">Done (</w:t>
            </w:r>
            <w:r>
              <w:rPr>
                <w:rStyle w:val="VerbatimChar"/>
              </w:rPr>
              <w:t xml:space="preserve">47ce9c7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b3893d5</w:t>
            </w:r>
            <w:r>
              <w:t xml:space="preserve">)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D — Remaining FDS rewrites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§§2.5, 5.4, 5.5, 6.10, 9.4, 10.3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Done (</w:t>
            </w:r>
            <w:r>
              <w:rPr>
                <w:rStyle w:val="VerbatimChar"/>
              </w:rPr>
              <w:t xml:space="preserve">b3893d5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— Cross-cutting OI-11..14</w:t>
            </w:r>
          </w:p>
        </w:tc>
        <w:tc>
          <w:tcPr/>
          <w:p>
            <w:pPr>
              <w:pStyle w:val="Compact"/>
            </w:pPr>
            <w:r>
              <w:t xml:space="preserve">Part rename, lineside caps, BOM import, admin delete</w:t>
            </w:r>
          </w:p>
        </w:tc>
        <w:tc>
          <w:tcPr/>
          <w:p>
            <w:pPr>
              <w:pStyle w:val="Compact"/>
            </w:pPr>
            <w:r>
              <w:t xml:space="preserve">Queued (design + doc only)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F — Regenerate derived artifacts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ERD, Word docs, SUMMARY index refresh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Queued (housekeeping)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— SQL Phase 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0010_phase9_tools_and_workorder.sql</w:t>
            </w:r>
            <w:r>
              <w:t xml:space="preserve"> </w:t>
            </w:r>
            <w:r>
              <w:t xml:space="preserve">+ ~35 procs + ~60 tests</w:t>
            </w:r>
          </w:p>
        </w:tc>
        <w:tc>
          <w:tcPr/>
          <w:p>
            <w:pPr>
              <w:pStyle w:val="Compact"/>
            </w:pPr>
            <w:r>
              <w:t xml:space="preserve">Queued (largest remaining chunk)</w:t>
            </w:r>
          </w:p>
        </w:tc>
      </w:tr>
    </w:tbl>
    <w:p>
      <w:pPr>
        <w:pStyle w:val="BodyText"/>
      </w:pPr>
      <w:r>
        <w:rPr>
          <w:b/>
          <w:bCs/>
        </w:rPr>
        <w:t xml:space="preserve">Takeaway for the status meeting:</w:t>
      </w:r>
      <w:r>
        <w:t xml:space="preserve"> </w:t>
      </w:r>
      <w:r>
        <w:t xml:space="preserve">the documentation tier is ~80% through the refactor; the remaining implementation weight sits in Phase G (Tools + WorkOrderType SQL) which is a self-contained, multi-session effort.</w:t>
      </w:r>
    </w:p>
    <w:p>
      <w:r>
        <w:pict>
          <v:rect style="width:0;height:1.5pt" o:hralign="center" o:hrstd="t" o:hr="t"/>
        </w:pict>
      </w:r>
    </w:p>
    <w:bookmarkEnd w:id="21"/>
    <w:bookmarkStart w:id="22" w:name="X990dee5ca85226523b72d57584b8951d67c862e"/>
    <w:p>
      <w:pPr>
        <w:pStyle w:val="Heading2"/>
      </w:pPr>
      <w:r>
        <w:t xml:space="preserve">External blockers (what we can’t close without)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Tom (MPP security)</w:t>
      </w:r>
      <w:r>
        <w:t xml:space="preserve"> </w:t>
      </w:r>
      <w:r>
        <w:t xml:space="preserve">— final elevated-action validation pass (blocks final Phase C closeout on the FDS-04-007 list).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Ben (MPP maintenance SME)</w:t>
      </w:r>
      <w:r>
        <w:t xml:space="preserve"> </w:t>
      </w:r>
      <w:r>
        <w:t xml:space="preserve">— Maintenance WO engine scope &amp; lifecycle (blocks Phase G Maintenance flow beyond the schema hook).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MPP Quality</w:t>
      </w:r>
      <w:r>
        <w:t xml:space="preserve"> </w:t>
      </w:r>
      <w:r>
        <w:t xml:space="preserve">— full die-rank compatibility matrix (Phase G seeds table empty with reject-with-override until received).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MPP IT</w:t>
      </w:r>
      <w:r>
        <w:t xml:space="preserve"> </w:t>
      </w:r>
      <w:r>
        <w:t xml:space="preserve">— Flexware</w:t>
      </w:r>
      <w:r>
        <w:t xml:space="preserve"> </w:t>
      </w:r>
      <w:r>
        <w:rPr>
          <w:rStyle w:val="VerbatimChar"/>
        </w:rPr>
        <w:t xml:space="preserve">.919</w:t>
      </w:r>
      <w:r>
        <w:t xml:space="preserve"> </w:t>
      </w:r>
      <w:r>
        <w:t xml:space="preserve">BOM export format (blocks OI-13 bulk-load design).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MPP Production Control</w:t>
      </w:r>
      <w:r>
        <w:t xml:space="preserve"> </w:t>
      </w:r>
      <w:r>
        <w:t xml:space="preserve">— shift schedule spreadsheet template (helps Phase E but not blocking).</w:t>
      </w:r>
    </w:p>
    <w:p>
      <w:r>
        <w:pict>
          <v:rect style="width:0;height:1.5pt" o:hralign="center" o:hrstd="t" o:hr="t"/>
        </w:pict>
      </w:r>
    </w:p>
    <w:bookmarkEnd w:id="22"/>
    <w:bookmarkStart w:id="23" w:name="risk-callouts"/>
    <w:p>
      <w:pPr>
        <w:pStyle w:val="Heading2"/>
      </w:pPr>
      <w:r>
        <w:t xml:space="preserve">Risk callouts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Phase G is the largest single piece of new SQL work since Phase 5.</w:t>
      </w:r>
      <w:r>
        <w:t xml:space="preserve"> </w:t>
      </w:r>
      <w:r>
        <w:t xml:space="preserve">Tool schema + WorkOrderType migration + procs + tests is a multi-session effort; don’t underestimate. The design is locked, so it’s execution risk, not design risk.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OI-11 (Casting → Trim rename)</w:t>
      </w:r>
      <w:r>
        <w:t xml:space="preserve"> </w:t>
      </w:r>
      <w:r>
        <w:t xml:space="preserve">was not anticipated — genealogy bridge design is net-new architectural work, not a mechanical change.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Die rank matrix lead time</w:t>
      </w:r>
      <w:r>
        <w:t xml:space="preserve"> </w:t>
      </w:r>
      <w:r>
        <w:t xml:space="preserve">— if MPP Quality slips on delivering the matrix, cross-die merges fall back to</w:t>
      </w:r>
      <w:r>
        <w:t xml:space="preserve"> </w:t>
      </w:r>
      <w:r>
        <w:t xml:space="preserve">“always reject with supervisor override”</w:t>
      </w:r>
      <w:r>
        <w:t xml:space="preserve"> </w:t>
      </w:r>
      <w:r>
        <w:t xml:space="preserve">at go-live, which may be too restrictive for the floor.</w:t>
      </w:r>
    </w:p>
    <w:p>
      <w:r>
        <w:pict>
          <v:rect style="width:0;height:1.5pt" o:hralign="center" o:hrstd="t" o:hr="t"/>
        </w:pict>
      </w:r>
    </w:p>
    <w:bookmarkEnd w:id="23"/>
    <w:bookmarkStart w:id="27" w:name="Xd58d34c1a991b49c942d73b17800602d8357793"/>
    <w:p>
      <w:pPr>
        <w:pStyle w:val="Heading2"/>
      </w:pPr>
      <w:r>
        <w:t xml:space="preserve">Additional discovered gaps (2026-04-22 legacy screenshot review)</w:t>
      </w:r>
    </w:p>
    <w:p>
      <w:pPr>
        <w:pStyle w:val="FirstParagraph"/>
      </w:pPr>
      <w:r>
        <w:t xml:space="preserve">Source:</w:t>
      </w:r>
      <w:r>
        <w:t xml:space="preserve"> </w:t>
      </w:r>
      <w:r>
        <w:rPr>
          <w:rStyle w:val="VerbatimChar"/>
        </w:rPr>
        <w:t xml:space="preserve">reference/MPP_Current_MES_screenshots.docx</w:t>
      </w:r>
      <w:r>
        <w:t xml:space="preserve"> </w:t>
      </w:r>
      <w:r>
        <w:t xml:space="preserve">— 36 screenshots of the Flexware Madison MES covering Landing, Orders, Configuration (Materials, Site, Workstations, Security), runtime Workstations (Casting, Tumbling, Sort), and Create flows. Reviewed against current FDS v0.9 + Data Model v1.7.</w:t>
      </w:r>
    </w:p>
    <w:p>
      <w:pPr>
        <w:pStyle w:val="BodyText"/>
      </w:pPr>
      <w:r>
        <w:rPr>
          <w:b/>
          <w:bCs/>
        </w:rPr>
        <w:t xml:space="preserve">Headline:</w:t>
      </w:r>
      <w:r>
        <w:t xml:space="preserve"> </w:t>
      </w:r>
      <w:r>
        <w:t xml:space="preserve">the big-ticket items (Orders, Site, Security, Casting create flow, Move Lot, Holds, Sort scan) are already covered in our design, often more rigorously (three-state BOM lifecycle, initials-based identity, Tools schema). 16 net-new items surfaced — 9 concrete additions + 7 discovery items — now logged as OI-15 through OI-30 in the Open Issues Register v2.5.</w:t>
      </w:r>
    </w:p>
    <w:bookmarkStart w:id="24" w:name="concrete-design-additions-9-items"/>
    <w:p>
      <w:pPr>
        <w:pStyle w:val="Heading3"/>
      </w:pPr>
      <w:r>
        <w:t xml:space="preserve">Concrete design additions (9 items)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OI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Priority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Gap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Proposed direction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OI-15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Global</w:t>
            </w:r>
            <w:r>
              <w:t xml:space="preserve"> </w:t>
            </w:r>
            <w:r>
              <w:rPr>
                <w:b/>
                <w:bCs/>
              </w:rPr>
              <w:t xml:space="preserve">Track</w:t>
            </w:r>
            <w:r>
              <w:t xml:space="preserve"> </w:t>
            </w:r>
            <w:r>
              <w:t xml:space="preserve">screen — non-workstation path to look up any LOT / serial / container and view genealogy</w:t>
            </w:r>
          </w:p>
        </w:tc>
        <w:tc>
          <w:tcPr/>
          <w:p>
            <w:pPr>
              <w:pStyle w:val="Compact"/>
            </w:pPr>
            <w:r>
              <w:t xml:space="preserve">Dedicated Perspective home-tile screen. Honda traceability is the core mission.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OI-16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MEDIUM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WO</w:t>
            </w:r>
            <w:r>
              <w:t xml:space="preserve"> </w:t>
            </w:r>
            <w:r>
              <w:rPr>
                <w:b/>
                <w:bCs/>
              </w:rPr>
              <w:t xml:space="preserve">auto-finish-on-target</w:t>
            </w:r>
            <w:r>
              <w:t xml:space="preserve"> </w:t>
            </w:r>
            <w:r>
              <w:t xml:space="preserve">semantics (camera count / scale weight target)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Extend</w:t>
            </w:r>
            <w:r>
              <w:t xml:space="preserve"> </w:t>
            </w:r>
            <w:r>
              <w:rPr>
                <w:rStyle w:val="VerbatimChar"/>
              </w:rPr>
              <w:t xml:space="preserve">Workorder.ProductionEvent_Record</w:t>
            </w:r>
            <w:r>
              <w:t xml:space="preserve"> </w:t>
            </w:r>
            <w:r>
              <w:t xml:space="preserve">and §6.10 to fire WO-close when cumulative count / weight reaches WO target.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OI-17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Tray-divisibility</w:t>
            </w:r>
            <w:r>
              <w:t xml:space="preserve"> </w:t>
            </w:r>
            <w:r>
              <w:t xml:space="preserve">validation on WO close (target must be evenly divisible by tray quantity)</w:t>
            </w:r>
          </w:p>
        </w:tc>
        <w:tc>
          <w:tcPr/>
          <w:p>
            <w:pPr>
              <w:pStyle w:val="Compact"/>
            </w:pPr>
            <w:r>
              <w:t xml:space="preserve">Validate at WO Create/Edit and Close in</w:t>
            </w:r>
            <w:r>
              <w:t xml:space="preserve"> </w:t>
            </w:r>
            <w:r>
              <w:rPr>
                <w:rStyle w:val="VerbatimChar"/>
              </w:rPr>
              <w:t xml:space="preserve">Workorder.WorkOrder_*</w:t>
            </w:r>
            <w:r>
              <w:t xml:space="preserve">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OI-18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MEDIUM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rStyle w:val="VerbatimChar"/>
              </w:rPr>
              <w:t xml:space="preserve">Parts.ItemLocation</w:t>
            </w:r>
            <w:r>
              <w:t xml:space="preserve"> </w:t>
            </w:r>
            <w:r>
              <w:t xml:space="preserve">missing</w:t>
            </w:r>
            <w:r>
              <w:t xml:space="preserve"> </w:t>
            </w:r>
            <w:r>
              <w:rPr>
                <w:b/>
                <w:bCs/>
              </w:rPr>
              <w:t xml:space="preserve">Min / Max / Default quantity + Consumption Point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Add four columns; feeds runtime Allocations grid. Phase E design + Phase G SQL.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OI-19</w:t>
            </w:r>
          </w:p>
        </w:tc>
        <w:tc>
          <w:tcPr/>
          <w:p>
            <w:pPr>
              <w:pStyle w:val="Compact"/>
            </w:pPr>
            <w:r>
              <w:t xml:space="preserve">LOW effort / HIGH compliance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Parts.Item.CountryOfOrigin</w:t>
            </w:r>
          </w:p>
        </w:tc>
        <w:tc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NVARCHAR(2) NULL</w:t>
            </w:r>
            <w:r>
              <w:t xml:space="preserve"> </w:t>
            </w:r>
            <w:r>
              <w:t xml:space="preserve">(ISO 3166-1 alpha-2). Honda genealogy output.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OI-20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LOW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Scrap source enum</w:t>
            </w:r>
            <w:r>
              <w:t xml:space="preserve"> </w:t>
            </w:r>
            <w:r>
              <w:t xml:space="preserve">(Inventory vs Location) — two distinct scrap paths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Add</w:t>
            </w:r>
            <w:r>
              <w:t xml:space="preserve"> </w:t>
            </w:r>
            <w:r>
              <w:rPr>
                <w:rStyle w:val="VerbatimChar"/>
              </w:rPr>
              <w:t xml:space="preserve">ScrapSource</w:t>
            </w:r>
            <w:r>
              <w:t xml:space="preserve"> </w:t>
            </w:r>
            <w:r>
              <w:t xml:space="preserve">code table +</w:t>
            </w:r>
            <w:r>
              <w:t xml:space="preserve"> </w:t>
            </w:r>
            <w:r>
              <w:rPr>
                <w:rStyle w:val="VerbatimChar"/>
              </w:rPr>
              <w:t xml:space="preserve">ScrapSourceId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w:r>
              <w:rPr>
                <w:rStyle w:val="VerbatimChar"/>
              </w:rPr>
              <w:t xml:space="preserve">Workorder.ProductionEvent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OI-21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 start / partial complete</w:t>
            </w:r>
            <w:r>
              <w:t xml:space="preserve"> </w:t>
            </w:r>
            <w:r>
              <w:t xml:space="preserve">at a workstation (start N now, complete M later)</w:t>
            </w:r>
          </w:p>
        </w:tc>
        <w:tc>
          <w:tcPr/>
          <w:p>
            <w:pPr>
              <w:pStyle w:val="Compact"/>
            </w:pPr>
            <w:r>
              <w:t xml:space="preserve">Verify</w:t>
            </w:r>
            <w:r>
              <w:t xml:space="preserve"> </w:t>
            </w:r>
            <w:r>
              <w:rPr>
                <w:rStyle w:val="VerbatimChar"/>
              </w:rPr>
              <w:t xml:space="preserve">ProductionEvent_Record</w:t>
            </w:r>
            <w:r>
              <w:t xml:space="preserve"> </w:t>
            </w:r>
            <w:r>
              <w:t xml:space="preserve">supports decoupled Start and Complete; extend if not.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OI-22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MEDIUM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Dedicated</w:t>
            </w:r>
            <w:r>
              <w:t xml:space="preserve"> </w:t>
            </w:r>
            <w:r>
              <w:rPr>
                <w:b/>
                <w:bCs/>
              </w:rPr>
              <w:t xml:space="preserve">Hold Management screen</w:t>
            </w:r>
            <w:r>
              <w:t xml:space="preserve"> </w:t>
            </w:r>
            <w:r>
              <w:t xml:space="preserve">(top-level tile in legacy)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Perspective screen listing active holds with supervisor-elevated place / release.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OI-23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Lot derived</w:t>
            </w:r>
            <w:r>
              <w:t xml:space="preserve"> </w:t>
            </w:r>
            <w:r>
              <w:rPr>
                <w:b/>
                <w:bCs/>
              </w:rPr>
              <w:t xml:space="preserve">TotalInProcess / InventoryAvailable</w:t>
            </w:r>
            <w:r>
              <w:t xml:space="preserve"> </w:t>
            </w:r>
            <w:r>
              <w:t xml:space="preserve">exposed in header</w:t>
            </w:r>
          </w:p>
        </w:tc>
        <w:tc>
          <w:tcPr/>
          <w:p>
            <w:pPr>
              <w:pStyle w:val="Compact"/>
            </w:pPr>
            <w:r>
              <w:t xml:space="preserve">Document derivation in §5; decide view-vs-materialized.</w:t>
            </w:r>
          </w:p>
        </w:tc>
      </w:tr>
    </w:tbl>
    <w:bookmarkEnd w:id="24"/>
    <w:bookmarkStart w:id="25" w:name="X13b53a17aabb9e601630d5e114bbac276c3806b"/>
    <w:p>
      <w:pPr>
        <w:pStyle w:val="Heading3"/>
      </w:pPr>
      <w:r>
        <w:t xml:space="preserve">Discovery items to confirm with MPP (7 items)</w:t>
      </w:r>
    </w:p>
    <w:tbl>
      <w:tblPr>
        <w:tblStyle w:val="Table"/>
        <w:tblW w:type="pct" w:w="5000"/>
        <w:tblLayout w:type="fixed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BFBFBF"/>
          <w:insideV w:val="single" w:sz="4" w:space="0" w:color="BFBFBF"/>
        </w:tblBorders>
        <w:tblLook w:firstRow="1" w:lastRow="0" w:firstColumn="0" w:lastColumn="0" w:noHBand="0" w:noVBand="1" w:val="02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OI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Priority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Item</w:t>
            </w:r>
          </w:p>
        </w:tc>
        <w:tc>
          <w:tcPr>
            <w:shd w:val="clear" w:color="auto" w:fill="1F4E79"/>
          </w:tcPr>
          <w:tcPr/>
          <w:p>
            <w:pPr>
              <w:pStyle w:val="Compact"/>
            </w:pPr>
            <w:r>
              <w:rPr>
                <w:b/>
                <w:color w:val="FFFFFF"/>
              </w:rPr>
              <w:t xml:space="preserve">Why flag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OI-24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Automation</w:t>
            </w:r>
            <w:r>
              <w:t xml:space="preserve"> </w:t>
            </w:r>
            <w:r>
              <w:t xml:space="preserve">top-level tile contents unknown</w:t>
            </w:r>
          </w:p>
        </w:tc>
        <w:tc>
          <w:tcPr/>
          <w:p>
            <w:pPr>
              <w:pStyle w:val="Compact"/>
            </w:pPr>
            <w:r>
              <w:t xml:space="preserve">Likely OPC / interface management. Need walk-through before ruling in or out.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OI-25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LOW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Notifications</w:t>
            </w:r>
            <w:r>
              <w:t xml:space="preserve"> </w:t>
            </w:r>
            <w:r>
              <w:t xml:space="preserve">configuration module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Email / alert rules. Probably out-of-MVP but confirm so it isn’t a regression surprise.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OI-26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Per-workstation</w:t>
            </w:r>
            <w:r>
              <w:t xml:space="preserve"> </w:t>
            </w:r>
            <w:r>
              <w:rPr>
                <w:b/>
                <w:bCs/>
              </w:rPr>
              <w:t xml:space="preserve">dashboard scripting hook</w:t>
            </w:r>
            <w:r>
              <w:t xml:space="preserve"> </w:t>
            </w:r>
            <w:r>
              <w:t xml:space="preserve">(Edit Script per save button)</w:t>
            </w:r>
          </w:p>
        </w:tc>
        <w:tc>
          <w:tcPr/>
          <w:p>
            <w:pPr>
              <w:pStyle w:val="Compact"/>
            </w:pPr>
            <w:r>
              <w:t xml:space="preserve">Ignition Perspective handles scripting at project level — one-to-one port not idiomatic. Verify nothing load-bearing exists.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OI-27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LOW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Material</w:t>
            </w:r>
            <w:r>
              <w:t xml:space="preserve"> </w:t>
            </w:r>
            <w:r>
              <w:rPr>
                <w:b/>
                <w:bCs/>
              </w:rPr>
              <w:t xml:space="preserve">Supply part</w:t>
            </w:r>
            <w:r>
              <w:t xml:space="preserve"> </w:t>
            </w:r>
            <w:r>
              <w:t xml:space="preserve">BIT purpose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Unknown. Ask MPP before ignoring.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OI-28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Work Cell</w:t>
            </w:r>
            <w:r>
              <w:t xml:space="preserve"> </w:t>
            </w:r>
            <w:r>
              <w:rPr>
                <w:b/>
                <w:bCs/>
              </w:rPr>
              <w:t xml:space="preserve">“Require override for cast parts”</w:t>
            </w:r>
            <w:r>
              <w:t xml:space="preserve"> </w:t>
            </w: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Ties to OI-04 line-stop / vision flow at cell granularity. Confirm retention.</w:t>
            </w:r>
          </w:p>
        </w:tc>
      </w:tr>
      <w:tr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OI-29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LOW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Workstation Category</w:t>
            </w:r>
            <w:r>
              <w:t xml:space="preserve"> </w:t>
            </w:r>
            <w:r>
              <w:t xml:space="preserve">grouping orthogonal to Area/Line</w:t>
            </w:r>
          </w:p>
        </w:tc>
        <w:tc>
          <w:tcPr>
            <w:shd w:val="clear" w:color="auto" w:fill="F2F2F2"/>
          </w:tcPr>
          <w:tcPr/>
          <w:p>
            <w:pPr>
              <w:pStyle w:val="Compact"/>
            </w:pPr>
            <w:r>
              <w:t xml:space="preserve">UI convenience (e.g., Sort / Shipping / Tumbling as peers of lines). Our ISA-95 hierarchy may already cover it.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OI-30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Reports</w:t>
            </w:r>
            <w:r>
              <w:t xml:space="preserve"> </w:t>
            </w:r>
            <w:r>
              <w:t xml:space="preserve">tile full contents not enumerated</w:t>
            </w:r>
          </w:p>
        </w:tc>
        <w:tc>
          <w:tcPr/>
          <w:p>
            <w:pPr>
              <w:pStyle w:val="Compact"/>
            </w:pPr>
            <w:r>
              <w:t xml:space="preserve">UJ-19 lists 4 PD reports but full menu unwalked. Avoid scope surprise at go-live.</w:t>
            </w:r>
          </w:p>
        </w:tc>
      </w:tr>
    </w:tbl>
    <w:bookmarkEnd w:id="25"/>
    <w:bookmarkStart w:id="26" w:name="impact-on-plan"/>
    <w:p>
      <w:pPr>
        <w:pStyle w:val="Heading3"/>
      </w:pPr>
      <w:r>
        <w:t xml:space="preserve">Impact on plan</w:t>
      </w:r>
    </w:p>
    <w:p>
      <w:pPr>
        <w:pStyle w:val="Compact"/>
        <w:numPr>
          <w:ilvl w:val="0"/>
          <w:numId w:val="1011"/>
        </w:numPr>
      </w:pPr>
      <w:r>
        <w:t xml:space="preserve">Phase E (cross-cutting design) was already queued for OI-11..14; it now also carries OI-15..23 (concrete design). No new phase needed.</w:t>
      </w:r>
    </w:p>
    <w:p>
      <w:pPr>
        <w:pStyle w:val="Compact"/>
        <w:numPr>
          <w:ilvl w:val="0"/>
          <w:numId w:val="1011"/>
        </w:numPr>
      </w:pPr>
      <w:r>
        <w:t xml:space="preserve">Phase G (SQL migration</w:t>
      </w:r>
      <w:r>
        <w:t xml:space="preserve"> </w:t>
      </w:r>
      <w:r>
        <w:rPr>
          <w:rStyle w:val="VerbatimChar"/>
        </w:rPr>
        <w:t xml:space="preserve">0010_phase9_tools_and_workorder.sql</w:t>
      </w:r>
      <w:r>
        <w:t xml:space="preserve">) grows modestly — OI-18 (ItemLocation columns), OI-19 (CountryOfOrigin), OI-20 (ScrapSource) are small additive schema changes that can ride along. No additional migration file required.</w:t>
      </w:r>
    </w:p>
    <w:p>
      <w:pPr>
        <w:pStyle w:val="Compact"/>
        <w:numPr>
          <w:ilvl w:val="0"/>
          <w:numId w:val="1011"/>
        </w:numPr>
      </w:pPr>
      <w:r>
        <w:t xml:space="preserve">Discovery items (OI-24..30) produce one consolidated question list to bring to the next MPP review session. Three of them (OI-24, OI-28, OI-30) could reshape scope if answers come back unexpected — worth flagging on the agenda.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Meeting_Notes/2026-04-20_OI_Review.md</w:t>
      </w:r>
      <w:r>
        <w:t xml:space="preserve"> </w:t>
      </w:r>
      <w:r>
        <w:t xml:space="preserve">— raw meeting notes (2026-04-20)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MPP_MES_Open_Issues_Register.md</w:t>
      </w:r>
      <w:r>
        <w:t xml:space="preserve"> </w:t>
      </w:r>
      <w:r>
        <w:t xml:space="preserve">— v2.5 register (OI-15..30 added 2026-04-22)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reference/MPP_Current_MES_screenshots.docx</w:t>
      </w:r>
      <w:r>
        <w:t xml:space="preserve"> </w:t>
      </w:r>
      <w:r>
        <w:t xml:space="preserve">— 36 legacy MES screenshots reviewed 2026-04-22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memory/project_mpp_oi_refactor.md</w:t>
      </w:r>
      <w:r>
        <w:t xml:space="preserve"> </w:t>
      </w:r>
      <w:r>
        <w:t xml:space="preserve">— 7-phase execution plan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docs/superpowers/specs/2026-04-21-tool-management-design.md</w:t>
      </w:r>
      <w:r>
        <w:t xml:space="preserve"> </w:t>
      </w:r>
      <w:r>
        <w:t xml:space="preserve">— Phase B design spec v0.2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MPP_MES_FDS.md</w:t>
      </w:r>
      <w:r>
        <w:t xml:space="preserve"> </w:t>
      </w:r>
      <w:r>
        <w:t xml:space="preserve">v0.9 — rewritten §§2.5, 4, 5.4, 5.5, 6.10, 9.4, 10.3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MPP_MES_DATA_MODEL.md</w:t>
      </w:r>
      <w:r>
        <w:t xml:space="preserve"> </w:t>
      </w:r>
      <w:r>
        <w:t xml:space="preserve">v1.7 — Tools schema + WorkOrderType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BFBFBF" w:space="0" w:sz="4" w:val="single"/>
        <w:insideV w:color="BFBFBF" w:space="0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1F4E79" w:val="clear"/>
        <w:tcBorders>
          <w:bottom w:color="1F4E79" w:space="0" w:sz="8" w:val="single"/>
        </w:tcBorders>
        <w:vAlign w:val="center"/>
      </w:tcPr>
    </w:tblStylePr>
    <w:tblStylePr w:type="band2Horz">
      <w:tcPr>
        <w:shd w:color="auto" w:fill="F2F2F2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2026-04-22T19:20:45Z</dcterms:created>
  <dcterms:modified xsi:type="dcterms:W3CDTF">2026-04-22T19:20:45Z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