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153121" w14:textId="77777777" w:rsidR="00F964F9" w:rsidRDefault="00F964F9">
      <w:pPr>
        <w:spacing w:before="2000"/>
      </w:pPr>
    </w:p>
    <w:p w14:paraId="0A0A8427" w14:textId="77777777" w:rsidR="00F964F9" w:rsidRDefault="00F964F9">
      <w:pPr>
        <w:pBdr>
          <w:bottom w:val="single" w:sz="12" w:space="0" w:color="1F4E79"/>
        </w:pBdr>
        <w:spacing w:after="400"/>
      </w:pPr>
    </w:p>
    <w:p w14:paraId="507C7261" w14:textId="77777777" w:rsidR="00F964F9" w:rsidRDefault="00000000">
      <w:pPr>
        <w:spacing w:after="40"/>
      </w:pPr>
      <w:r>
        <w:rPr>
          <w:b/>
          <w:bCs/>
          <w:color w:val="1F4E79"/>
          <w:sz w:val="72"/>
          <w:szCs w:val="72"/>
        </w:rPr>
        <w:t>MPP MES</w:t>
      </w:r>
    </w:p>
    <w:p w14:paraId="513CE581" w14:textId="77777777" w:rsidR="00F964F9" w:rsidRDefault="00000000">
      <w:pPr>
        <w:spacing w:after="200"/>
      </w:pPr>
      <w:r>
        <w:rPr>
          <w:color w:val="2E75B6"/>
          <w:sz w:val="44"/>
          <w:szCs w:val="44"/>
        </w:rPr>
        <w:t>Open Issues Register</w:t>
      </w:r>
    </w:p>
    <w:p w14:paraId="283D5FC7" w14:textId="77777777" w:rsidR="00F964F9" w:rsidRDefault="00F964F9">
      <w:pPr>
        <w:pBdr>
          <w:bottom w:val="single" w:sz="4" w:space="0" w:color="2E75B6"/>
        </w:pBdr>
        <w:spacing w:after="400"/>
      </w:pPr>
    </w:p>
    <w:p w14:paraId="55902DEF" w14:textId="77777777" w:rsidR="00F964F9" w:rsidRDefault="00000000">
      <w:pPr>
        <w:spacing w:after="80"/>
      </w:pPr>
      <w:r>
        <w:rPr>
          <w:color w:val="666666"/>
          <w:sz w:val="24"/>
          <w:szCs w:val="24"/>
        </w:rPr>
        <w:t xml:space="preserve">Document: </w:t>
      </w:r>
      <w:r>
        <w:rPr>
          <w:b/>
          <w:bCs/>
          <w:color w:val="333333"/>
          <w:sz w:val="24"/>
          <w:szCs w:val="24"/>
        </w:rPr>
        <w:t>FDS-MPP-MES-OIR-001</w:t>
      </w:r>
    </w:p>
    <w:p w14:paraId="173EFF18" w14:textId="77777777" w:rsidR="00F964F9" w:rsidRDefault="00000000">
      <w:pPr>
        <w:spacing w:after="80"/>
      </w:pPr>
      <w:r>
        <w:rPr>
          <w:color w:val="666666"/>
          <w:sz w:val="24"/>
          <w:szCs w:val="24"/>
        </w:rPr>
        <w:t xml:space="preserve">Version: </w:t>
      </w:r>
      <w:r>
        <w:rPr>
          <w:b/>
          <w:bCs/>
          <w:color w:val="333333"/>
          <w:sz w:val="24"/>
          <w:szCs w:val="24"/>
        </w:rPr>
        <w:t>2.3</w:t>
      </w:r>
    </w:p>
    <w:p w14:paraId="66CD0A51" w14:textId="77777777" w:rsidR="00F964F9" w:rsidRDefault="00000000">
      <w:pPr>
        <w:spacing w:after="80"/>
      </w:pPr>
      <w:r>
        <w:rPr>
          <w:color w:val="666666"/>
          <w:sz w:val="24"/>
          <w:szCs w:val="24"/>
        </w:rPr>
        <w:t xml:space="preserve">Date: </w:t>
      </w:r>
      <w:r>
        <w:rPr>
          <w:b/>
          <w:bCs/>
          <w:color w:val="333333"/>
          <w:sz w:val="24"/>
          <w:szCs w:val="24"/>
        </w:rPr>
        <w:t>2026-04-09</w:t>
      </w:r>
    </w:p>
    <w:p w14:paraId="6311B405" w14:textId="77777777" w:rsidR="00F964F9" w:rsidRDefault="00000000">
      <w:pPr>
        <w:spacing w:after="300"/>
      </w:pPr>
      <w:r>
        <w:rPr>
          <w:color w:val="666666"/>
          <w:sz w:val="24"/>
          <w:szCs w:val="24"/>
        </w:rPr>
        <w:t xml:space="preserve">Status: </w:t>
      </w:r>
      <w:r>
        <w:rPr>
          <w:b/>
          <w:bCs/>
          <w:color w:val="C0392B"/>
          <w:sz w:val="24"/>
          <w:szCs w:val="24"/>
        </w:rPr>
        <w:t>29 items open — 14 HIGH priority</w:t>
      </w:r>
    </w:p>
    <w:p w14:paraId="3934018D" w14:textId="77777777" w:rsidR="00F964F9" w:rsidRDefault="00000000">
      <w:pPr>
        <w:spacing w:after="40"/>
      </w:pPr>
      <w:r>
        <w:rPr>
          <w:color w:val="666666"/>
        </w:rPr>
        <w:t>Prepared By</w:t>
      </w:r>
    </w:p>
    <w:p w14:paraId="1B2C60FB" w14:textId="77777777" w:rsidR="00F964F9" w:rsidRDefault="00000000">
      <w:pPr>
        <w:spacing w:after="80"/>
      </w:pPr>
      <w:r>
        <w:rPr>
          <w:b/>
          <w:bCs/>
          <w:color w:val="1F4E79"/>
          <w:sz w:val="28"/>
          <w:szCs w:val="28"/>
        </w:rPr>
        <w:t>Blue Ridge Automation</w:t>
      </w:r>
    </w:p>
    <w:p w14:paraId="10914019" w14:textId="77777777" w:rsidR="00F964F9" w:rsidRDefault="00000000">
      <w:pPr>
        <w:spacing w:after="40"/>
      </w:pPr>
      <w:r>
        <w:rPr>
          <w:color w:val="666666"/>
        </w:rPr>
        <w:t>Prepared For</w:t>
      </w:r>
    </w:p>
    <w:p w14:paraId="2F54BA6D" w14:textId="77777777" w:rsidR="00F964F9" w:rsidRDefault="00000000">
      <w:pPr>
        <w:spacing w:after="20"/>
      </w:pPr>
      <w:r>
        <w:rPr>
          <w:b/>
          <w:bCs/>
          <w:color w:val="333333"/>
          <w:sz w:val="28"/>
          <w:szCs w:val="28"/>
        </w:rPr>
        <w:t>Madison Precision Products, Inc.</w:t>
      </w:r>
    </w:p>
    <w:p w14:paraId="6080BC0A" w14:textId="77777777" w:rsidR="00F964F9" w:rsidRDefault="00000000">
      <w:r>
        <w:rPr>
          <w:color w:val="666666"/>
          <w:sz w:val="24"/>
          <w:szCs w:val="24"/>
        </w:rPr>
        <w:t>Madison, IN</w:t>
      </w:r>
    </w:p>
    <w:p w14:paraId="45BAC0AC" w14:textId="77777777" w:rsidR="00F964F9" w:rsidRDefault="00F964F9">
      <w:pPr>
        <w:sectPr w:rsidR="00F964F9">
          <w:pgSz w:w="11906" w:h="16838"/>
          <w:pgMar w:top="1440" w:right="1440" w:bottom="1440" w:left="1800" w:header="708" w:footer="708" w:gutter="0"/>
          <w:cols w:space="720"/>
          <w:docGrid w:linePitch="360"/>
        </w:sectPr>
      </w:pPr>
    </w:p>
    <w:p w14:paraId="287E55AF" w14:textId="77777777" w:rsidR="00F964F9" w:rsidRDefault="00000000">
      <w:pPr>
        <w:spacing w:before="120" w:after="200"/>
      </w:pPr>
      <w:r>
        <w:lastRenderedPageBreak/>
        <w:t>This register consolidates all open items and design decisions requiring resolution before Perspective screen design and implementation can proceed. Part A contains the 10 FDS open items (OI-01 through OI-10). Part B contains the 19 assumptions from the User Journeys document. Items that map between parts are cross-referenced.</w:t>
      </w:r>
    </w:p>
    <w:p w14:paraId="11A9F431" w14:textId="77777777" w:rsidR="00F964F9" w:rsidRDefault="00000000">
      <w:pPr>
        <w:pStyle w:val="Heading2"/>
        <w:spacing w:before="200" w:after="120"/>
      </w:pPr>
      <w:r>
        <w:rPr>
          <w:b/>
          <w:bCs/>
          <w:color w:val="1F4E79"/>
          <w:sz w:val="30"/>
          <w:szCs w:val="30"/>
        </w:rPr>
        <w:t>Summary</w:t>
      </w:r>
    </w:p>
    <w:tbl>
      <w:tblPr>
        <w:tblW w:w="5000" w:type="pct"/>
        <w:tblBorders>
          <w:top w:val="single" w:sz="1" w:space="0" w:color="BFBFBF"/>
          <w:left w:val="single" w:sz="1" w:space="0" w:color="BFBFBF"/>
          <w:bottom w:val="single" w:sz="1" w:space="0" w:color="BFBFBF"/>
          <w:right w:val="single" w:sz="1" w:space="0" w:color="BFBFBF"/>
          <w:insideH w:val="single" w:sz="1" w:space="0" w:color="BFBFBF"/>
          <w:insideV w:val="single" w:sz="1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94"/>
        <w:gridCol w:w="2446"/>
        <w:gridCol w:w="2446"/>
        <w:gridCol w:w="2445"/>
        <w:gridCol w:w="2445"/>
      </w:tblGrid>
      <w:tr w:rsidR="00F964F9" w14:paraId="7DD5C621" w14:textId="77777777">
        <w:trPr>
          <w:tblHeader/>
        </w:trPr>
        <w:tc>
          <w:tcPr>
            <w:tcW w:w="1500" w:type="pct"/>
            <w:shd w:val="clear" w:color="auto" w:fill="1F4E79"/>
            <w:vAlign w:val="center"/>
          </w:tcPr>
          <w:p w14:paraId="4009B891" w14:textId="77777777" w:rsidR="00F964F9" w:rsidRDefault="00F964F9">
            <w:pPr>
              <w:spacing w:before="50" w:after="50"/>
              <w:ind w:left="60"/>
            </w:pPr>
          </w:p>
        </w:tc>
        <w:tc>
          <w:tcPr>
            <w:tcW w:w="750" w:type="pct"/>
            <w:shd w:val="clear" w:color="auto" w:fill="1F4E79"/>
            <w:vAlign w:val="center"/>
          </w:tcPr>
          <w:p w14:paraId="4FFA786E" w14:textId="77777777" w:rsidR="00F964F9" w:rsidRDefault="00000000">
            <w:pPr>
              <w:spacing w:before="50" w:after="50"/>
              <w:ind w:left="60"/>
            </w:pPr>
            <w:r>
              <w:rPr>
                <w:b/>
                <w:bCs/>
                <w:color w:val="FFFFFF"/>
                <w:sz w:val="20"/>
                <w:szCs w:val="20"/>
              </w:rPr>
              <w:t>HIGH</w:t>
            </w:r>
          </w:p>
        </w:tc>
        <w:tc>
          <w:tcPr>
            <w:tcW w:w="750" w:type="pct"/>
            <w:shd w:val="clear" w:color="auto" w:fill="1F4E79"/>
            <w:vAlign w:val="center"/>
          </w:tcPr>
          <w:p w14:paraId="56EAE110" w14:textId="77777777" w:rsidR="00F964F9" w:rsidRDefault="00000000">
            <w:pPr>
              <w:spacing w:before="50" w:after="50"/>
              <w:ind w:left="60"/>
            </w:pPr>
            <w:r>
              <w:rPr>
                <w:b/>
                <w:bCs/>
                <w:color w:val="FFFFFF"/>
                <w:sz w:val="20"/>
                <w:szCs w:val="20"/>
              </w:rPr>
              <w:t>MEDIUM</w:t>
            </w:r>
          </w:p>
        </w:tc>
        <w:tc>
          <w:tcPr>
            <w:tcW w:w="750" w:type="pct"/>
            <w:shd w:val="clear" w:color="auto" w:fill="1F4E79"/>
            <w:vAlign w:val="center"/>
          </w:tcPr>
          <w:p w14:paraId="0BC8F922" w14:textId="77777777" w:rsidR="00F964F9" w:rsidRDefault="00000000">
            <w:pPr>
              <w:spacing w:before="50" w:after="50"/>
              <w:ind w:left="60"/>
            </w:pPr>
            <w:r>
              <w:rPr>
                <w:b/>
                <w:bCs/>
                <w:color w:val="FFFFFF"/>
                <w:sz w:val="20"/>
                <w:szCs w:val="20"/>
              </w:rPr>
              <w:t>LOW</w:t>
            </w:r>
          </w:p>
        </w:tc>
        <w:tc>
          <w:tcPr>
            <w:tcW w:w="750" w:type="pct"/>
            <w:shd w:val="clear" w:color="auto" w:fill="1F4E79"/>
            <w:vAlign w:val="center"/>
          </w:tcPr>
          <w:p w14:paraId="380A4A6B" w14:textId="77777777" w:rsidR="00F964F9" w:rsidRDefault="00000000">
            <w:pPr>
              <w:spacing w:before="50" w:after="50"/>
              <w:ind w:left="60"/>
            </w:pPr>
            <w:r>
              <w:rPr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F964F9" w14:paraId="09403854" w14:textId="77777777">
        <w:tc>
          <w:tcPr>
            <w:tcW w:w="1500" w:type="pct"/>
          </w:tcPr>
          <w:p w14:paraId="0D1EE956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Part A — FDS Open Items</w:t>
            </w:r>
          </w:p>
        </w:tc>
        <w:tc>
          <w:tcPr>
            <w:tcW w:w="750" w:type="pct"/>
          </w:tcPr>
          <w:p w14:paraId="75EA39C4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750" w:type="pct"/>
          </w:tcPr>
          <w:p w14:paraId="35B716E1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750" w:type="pct"/>
          </w:tcPr>
          <w:p w14:paraId="4BF5872F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750" w:type="pct"/>
          </w:tcPr>
          <w:p w14:paraId="255000ED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10</w:t>
            </w:r>
          </w:p>
        </w:tc>
      </w:tr>
      <w:tr w:rsidR="00F964F9" w14:paraId="15BACE5B" w14:textId="77777777">
        <w:tc>
          <w:tcPr>
            <w:tcW w:w="1500" w:type="pct"/>
            <w:shd w:val="clear" w:color="auto" w:fill="D6E4F0"/>
          </w:tcPr>
          <w:p w14:paraId="7FBD92C7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Part B — User Journey Decisions</w:t>
            </w:r>
          </w:p>
        </w:tc>
        <w:tc>
          <w:tcPr>
            <w:tcW w:w="750" w:type="pct"/>
            <w:shd w:val="clear" w:color="auto" w:fill="D6E4F0"/>
          </w:tcPr>
          <w:p w14:paraId="26B4D933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750" w:type="pct"/>
            <w:shd w:val="clear" w:color="auto" w:fill="D6E4F0"/>
          </w:tcPr>
          <w:p w14:paraId="02FD4B94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750" w:type="pct"/>
            <w:shd w:val="clear" w:color="auto" w:fill="D6E4F0"/>
          </w:tcPr>
          <w:p w14:paraId="4A491C45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750" w:type="pct"/>
            <w:shd w:val="clear" w:color="auto" w:fill="D6E4F0"/>
          </w:tcPr>
          <w:p w14:paraId="71CE630D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19</w:t>
            </w:r>
          </w:p>
        </w:tc>
      </w:tr>
      <w:tr w:rsidR="00F964F9" w14:paraId="67D77A87" w14:textId="77777777">
        <w:tc>
          <w:tcPr>
            <w:tcW w:w="1500" w:type="pct"/>
          </w:tcPr>
          <w:p w14:paraId="3A8B2A70" w14:textId="77777777" w:rsidR="00F964F9" w:rsidRDefault="00000000">
            <w:pPr>
              <w:spacing w:before="30" w:after="30"/>
              <w:ind w:left="60"/>
            </w:pPr>
            <w:r>
              <w:rPr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750" w:type="pct"/>
          </w:tcPr>
          <w:p w14:paraId="07E7D911" w14:textId="77777777" w:rsidR="00F964F9" w:rsidRDefault="00000000">
            <w:pPr>
              <w:spacing w:before="30" w:after="30"/>
              <w:ind w:left="60"/>
            </w:pPr>
            <w:r>
              <w:rPr>
                <w:b/>
                <w:bCs/>
                <w:sz w:val="20"/>
                <w:szCs w:val="20"/>
              </w:rPr>
              <w:t>13</w:t>
            </w:r>
          </w:p>
        </w:tc>
        <w:tc>
          <w:tcPr>
            <w:tcW w:w="750" w:type="pct"/>
          </w:tcPr>
          <w:p w14:paraId="647F1480" w14:textId="77777777" w:rsidR="00F964F9" w:rsidRDefault="00000000">
            <w:pPr>
              <w:spacing w:before="30" w:after="30"/>
              <w:ind w:left="60"/>
            </w:pPr>
            <w:r>
              <w:rPr>
                <w:b/>
                <w:bCs/>
                <w:sz w:val="20"/>
                <w:szCs w:val="20"/>
              </w:rPr>
              <w:t>15</w:t>
            </w:r>
          </w:p>
        </w:tc>
        <w:tc>
          <w:tcPr>
            <w:tcW w:w="750" w:type="pct"/>
          </w:tcPr>
          <w:p w14:paraId="7A425C98" w14:textId="77777777" w:rsidR="00F964F9" w:rsidRDefault="00000000">
            <w:pPr>
              <w:spacing w:before="30" w:after="30"/>
              <w:ind w:left="60"/>
            </w:pPr>
            <w:r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750" w:type="pct"/>
          </w:tcPr>
          <w:p w14:paraId="5EE73B36" w14:textId="77777777" w:rsidR="00F964F9" w:rsidRDefault="00000000">
            <w:pPr>
              <w:spacing w:before="30" w:after="30"/>
              <w:ind w:left="60"/>
            </w:pPr>
            <w:r>
              <w:rPr>
                <w:b/>
                <w:bCs/>
                <w:sz w:val="20"/>
                <w:szCs w:val="20"/>
              </w:rPr>
              <w:t>29</w:t>
            </w:r>
          </w:p>
        </w:tc>
      </w:tr>
    </w:tbl>
    <w:p w14:paraId="50848D2B" w14:textId="77777777" w:rsidR="00F964F9" w:rsidRDefault="00F964F9">
      <w:pPr>
        <w:spacing w:after="200"/>
      </w:pPr>
    </w:p>
    <w:p w14:paraId="08289BB1" w14:textId="77777777" w:rsidR="00F964F9" w:rsidRDefault="00000000">
      <w:pPr>
        <w:pStyle w:val="Heading1"/>
        <w:pageBreakBefore/>
        <w:spacing w:before="360" w:after="160"/>
      </w:pPr>
      <w:r>
        <w:rPr>
          <w:b/>
          <w:bCs/>
          <w:color w:val="1F4E79"/>
          <w:sz w:val="36"/>
          <w:szCs w:val="36"/>
        </w:rPr>
        <w:lastRenderedPageBreak/>
        <w:t>Part A — FDS Open Items</w:t>
      </w:r>
    </w:p>
    <w:p w14:paraId="18E98C73" w14:textId="77777777" w:rsidR="00F964F9" w:rsidRDefault="00000000">
      <w:pPr>
        <w:spacing w:before="40" w:after="40"/>
      </w:pPr>
      <w:r>
        <w:rPr>
          <w:sz w:val="20"/>
          <w:szCs w:val="20"/>
        </w:rPr>
        <w:t>These items are referenced directly in the FDS with inline callouts (&gt; OPEN ITEM — OI-xx). Each requires a decision before the affected FDS section can be finalized.</w:t>
      </w:r>
    </w:p>
    <w:p w14:paraId="52BDE5A1" w14:textId="77777777" w:rsidR="00F964F9" w:rsidRDefault="00F964F9">
      <w:pPr>
        <w:spacing w:after="120"/>
      </w:pPr>
    </w:p>
    <w:tbl>
      <w:tblPr>
        <w:tblW w:w="5000" w:type="pct"/>
        <w:tblBorders>
          <w:top w:val="single" w:sz="1" w:space="0" w:color="BFBFBF"/>
          <w:left w:val="single" w:sz="1" w:space="0" w:color="BFBFBF"/>
          <w:bottom w:val="single" w:sz="1" w:space="0" w:color="BFBFBF"/>
          <w:right w:val="single" w:sz="1" w:space="0" w:color="BFBFBF"/>
          <w:insideH w:val="single" w:sz="1" w:space="0" w:color="BFBFBF"/>
          <w:insideV w:val="single" w:sz="1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5"/>
        <w:gridCol w:w="548"/>
        <w:gridCol w:w="842"/>
        <w:gridCol w:w="1283"/>
        <w:gridCol w:w="4955"/>
        <w:gridCol w:w="3783"/>
        <w:gridCol w:w="1736"/>
        <w:gridCol w:w="834"/>
      </w:tblGrid>
      <w:tr w:rsidR="00F964F9" w14:paraId="393D52D6" w14:textId="77777777" w:rsidTr="00E84A2E">
        <w:trPr>
          <w:tblHeader/>
        </w:trPr>
        <w:tc>
          <w:tcPr>
            <w:tcW w:w="237" w:type="pct"/>
            <w:shd w:val="clear" w:color="auto" w:fill="1F4E79"/>
            <w:vAlign w:val="center"/>
          </w:tcPr>
          <w:p w14:paraId="5A1F20C3" w14:textId="77777777" w:rsidR="00F964F9" w:rsidRDefault="00000000">
            <w:pPr>
              <w:spacing w:before="50" w:after="50"/>
              <w:ind w:left="60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187" w:type="pct"/>
            <w:shd w:val="clear" w:color="auto" w:fill="1F4E79"/>
            <w:vAlign w:val="center"/>
          </w:tcPr>
          <w:p w14:paraId="7738B96B" w14:textId="77777777" w:rsidR="00F964F9" w:rsidRDefault="00000000">
            <w:pPr>
              <w:spacing w:before="50" w:after="50"/>
              <w:ind w:left="60"/>
            </w:pPr>
            <w:r>
              <w:rPr>
                <w:b/>
                <w:bCs/>
                <w:color w:val="FFFFFF"/>
                <w:sz w:val="20"/>
                <w:szCs w:val="20"/>
              </w:rPr>
              <w:t>FDS §</w:t>
            </w:r>
          </w:p>
        </w:tc>
        <w:tc>
          <w:tcPr>
            <w:tcW w:w="287" w:type="pct"/>
            <w:shd w:val="clear" w:color="auto" w:fill="1F4E79"/>
            <w:vAlign w:val="center"/>
          </w:tcPr>
          <w:p w14:paraId="562E433E" w14:textId="77777777" w:rsidR="00F964F9" w:rsidRDefault="00000000">
            <w:pPr>
              <w:spacing w:before="50" w:after="50"/>
              <w:ind w:left="60"/>
            </w:pPr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437" w:type="pct"/>
            <w:shd w:val="clear" w:color="auto" w:fill="1F4E79"/>
            <w:vAlign w:val="center"/>
          </w:tcPr>
          <w:p w14:paraId="47D687A7" w14:textId="77777777" w:rsidR="00F964F9" w:rsidRDefault="00000000">
            <w:pPr>
              <w:spacing w:before="50" w:after="50"/>
              <w:ind w:left="60"/>
            </w:pPr>
            <w:r>
              <w:rPr>
                <w:b/>
                <w:bCs/>
                <w:color w:val="FFFFFF"/>
                <w:sz w:val="20"/>
                <w:szCs w:val="20"/>
              </w:rPr>
              <w:t>Owner</w:t>
            </w:r>
          </w:p>
        </w:tc>
        <w:tc>
          <w:tcPr>
            <w:tcW w:w="1688" w:type="pct"/>
            <w:shd w:val="clear" w:color="auto" w:fill="1F4E79"/>
            <w:vAlign w:val="center"/>
          </w:tcPr>
          <w:p w14:paraId="0C1EDB40" w14:textId="77777777" w:rsidR="00F964F9" w:rsidRDefault="00000000">
            <w:pPr>
              <w:spacing w:before="50" w:after="50"/>
              <w:ind w:left="60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 &amp; Options</w:t>
            </w:r>
          </w:p>
        </w:tc>
        <w:tc>
          <w:tcPr>
            <w:tcW w:w="1289" w:type="pct"/>
            <w:shd w:val="clear" w:color="auto" w:fill="1F4E79"/>
            <w:vAlign w:val="center"/>
          </w:tcPr>
          <w:p w14:paraId="16CDE7F7" w14:textId="77777777" w:rsidR="00F964F9" w:rsidRDefault="00000000">
            <w:pPr>
              <w:spacing w:before="50" w:after="50"/>
              <w:ind w:left="60"/>
            </w:pPr>
            <w:r>
              <w:rPr>
                <w:b/>
                <w:bCs/>
                <w:color w:val="FFFFFF"/>
                <w:sz w:val="20"/>
                <w:szCs w:val="20"/>
              </w:rPr>
              <w:t>Design Decision</w:t>
            </w:r>
          </w:p>
        </w:tc>
        <w:tc>
          <w:tcPr>
            <w:tcW w:w="591" w:type="pct"/>
            <w:shd w:val="clear" w:color="auto" w:fill="1F4E79"/>
            <w:vAlign w:val="center"/>
          </w:tcPr>
          <w:p w14:paraId="7448ADAB" w14:textId="77777777" w:rsidR="00F964F9" w:rsidRDefault="00000000">
            <w:pPr>
              <w:spacing w:before="50" w:after="50"/>
              <w:ind w:left="60"/>
            </w:pPr>
            <w:r>
              <w:rPr>
                <w:b/>
                <w:bCs/>
                <w:color w:val="FFFFFF"/>
                <w:sz w:val="20"/>
                <w:szCs w:val="20"/>
              </w:rPr>
              <w:t>References</w:t>
            </w:r>
          </w:p>
        </w:tc>
        <w:tc>
          <w:tcPr>
            <w:tcW w:w="284" w:type="pct"/>
            <w:shd w:val="clear" w:color="auto" w:fill="1F4E79"/>
            <w:vAlign w:val="center"/>
          </w:tcPr>
          <w:p w14:paraId="233B6924" w14:textId="77777777" w:rsidR="00F964F9" w:rsidRDefault="00000000">
            <w:pPr>
              <w:spacing w:before="50" w:after="50"/>
              <w:ind w:left="60"/>
            </w:pPr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F964F9" w14:paraId="1D1A7BB0" w14:textId="77777777" w:rsidTr="00E84A2E">
        <w:tc>
          <w:tcPr>
            <w:tcW w:w="237" w:type="pct"/>
          </w:tcPr>
          <w:p w14:paraId="009F9D89" w14:textId="77777777" w:rsidR="00F964F9" w:rsidRDefault="00000000">
            <w:pPr>
              <w:spacing w:before="30" w:after="30"/>
              <w:ind w:left="60"/>
            </w:pPr>
            <w:r>
              <w:rPr>
                <w:b/>
                <w:bCs/>
                <w:sz w:val="20"/>
                <w:szCs w:val="20"/>
              </w:rPr>
              <w:t>OI-01</w:t>
            </w:r>
          </w:p>
        </w:tc>
        <w:tc>
          <w:tcPr>
            <w:tcW w:w="187" w:type="pct"/>
          </w:tcPr>
          <w:p w14:paraId="066B3051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1.6</w:t>
            </w:r>
          </w:p>
        </w:tc>
        <w:tc>
          <w:tcPr>
            <w:tcW w:w="287" w:type="pct"/>
          </w:tcPr>
          <w:p w14:paraId="592958F6" w14:textId="77777777" w:rsidR="00F964F9" w:rsidRDefault="00000000">
            <w:pPr>
              <w:spacing w:before="30" w:after="30"/>
              <w:ind w:left="60"/>
            </w:pPr>
            <w:r>
              <w:rPr>
                <w:b/>
                <w:bCs/>
                <w:color w:val="C0392B"/>
                <w:sz w:val="20"/>
                <w:szCs w:val="20"/>
              </w:rPr>
              <w:t>HIGH</w:t>
            </w:r>
          </w:p>
        </w:tc>
        <w:tc>
          <w:tcPr>
            <w:tcW w:w="437" w:type="pct"/>
          </w:tcPr>
          <w:p w14:paraId="2246A9EC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Blue Ridge / MPP IT</w:t>
            </w:r>
          </w:p>
        </w:tc>
        <w:tc>
          <w:tcPr>
            <w:tcW w:w="1688" w:type="pct"/>
          </w:tcPr>
          <w:p w14:paraId="0BF18114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Event outbox dispatch pattern: SQL table vs. Ignition application layer.</w:t>
            </w:r>
          </w:p>
          <w:p w14:paraId="4AF19489" w14:textId="77777777" w:rsidR="00F964F9" w:rsidRDefault="00000000">
            <w:pPr>
              <w:spacing w:before="30" w:after="30"/>
              <w:ind w:left="60"/>
            </w:pPr>
            <w:r>
              <w:rPr>
                <w:i/>
                <w:iCs/>
                <w:color w:val="555555"/>
                <w:sz w:val="20"/>
                <w:szCs w:val="20"/>
              </w:rPr>
              <w:t>(a) SQL event outbox table in audit schema — persisted, survives restarts, queryable. (b) Ignition Gateway Scheduled Scripts / tag-based queuing — simpler, but queue state lives in memory/tags.</w:t>
            </w:r>
          </w:p>
        </w:tc>
        <w:tc>
          <w:tcPr>
            <w:tcW w:w="1289" w:type="pct"/>
          </w:tcPr>
          <w:p w14:paraId="30DC356B" w14:textId="77777777" w:rsidR="00F964F9" w:rsidRDefault="002F0A2E">
            <w:pPr>
              <w:spacing w:before="30" w:after="30"/>
              <w:ind w:left="60"/>
            </w:pPr>
            <w:r>
              <w:t>Ignition application layer.</w:t>
            </w:r>
          </w:p>
        </w:tc>
        <w:tc>
          <w:tcPr>
            <w:tcW w:w="591" w:type="pct"/>
          </w:tcPr>
          <w:p w14:paraId="0AFA280F" w14:textId="77777777" w:rsidR="00F964F9" w:rsidRDefault="00000000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FDS: FDS-01-006</w:t>
            </w:r>
          </w:p>
          <w:p w14:paraId="39DF874A" w14:textId="77777777" w:rsidR="00F964F9" w:rsidRDefault="00000000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FRS: FRS 3.17.4, FRS 5.5.1</w:t>
            </w:r>
          </w:p>
          <w:p w14:paraId="4F55F26E" w14:textId="77777777" w:rsidR="00F964F9" w:rsidRDefault="00000000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Spark Dep. B.12</w:t>
            </w:r>
          </w:p>
        </w:tc>
        <w:tc>
          <w:tcPr>
            <w:tcW w:w="284" w:type="pct"/>
          </w:tcPr>
          <w:p w14:paraId="2F4249EB" w14:textId="4353E753" w:rsidR="00F964F9" w:rsidRDefault="00EB4E17">
            <w:pPr>
              <w:spacing w:before="30" w:after="30"/>
              <w:ind w:left="60"/>
            </w:pPr>
            <w:r w:rsidRPr="00EB4E17">
              <w:rPr>
                <w:b/>
                <w:bCs/>
                <w:color w:val="4EA72E" w:themeColor="accent6"/>
                <w:sz w:val="20"/>
                <w:szCs w:val="20"/>
              </w:rPr>
              <w:t>Resolved</w:t>
            </w:r>
          </w:p>
        </w:tc>
      </w:tr>
      <w:tr w:rsidR="00F964F9" w14:paraId="5CE0FB30" w14:textId="77777777" w:rsidTr="00E84A2E">
        <w:tc>
          <w:tcPr>
            <w:tcW w:w="237" w:type="pct"/>
            <w:shd w:val="clear" w:color="auto" w:fill="D6E4F0"/>
          </w:tcPr>
          <w:p w14:paraId="1C07D513" w14:textId="77777777" w:rsidR="00F964F9" w:rsidRDefault="00000000">
            <w:pPr>
              <w:spacing w:before="30" w:after="30"/>
              <w:ind w:left="60"/>
            </w:pPr>
            <w:r>
              <w:rPr>
                <w:b/>
                <w:bCs/>
                <w:sz w:val="20"/>
                <w:szCs w:val="20"/>
              </w:rPr>
              <w:t>OI-02</w:t>
            </w:r>
          </w:p>
        </w:tc>
        <w:tc>
          <w:tcPr>
            <w:tcW w:w="187" w:type="pct"/>
            <w:shd w:val="clear" w:color="auto" w:fill="D6E4F0"/>
          </w:tcPr>
          <w:p w14:paraId="7385EDFA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6.6</w:t>
            </w:r>
          </w:p>
        </w:tc>
        <w:tc>
          <w:tcPr>
            <w:tcW w:w="287" w:type="pct"/>
            <w:shd w:val="clear" w:color="auto" w:fill="D6E4F0"/>
          </w:tcPr>
          <w:p w14:paraId="740772DF" w14:textId="77777777" w:rsidR="00F964F9" w:rsidRDefault="00000000">
            <w:pPr>
              <w:spacing w:before="30" w:after="30"/>
              <w:ind w:left="60"/>
            </w:pPr>
            <w:r>
              <w:rPr>
                <w:b/>
                <w:bCs/>
                <w:color w:val="C0392B"/>
                <w:sz w:val="20"/>
                <w:szCs w:val="20"/>
              </w:rPr>
              <w:t>HIGH</w:t>
            </w:r>
          </w:p>
        </w:tc>
        <w:tc>
          <w:tcPr>
            <w:tcW w:w="437" w:type="pct"/>
            <w:shd w:val="clear" w:color="auto" w:fill="D6E4F0"/>
          </w:tcPr>
          <w:p w14:paraId="5CCEDA4F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Blue Ridge / MPP Engineering</w:t>
            </w:r>
          </w:p>
        </w:tc>
        <w:tc>
          <w:tcPr>
            <w:tcW w:w="1688" w:type="pct"/>
            <w:shd w:val="clear" w:color="auto" w:fill="D6E4F0"/>
          </w:tcPr>
          <w:p w14:paraId="0699E7F0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 xml:space="preserve">Weight-based container closure on non-serialized/inspection lines. Does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container_config</w:t>
            </w:r>
            <w:r>
              <w:rPr>
                <w:sz w:val="20"/>
                <w:szCs w:val="20"/>
              </w:rPr>
              <w:t xml:space="preserve"> need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closure_method</w:t>
            </w:r>
            <w:r>
              <w:rPr>
                <w:sz w:val="20"/>
                <w:szCs w:val="20"/>
              </w:rPr>
              <w:t xml:space="preserve"> (BY_COUNT vs. BY_WEIGHT) and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target_weight</w:t>
            </w:r>
            <w:r>
              <w:rPr>
                <w:sz w:val="20"/>
                <w:szCs w:val="20"/>
              </w:rPr>
              <w:t xml:space="preserve"> fields?</w:t>
            </w:r>
          </w:p>
          <w:p w14:paraId="5963907E" w14:textId="77777777" w:rsidR="00F964F9" w:rsidRDefault="00000000">
            <w:pPr>
              <w:spacing w:before="30" w:after="30"/>
              <w:ind w:left="60"/>
            </w:pPr>
            <w:r>
              <w:rPr>
                <w:i/>
                <w:iCs/>
                <w:color w:val="555555"/>
                <w:sz w:val="20"/>
                <w:szCs w:val="20"/>
              </w:rPr>
              <w:t>(a) Add closure_method + target_weight to container_config. (b) Weight closure handled entirely in PLC — MES responds to a "container full" signal only.</w:t>
            </w:r>
          </w:p>
        </w:tc>
        <w:tc>
          <w:tcPr>
            <w:tcW w:w="1289" w:type="pct"/>
            <w:shd w:val="clear" w:color="auto" w:fill="D6E4F0"/>
          </w:tcPr>
          <w:p w14:paraId="5BAB155A" w14:textId="32E6C0A7" w:rsidR="00F964F9" w:rsidRDefault="000870AD">
            <w:pPr>
              <w:spacing w:before="30" w:after="30"/>
              <w:ind w:left="60"/>
            </w:pPr>
            <w:r>
              <w:t xml:space="preserve">Non serialized lines should receive feedback from a scale. </w:t>
            </w:r>
            <w:r w:rsidR="00EB4E17">
              <w:t>Flag for customer validation.</w:t>
            </w:r>
          </w:p>
        </w:tc>
        <w:tc>
          <w:tcPr>
            <w:tcW w:w="591" w:type="pct"/>
          </w:tcPr>
          <w:p w14:paraId="4D5F06E5" w14:textId="77777777" w:rsidR="00F964F9" w:rsidRDefault="00000000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FDS: FDS-06-014, FDS-03-017</w:t>
            </w:r>
          </w:p>
          <w:p w14:paraId="519859EE" w14:textId="77777777" w:rsidR="00F964F9" w:rsidRDefault="00000000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FRS: FRS 3.6.6, FRS 3.9.7</w:t>
            </w:r>
          </w:p>
          <w:p w14:paraId="5CBED806" w14:textId="77777777" w:rsidR="00F964F9" w:rsidRDefault="00000000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Appendix C (OPC Tags: TargetWeightValue, TargetWeightMetFlag)</w:t>
            </w:r>
          </w:p>
        </w:tc>
        <w:tc>
          <w:tcPr>
            <w:tcW w:w="284" w:type="pct"/>
            <w:shd w:val="clear" w:color="auto" w:fill="D6E4F0"/>
          </w:tcPr>
          <w:p w14:paraId="207252D8" w14:textId="6997D778" w:rsidR="00F964F9" w:rsidRDefault="00EB4E17">
            <w:pPr>
              <w:spacing w:before="30" w:after="30"/>
              <w:ind w:left="60"/>
            </w:pPr>
            <w:r w:rsidRPr="00EB4E17">
              <w:rPr>
                <w:b/>
                <w:bCs/>
                <w:color w:val="E97132" w:themeColor="accent2"/>
                <w:sz w:val="20"/>
                <w:szCs w:val="20"/>
              </w:rPr>
              <w:t>In Review</w:t>
            </w:r>
          </w:p>
        </w:tc>
      </w:tr>
      <w:tr w:rsidR="00F964F9" w14:paraId="266F7AE9" w14:textId="77777777" w:rsidTr="00E84A2E">
        <w:tc>
          <w:tcPr>
            <w:tcW w:w="237" w:type="pct"/>
          </w:tcPr>
          <w:p w14:paraId="3E114EA8" w14:textId="77777777" w:rsidR="00F964F9" w:rsidRDefault="00000000">
            <w:pPr>
              <w:spacing w:before="30" w:after="30"/>
              <w:ind w:left="60"/>
            </w:pPr>
            <w:r>
              <w:rPr>
                <w:b/>
                <w:bCs/>
                <w:sz w:val="20"/>
                <w:szCs w:val="20"/>
              </w:rPr>
              <w:t>OI-03</w:t>
            </w:r>
          </w:p>
        </w:tc>
        <w:tc>
          <w:tcPr>
            <w:tcW w:w="187" w:type="pct"/>
          </w:tcPr>
          <w:p w14:paraId="3903644A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9.4</w:t>
            </w:r>
          </w:p>
        </w:tc>
        <w:tc>
          <w:tcPr>
            <w:tcW w:w="287" w:type="pct"/>
          </w:tcPr>
          <w:p w14:paraId="522B3BE1" w14:textId="77777777" w:rsidR="00F964F9" w:rsidRDefault="00000000">
            <w:pPr>
              <w:spacing w:before="30" w:after="30"/>
              <w:ind w:left="60"/>
            </w:pPr>
            <w:r>
              <w:rPr>
                <w:b/>
                <w:bCs/>
                <w:color w:val="E67E22"/>
                <w:sz w:val="20"/>
                <w:szCs w:val="20"/>
              </w:rPr>
              <w:t>MEDIUM</w:t>
            </w:r>
          </w:p>
        </w:tc>
        <w:tc>
          <w:tcPr>
            <w:tcW w:w="437" w:type="pct"/>
          </w:tcPr>
          <w:p w14:paraId="5FA50E23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MPP Production Control</w:t>
            </w:r>
          </w:p>
        </w:tc>
        <w:tc>
          <w:tcPr>
            <w:tcW w:w="1688" w:type="pct"/>
          </w:tcPr>
          <w:p w14:paraId="5A1C4807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Shift runtime adjustments: how are lunch/break/overtime minutes captured? Legacy forms add +30 min (lunch), +10 min (break), +110 min (10-hr overtime).</w:t>
            </w:r>
          </w:p>
          <w:p w14:paraId="0A04234A" w14:textId="77777777" w:rsidR="00F964F9" w:rsidRDefault="00000000">
            <w:pPr>
              <w:spacing w:before="30" w:after="30"/>
              <w:ind w:left="60"/>
            </w:pPr>
            <w:r>
              <w:rPr>
                <w:i/>
                <w:iCs/>
                <w:color w:val="555555"/>
                <w:sz w:val="20"/>
                <w:szCs w:val="20"/>
              </w:rPr>
              <w:t>(a) Adjust shift.actual_end to reflect true end time. (b) Add adjustment field(s) to the shift record. (c) Derive runtime purely from downtime events (available time = shift duration − total downtime).</w:t>
            </w:r>
          </w:p>
        </w:tc>
        <w:tc>
          <w:tcPr>
            <w:tcW w:w="1289" w:type="pct"/>
          </w:tcPr>
          <w:p w14:paraId="5BCA9331" w14:textId="45FD3C08" w:rsidR="00F964F9" w:rsidRDefault="00EB4E17">
            <w:pPr>
              <w:spacing w:before="30" w:after="30"/>
              <w:ind w:left="60"/>
            </w:pPr>
            <w:r>
              <w:t>Flag for Customer Decision</w:t>
            </w:r>
          </w:p>
        </w:tc>
        <w:tc>
          <w:tcPr>
            <w:tcW w:w="591" w:type="pct"/>
          </w:tcPr>
          <w:p w14:paraId="057D9951" w14:textId="77777777" w:rsidR="00F964F9" w:rsidRDefault="00000000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FDS: FDS-09-009</w:t>
            </w:r>
          </w:p>
          <w:p w14:paraId="3E6F7C16" w14:textId="77777777" w:rsidR="00F964F9" w:rsidRDefault="00000000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FRS: FRS 3.15.2</w:t>
            </w:r>
          </w:p>
          <w:p w14:paraId="55F832A8" w14:textId="77777777" w:rsidR="00F964F9" w:rsidRDefault="00000000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DCFM Paper Sheets (lunch/break/OT adjustments)</w:t>
            </w:r>
          </w:p>
        </w:tc>
        <w:tc>
          <w:tcPr>
            <w:tcW w:w="284" w:type="pct"/>
          </w:tcPr>
          <w:p w14:paraId="2DBC28A1" w14:textId="3325F0E8" w:rsidR="00F964F9" w:rsidRDefault="00EB4E17">
            <w:pPr>
              <w:spacing w:before="30" w:after="30"/>
              <w:ind w:left="60"/>
            </w:pPr>
            <w:r w:rsidRPr="00EB4E17">
              <w:rPr>
                <w:b/>
                <w:bCs/>
                <w:color w:val="E97132" w:themeColor="accent2"/>
                <w:sz w:val="20"/>
                <w:szCs w:val="20"/>
              </w:rPr>
              <w:t>In Review</w:t>
            </w:r>
          </w:p>
        </w:tc>
      </w:tr>
      <w:tr w:rsidR="00F964F9" w14:paraId="5AD90CD1" w14:textId="77777777" w:rsidTr="00E84A2E">
        <w:tc>
          <w:tcPr>
            <w:tcW w:w="237" w:type="pct"/>
            <w:shd w:val="clear" w:color="auto" w:fill="D6E4F0"/>
          </w:tcPr>
          <w:p w14:paraId="1DCB0EFE" w14:textId="77777777" w:rsidR="00F964F9" w:rsidRDefault="00000000">
            <w:pPr>
              <w:spacing w:before="30" w:after="30"/>
              <w:ind w:left="60"/>
            </w:pPr>
            <w:r>
              <w:rPr>
                <w:b/>
                <w:bCs/>
                <w:sz w:val="20"/>
                <w:szCs w:val="20"/>
              </w:rPr>
              <w:t>OI-04</w:t>
            </w:r>
          </w:p>
        </w:tc>
        <w:tc>
          <w:tcPr>
            <w:tcW w:w="187" w:type="pct"/>
            <w:shd w:val="clear" w:color="auto" w:fill="D6E4F0"/>
          </w:tcPr>
          <w:p w14:paraId="120AF1A8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10.3</w:t>
            </w:r>
          </w:p>
        </w:tc>
        <w:tc>
          <w:tcPr>
            <w:tcW w:w="287" w:type="pct"/>
            <w:shd w:val="clear" w:color="auto" w:fill="D6E4F0"/>
          </w:tcPr>
          <w:p w14:paraId="48E5632B" w14:textId="77777777" w:rsidR="00F964F9" w:rsidRDefault="00000000">
            <w:pPr>
              <w:spacing w:before="30" w:after="30"/>
              <w:ind w:left="60"/>
            </w:pPr>
            <w:r>
              <w:rPr>
                <w:b/>
                <w:bCs/>
                <w:color w:val="E67E22"/>
                <w:sz w:val="20"/>
                <w:szCs w:val="20"/>
              </w:rPr>
              <w:t>MEDIUM</w:t>
            </w:r>
          </w:p>
        </w:tc>
        <w:tc>
          <w:tcPr>
            <w:tcW w:w="437" w:type="pct"/>
            <w:shd w:val="clear" w:color="auto" w:fill="D6E4F0"/>
          </w:tcPr>
          <w:p w14:paraId="231A37BF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MPP Engineering / Quality</w:t>
            </w:r>
          </w:p>
        </w:tc>
        <w:tc>
          <w:tcPr>
            <w:tcW w:w="1688" w:type="pct"/>
            <w:shd w:val="clear" w:color="auto" w:fill="D6E4F0"/>
          </w:tcPr>
          <w:p w14:paraId="3FD96D08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Vision system conflict resolution: what happens when Cognex says part X but operator says part Y?</w:t>
            </w:r>
          </w:p>
          <w:p w14:paraId="1338B329" w14:textId="77777777" w:rsidR="00F964F9" w:rsidRDefault="00000000">
            <w:pPr>
              <w:spacing w:before="30" w:after="30"/>
              <w:ind w:left="60"/>
            </w:pPr>
            <w:r>
              <w:rPr>
                <w:i/>
                <w:iCs/>
                <w:color w:val="555555"/>
                <w:sz w:val="20"/>
                <w:szCs w:val="20"/>
              </w:rPr>
              <w:t>(a) Block production until resolved. (b) Allow override with supervisor PIN. (c) Log discrepancy and continue.</w:t>
            </w:r>
          </w:p>
        </w:tc>
        <w:tc>
          <w:tcPr>
            <w:tcW w:w="1289" w:type="pct"/>
            <w:shd w:val="clear" w:color="auto" w:fill="D6E4F0"/>
          </w:tcPr>
          <w:p w14:paraId="013DEAEA" w14:textId="130219BD" w:rsidR="00F964F9" w:rsidRDefault="00EB4E17">
            <w:pPr>
              <w:spacing w:before="30" w:after="30"/>
              <w:ind w:left="60"/>
            </w:pPr>
            <w:r>
              <w:t>Place lot on hold and popup an override with supervisor option (which would pull that lot off hold and allow operations to continue. Flag for Customer validation</w:t>
            </w:r>
          </w:p>
        </w:tc>
        <w:tc>
          <w:tcPr>
            <w:tcW w:w="591" w:type="pct"/>
          </w:tcPr>
          <w:p w14:paraId="3F69BD45" w14:textId="77777777" w:rsidR="00F964F9" w:rsidRDefault="00000000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FDS: FDS-10-003</w:t>
            </w:r>
          </w:p>
          <w:p w14:paraId="568EC4A0" w14:textId="77777777" w:rsidR="00F964F9" w:rsidRDefault="00000000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FRS: FRS 3.16.1, FRS 3.16.9</w:t>
            </w:r>
          </w:p>
          <w:p w14:paraId="3E1A1B25" w14:textId="77777777" w:rsidR="00F964F9" w:rsidRDefault="00000000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Appendix C (OPC Tags: VisionPartNumber); FRS 2.1.8</w:t>
            </w:r>
          </w:p>
        </w:tc>
        <w:tc>
          <w:tcPr>
            <w:tcW w:w="284" w:type="pct"/>
            <w:shd w:val="clear" w:color="auto" w:fill="D6E4F0"/>
          </w:tcPr>
          <w:p w14:paraId="0A903F4C" w14:textId="45BD449A" w:rsidR="00F964F9" w:rsidRDefault="00EB4E17">
            <w:pPr>
              <w:spacing w:before="30" w:after="30"/>
              <w:ind w:left="60"/>
            </w:pPr>
            <w:r w:rsidRPr="00EB4E17">
              <w:rPr>
                <w:b/>
                <w:bCs/>
                <w:color w:val="E97132" w:themeColor="accent2"/>
                <w:sz w:val="20"/>
                <w:szCs w:val="20"/>
              </w:rPr>
              <w:t>In Review</w:t>
            </w:r>
          </w:p>
        </w:tc>
      </w:tr>
      <w:tr w:rsidR="00F964F9" w14:paraId="10F56371" w14:textId="77777777" w:rsidTr="00E84A2E">
        <w:tc>
          <w:tcPr>
            <w:tcW w:w="237" w:type="pct"/>
          </w:tcPr>
          <w:p w14:paraId="53CD8F55" w14:textId="77777777" w:rsidR="00F964F9" w:rsidRDefault="00000000">
            <w:pPr>
              <w:spacing w:before="30" w:after="30"/>
              <w:ind w:left="60"/>
            </w:pPr>
            <w:r>
              <w:rPr>
                <w:b/>
                <w:bCs/>
                <w:sz w:val="20"/>
                <w:szCs w:val="20"/>
              </w:rPr>
              <w:lastRenderedPageBreak/>
              <w:t>OI-05</w:t>
            </w:r>
          </w:p>
        </w:tc>
        <w:tc>
          <w:tcPr>
            <w:tcW w:w="187" w:type="pct"/>
          </w:tcPr>
          <w:p w14:paraId="10008ED1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5.5</w:t>
            </w:r>
          </w:p>
        </w:tc>
        <w:tc>
          <w:tcPr>
            <w:tcW w:w="287" w:type="pct"/>
          </w:tcPr>
          <w:p w14:paraId="0073A0BA" w14:textId="77777777" w:rsidR="00F964F9" w:rsidRDefault="00000000">
            <w:pPr>
              <w:spacing w:before="30" w:after="30"/>
              <w:ind w:left="60"/>
            </w:pPr>
            <w:r>
              <w:rPr>
                <w:b/>
                <w:bCs/>
                <w:color w:val="C0392B"/>
                <w:sz w:val="20"/>
                <w:szCs w:val="20"/>
              </w:rPr>
              <w:t>HIGH</w:t>
            </w:r>
          </w:p>
        </w:tc>
        <w:tc>
          <w:tcPr>
            <w:tcW w:w="437" w:type="pct"/>
          </w:tcPr>
          <w:p w14:paraId="6EE9A6E8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MPP Prod Control / Quality</w:t>
            </w:r>
          </w:p>
        </w:tc>
        <w:tc>
          <w:tcPr>
            <w:tcW w:w="1688" w:type="pct"/>
          </w:tcPr>
          <w:p w14:paraId="14B4F9FC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LOT merge business rules: same part number only? Same die/cavity? Same quality status? Are piece counts additive? Reversible?</w:t>
            </w:r>
          </w:p>
          <w:p w14:paraId="7DE7068B" w14:textId="77777777" w:rsidR="00F964F9" w:rsidRDefault="00000000">
            <w:pPr>
              <w:spacing w:before="30" w:after="30"/>
              <w:ind w:left="60"/>
            </w:pPr>
            <w:r>
              <w:rPr>
                <w:i/>
                <w:iCs/>
                <w:color w:val="555555"/>
                <w:sz w:val="20"/>
                <w:szCs w:val="20"/>
              </w:rPr>
              <w:t>MPP to define business rules. Data model supports merges — screen will not be built until rules are confirmed.</w:t>
            </w:r>
          </w:p>
        </w:tc>
        <w:tc>
          <w:tcPr>
            <w:tcW w:w="1289" w:type="pct"/>
          </w:tcPr>
          <w:p w14:paraId="22F30613" w14:textId="77C6E5C7" w:rsidR="00F964F9" w:rsidRDefault="00EB4E17">
            <w:pPr>
              <w:spacing w:before="30" w:after="30"/>
              <w:ind w:left="60"/>
            </w:pPr>
            <w:r>
              <w:t xml:space="preserve">Flag for Customer Decision, include examples like “same Part #”,Same Die, same Cavity </w:t>
            </w:r>
          </w:p>
        </w:tc>
        <w:tc>
          <w:tcPr>
            <w:tcW w:w="591" w:type="pct"/>
          </w:tcPr>
          <w:p w14:paraId="603CB8E1" w14:textId="77777777" w:rsidR="00F964F9" w:rsidRDefault="00000000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FDS: FDS-05-012</w:t>
            </w:r>
          </w:p>
          <w:p w14:paraId="148D6F80" w14:textId="77777777" w:rsidR="00F964F9" w:rsidRDefault="00000000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FRS: FRS 3.9.13, FRS 3.9.12, FRS 3.13.1, FRS 3.13.2</w:t>
            </w:r>
          </w:p>
        </w:tc>
        <w:tc>
          <w:tcPr>
            <w:tcW w:w="284" w:type="pct"/>
          </w:tcPr>
          <w:p w14:paraId="10FB3A39" w14:textId="128DAB74" w:rsidR="00F964F9" w:rsidRDefault="00EB4E17">
            <w:pPr>
              <w:spacing w:before="30" w:after="30"/>
              <w:ind w:left="60"/>
            </w:pPr>
            <w:r w:rsidRPr="00EB4E17">
              <w:rPr>
                <w:b/>
                <w:bCs/>
                <w:color w:val="E97132" w:themeColor="accent2"/>
                <w:sz w:val="20"/>
                <w:szCs w:val="20"/>
              </w:rPr>
              <w:t>In Review</w:t>
            </w:r>
          </w:p>
        </w:tc>
      </w:tr>
      <w:tr w:rsidR="00E84A2E" w14:paraId="1AF37DAD" w14:textId="77777777" w:rsidTr="00E84A2E">
        <w:tc>
          <w:tcPr>
            <w:tcW w:w="237" w:type="pct"/>
            <w:shd w:val="clear" w:color="auto" w:fill="D6E4F0"/>
          </w:tcPr>
          <w:p w14:paraId="30F4AB83" w14:textId="77777777" w:rsidR="00E84A2E" w:rsidRDefault="00E84A2E" w:rsidP="00E84A2E">
            <w:pPr>
              <w:spacing w:before="30" w:after="30"/>
              <w:ind w:left="60"/>
            </w:pPr>
            <w:r>
              <w:rPr>
                <w:b/>
                <w:bCs/>
                <w:sz w:val="20"/>
                <w:szCs w:val="20"/>
              </w:rPr>
              <w:t>OI-06</w:t>
            </w:r>
          </w:p>
        </w:tc>
        <w:tc>
          <w:tcPr>
            <w:tcW w:w="187" w:type="pct"/>
            <w:shd w:val="clear" w:color="auto" w:fill="D6E4F0"/>
          </w:tcPr>
          <w:p w14:paraId="356482AD" w14:textId="77777777" w:rsidR="00E84A2E" w:rsidRDefault="00E84A2E" w:rsidP="00E84A2E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4.2</w:t>
            </w:r>
          </w:p>
        </w:tc>
        <w:tc>
          <w:tcPr>
            <w:tcW w:w="287" w:type="pct"/>
            <w:shd w:val="clear" w:color="auto" w:fill="D6E4F0"/>
          </w:tcPr>
          <w:p w14:paraId="6BF608A0" w14:textId="77777777" w:rsidR="00E84A2E" w:rsidRDefault="00E84A2E" w:rsidP="00E84A2E">
            <w:pPr>
              <w:spacing w:before="30" w:after="30"/>
              <w:ind w:left="60"/>
            </w:pPr>
            <w:r>
              <w:rPr>
                <w:b/>
                <w:bCs/>
                <w:color w:val="E67E22"/>
                <w:sz w:val="20"/>
                <w:szCs w:val="20"/>
              </w:rPr>
              <w:t>MEDIUM</w:t>
            </w:r>
          </w:p>
        </w:tc>
        <w:tc>
          <w:tcPr>
            <w:tcW w:w="437" w:type="pct"/>
            <w:shd w:val="clear" w:color="auto" w:fill="D6E4F0"/>
          </w:tcPr>
          <w:p w14:paraId="58B5E3E6" w14:textId="77777777" w:rsidR="00E84A2E" w:rsidRDefault="00E84A2E" w:rsidP="00E84A2E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MPP Operations</w:t>
            </w:r>
          </w:p>
        </w:tc>
        <w:tc>
          <w:tcPr>
            <w:tcW w:w="1688" w:type="pct"/>
            <w:shd w:val="clear" w:color="auto" w:fill="D6E4F0"/>
          </w:tcPr>
          <w:p w14:paraId="54F4DF78" w14:textId="77777777" w:rsidR="00E84A2E" w:rsidRDefault="00E84A2E" w:rsidP="00E84A2E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Session lifecycle: badge-per-shift confirmed, or badge-per-action for some operations? Affects every screen.</w:t>
            </w:r>
          </w:p>
          <w:p w14:paraId="512DF488" w14:textId="77777777" w:rsidR="00E84A2E" w:rsidRDefault="00E84A2E" w:rsidP="00E84A2E">
            <w:pPr>
              <w:spacing w:before="30" w:after="30"/>
              <w:ind w:left="60"/>
            </w:pPr>
            <w:r>
              <w:rPr>
                <w:i/>
                <w:iCs/>
                <w:color w:val="555555"/>
                <w:sz w:val="20"/>
                <w:szCs w:val="20"/>
              </w:rPr>
              <w:t>(a) Badge once per shift — re-auth only for elevated actions (holds, releases, scrap). (b) Badge per transaction. (c) Hybrid — badge per shift for operators, per action for quality.</w:t>
            </w:r>
          </w:p>
        </w:tc>
        <w:tc>
          <w:tcPr>
            <w:tcW w:w="1289" w:type="pct"/>
            <w:shd w:val="clear" w:color="auto" w:fill="D6E4F0"/>
          </w:tcPr>
          <w:p w14:paraId="6B0ADB7F" w14:textId="7A844553" w:rsidR="00E84A2E" w:rsidRDefault="00E84A2E" w:rsidP="00E84A2E">
            <w:pPr>
              <w:spacing w:before="30" w:after="30"/>
              <w:ind w:left="60"/>
            </w:pPr>
            <w:r>
              <w:t xml:space="preserve">5 minute timeout with easy logout option if a different operator needs the terminal. Alternatives include zone based  authentication requuirements (investigate) Flag for Customer vALIDATION </w:t>
            </w:r>
          </w:p>
        </w:tc>
        <w:tc>
          <w:tcPr>
            <w:tcW w:w="591" w:type="pct"/>
          </w:tcPr>
          <w:p w14:paraId="1A938C07" w14:textId="77777777" w:rsidR="00E84A2E" w:rsidRDefault="00E84A2E" w:rsidP="00E84A2E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FDS: FDS-04-004, FDS-04-005, FDS-04-006</w:t>
            </w:r>
          </w:p>
          <w:p w14:paraId="296FA9CF" w14:textId="77777777" w:rsidR="00E84A2E" w:rsidRDefault="00E84A2E" w:rsidP="00E84A2E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FRS: FRS 3.3.1, FRS 3.3.4, FRS 3.6.1</w:t>
            </w:r>
          </w:p>
          <w:p w14:paraId="3BD225B1" w14:textId="77777777" w:rsidR="00E84A2E" w:rsidRDefault="00E84A2E" w:rsidP="00E84A2E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Spark Dep. B.8</w:t>
            </w:r>
          </w:p>
          <w:p w14:paraId="07FCD9AF" w14:textId="77777777" w:rsidR="00E84A2E" w:rsidRDefault="00E84A2E" w:rsidP="00E84A2E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FRS 5.3</w:t>
            </w:r>
          </w:p>
        </w:tc>
        <w:tc>
          <w:tcPr>
            <w:tcW w:w="284" w:type="pct"/>
            <w:shd w:val="clear" w:color="auto" w:fill="D6E4F0"/>
          </w:tcPr>
          <w:p w14:paraId="0A37D503" w14:textId="09A870C5" w:rsidR="00E84A2E" w:rsidRDefault="00E84A2E" w:rsidP="00E84A2E">
            <w:pPr>
              <w:spacing w:before="30" w:after="30"/>
              <w:ind w:left="60"/>
            </w:pPr>
            <w:r w:rsidRPr="00EB4E17">
              <w:rPr>
                <w:b/>
                <w:bCs/>
                <w:color w:val="E97132" w:themeColor="accent2"/>
                <w:sz w:val="20"/>
                <w:szCs w:val="20"/>
              </w:rPr>
              <w:t>In Review</w:t>
            </w:r>
          </w:p>
        </w:tc>
      </w:tr>
      <w:tr w:rsidR="00E84A2E" w14:paraId="44BFCED4" w14:textId="77777777" w:rsidTr="00E84A2E">
        <w:tc>
          <w:tcPr>
            <w:tcW w:w="237" w:type="pct"/>
          </w:tcPr>
          <w:p w14:paraId="0A29286C" w14:textId="77777777" w:rsidR="00E84A2E" w:rsidRDefault="00E84A2E" w:rsidP="00E84A2E">
            <w:pPr>
              <w:spacing w:before="30" w:after="30"/>
              <w:ind w:left="60"/>
            </w:pPr>
            <w:r>
              <w:rPr>
                <w:b/>
                <w:bCs/>
                <w:sz w:val="20"/>
                <w:szCs w:val="20"/>
              </w:rPr>
              <w:t>OI-07</w:t>
            </w:r>
          </w:p>
        </w:tc>
        <w:tc>
          <w:tcPr>
            <w:tcW w:w="187" w:type="pct"/>
          </w:tcPr>
          <w:p w14:paraId="68007127" w14:textId="77777777" w:rsidR="00E84A2E" w:rsidRDefault="00E84A2E" w:rsidP="00E84A2E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6.10</w:t>
            </w:r>
          </w:p>
        </w:tc>
        <w:tc>
          <w:tcPr>
            <w:tcW w:w="287" w:type="pct"/>
          </w:tcPr>
          <w:p w14:paraId="7401CEAA" w14:textId="77777777" w:rsidR="00E84A2E" w:rsidRDefault="00E84A2E" w:rsidP="00E84A2E">
            <w:pPr>
              <w:spacing w:before="30" w:after="30"/>
              <w:ind w:left="60"/>
            </w:pPr>
            <w:r>
              <w:rPr>
                <w:b/>
                <w:bCs/>
                <w:color w:val="C0392B"/>
                <w:sz w:val="20"/>
                <w:szCs w:val="20"/>
              </w:rPr>
              <w:t>HIGH</w:t>
            </w:r>
          </w:p>
        </w:tc>
        <w:tc>
          <w:tcPr>
            <w:tcW w:w="437" w:type="pct"/>
          </w:tcPr>
          <w:p w14:paraId="04624660" w14:textId="77777777" w:rsidR="00E84A2E" w:rsidRDefault="00E84A2E" w:rsidP="00E84A2E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MPP / Blue Ridge</w:t>
            </w:r>
          </w:p>
        </w:tc>
        <w:tc>
          <w:tcPr>
            <w:tcW w:w="1688" w:type="pct"/>
          </w:tcPr>
          <w:p w14:paraId="493272AB" w14:textId="77777777" w:rsidR="00E84A2E" w:rsidRDefault="00E84A2E" w:rsidP="00E84A2E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Work order scope decision: include in MVP or defer entirely? Biggest CONDITIONAL item.</w:t>
            </w:r>
          </w:p>
          <w:p w14:paraId="2F65E0E4" w14:textId="77777777" w:rsidR="00E84A2E" w:rsidRDefault="00E84A2E" w:rsidP="00E84A2E">
            <w:pPr>
              <w:spacing w:before="30" w:after="30"/>
              <w:ind w:left="60"/>
            </w:pPr>
            <w:r>
              <w:rPr>
                <w:i/>
                <w:iCs/>
                <w:color w:val="555555"/>
                <w:sz w:val="20"/>
                <w:szCs w:val="20"/>
              </w:rPr>
              <w:t>(a) Include — auto-generated, invisible to operators. (b) Defer — all WO tables exist but are not populated; production events operate standalone. (c) MVP-lite — create WOs but no WO screens.</w:t>
            </w:r>
          </w:p>
        </w:tc>
        <w:tc>
          <w:tcPr>
            <w:tcW w:w="1289" w:type="pct"/>
          </w:tcPr>
          <w:p w14:paraId="72714B57" w14:textId="28B68A85" w:rsidR="00E84A2E" w:rsidRDefault="00E84A2E" w:rsidP="00E84A2E">
            <w:pPr>
              <w:spacing w:before="30" w:after="30"/>
              <w:ind w:left="60"/>
            </w:pPr>
            <w:r>
              <w:t xml:space="preserve">Include WO’s but with no screens (hidden) </w:t>
            </w:r>
          </w:p>
        </w:tc>
        <w:tc>
          <w:tcPr>
            <w:tcW w:w="591" w:type="pct"/>
          </w:tcPr>
          <w:p w14:paraId="7F643180" w14:textId="77777777" w:rsidR="00E84A2E" w:rsidRDefault="00E84A2E" w:rsidP="00E84A2E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FDS: FDS-06-022, FDS-06-023, FDS-06-024</w:t>
            </w:r>
          </w:p>
          <w:p w14:paraId="41CC0717" w14:textId="77777777" w:rsidR="00E84A2E" w:rsidRDefault="00E84A2E" w:rsidP="00E84A2E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FRS: FRS 3.1.5, FRS 3.10.1, FRS 3.10.2, FRS 3.10.5</w:t>
            </w:r>
          </w:p>
          <w:p w14:paraId="4B38E67B" w14:textId="77777777" w:rsidR="00E84A2E" w:rsidRDefault="00E84A2E" w:rsidP="00E84A2E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Spark Dep. B.5</w:t>
            </w:r>
          </w:p>
        </w:tc>
        <w:tc>
          <w:tcPr>
            <w:tcW w:w="284" w:type="pct"/>
          </w:tcPr>
          <w:p w14:paraId="60EED074" w14:textId="7AF59B31" w:rsidR="00E84A2E" w:rsidRDefault="00E84A2E" w:rsidP="00E84A2E">
            <w:pPr>
              <w:spacing w:before="30" w:after="30"/>
              <w:ind w:left="60"/>
            </w:pPr>
            <w:r w:rsidRPr="00EB4E17">
              <w:rPr>
                <w:b/>
                <w:bCs/>
                <w:color w:val="E97132" w:themeColor="accent2"/>
                <w:sz w:val="20"/>
                <w:szCs w:val="20"/>
              </w:rPr>
              <w:t>In Review</w:t>
            </w:r>
          </w:p>
        </w:tc>
      </w:tr>
      <w:tr w:rsidR="00E84A2E" w14:paraId="4948EB16" w14:textId="77777777" w:rsidTr="00E84A2E">
        <w:tc>
          <w:tcPr>
            <w:tcW w:w="237" w:type="pct"/>
            <w:shd w:val="clear" w:color="auto" w:fill="D6E4F0"/>
          </w:tcPr>
          <w:p w14:paraId="0D6E68F2" w14:textId="77777777" w:rsidR="00E84A2E" w:rsidRDefault="00E84A2E" w:rsidP="00E84A2E">
            <w:pPr>
              <w:spacing w:before="30" w:after="30"/>
              <w:ind w:left="60"/>
            </w:pPr>
            <w:r>
              <w:rPr>
                <w:b/>
                <w:bCs/>
                <w:sz w:val="20"/>
                <w:szCs w:val="20"/>
              </w:rPr>
              <w:t>OI-08</w:t>
            </w:r>
          </w:p>
        </w:tc>
        <w:tc>
          <w:tcPr>
            <w:tcW w:w="187" w:type="pct"/>
            <w:shd w:val="clear" w:color="auto" w:fill="D6E4F0"/>
          </w:tcPr>
          <w:p w14:paraId="5FBCBBCB" w14:textId="77777777" w:rsidR="00E84A2E" w:rsidRDefault="00E84A2E" w:rsidP="00E84A2E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2.5</w:t>
            </w:r>
          </w:p>
        </w:tc>
        <w:tc>
          <w:tcPr>
            <w:tcW w:w="287" w:type="pct"/>
            <w:shd w:val="clear" w:color="auto" w:fill="D6E4F0"/>
          </w:tcPr>
          <w:p w14:paraId="667D3735" w14:textId="77777777" w:rsidR="00E84A2E" w:rsidRDefault="00E84A2E" w:rsidP="00E84A2E">
            <w:pPr>
              <w:spacing w:before="30" w:after="30"/>
              <w:ind w:left="60"/>
            </w:pPr>
            <w:r>
              <w:rPr>
                <w:b/>
                <w:bCs/>
                <w:color w:val="E67E22"/>
                <w:sz w:val="20"/>
                <w:szCs w:val="20"/>
              </w:rPr>
              <w:t>MEDIUM</w:t>
            </w:r>
          </w:p>
        </w:tc>
        <w:tc>
          <w:tcPr>
            <w:tcW w:w="437" w:type="pct"/>
            <w:shd w:val="clear" w:color="auto" w:fill="D6E4F0"/>
          </w:tcPr>
          <w:p w14:paraId="6CBBCBA3" w14:textId="77777777" w:rsidR="00E84A2E" w:rsidRDefault="00E84A2E" w:rsidP="00E84A2E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MPP IT / Operations</w:t>
            </w:r>
          </w:p>
        </w:tc>
        <w:tc>
          <w:tcPr>
            <w:tcW w:w="1688" w:type="pct"/>
            <w:shd w:val="clear" w:color="auto" w:fill="D6E4F0"/>
          </w:tcPr>
          <w:p w14:paraId="7B800ED1" w14:textId="77777777" w:rsidR="00E84A2E" w:rsidRDefault="00E84A2E" w:rsidP="00E84A2E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Terminal count: ~230 terminals (1:1 with machines) or fewer shared terminals? Shared terminals require machine selection step.</w:t>
            </w:r>
          </w:p>
          <w:p w14:paraId="7AC569A0" w14:textId="77777777" w:rsidR="00E84A2E" w:rsidRDefault="00E84A2E" w:rsidP="00E84A2E">
            <w:pPr>
              <w:spacing w:before="30" w:after="30"/>
              <w:ind w:left="60"/>
            </w:pPr>
            <w:r>
              <w:rPr>
                <w:i/>
                <w:iCs/>
                <w:color w:val="555555"/>
                <w:sz w:val="20"/>
                <w:szCs w:val="20"/>
              </w:rPr>
              <w:t>(a) 1:1 — terminal auto-resolves machine. (b) Shared — operator selects machine from eligible list at terminal location. (c) Mixed — 1:1 for high-volume, shared for low-volume.</w:t>
            </w:r>
          </w:p>
        </w:tc>
        <w:tc>
          <w:tcPr>
            <w:tcW w:w="1289" w:type="pct"/>
            <w:shd w:val="clear" w:color="auto" w:fill="D6E4F0"/>
          </w:tcPr>
          <w:p w14:paraId="02720927" w14:textId="68B50956" w:rsidR="00E84A2E" w:rsidRDefault="00E84A2E" w:rsidP="00E84A2E">
            <w:pPr>
              <w:spacing w:before="30" w:after="30"/>
              <w:ind w:left="60"/>
            </w:pPr>
            <w:r>
              <w:t>Fewer shared terminals, Current plan includes scanning in Machine barcode/QR code Flag for Customer Validation</w:t>
            </w:r>
          </w:p>
        </w:tc>
        <w:tc>
          <w:tcPr>
            <w:tcW w:w="591" w:type="pct"/>
          </w:tcPr>
          <w:p w14:paraId="6BD5D18A" w14:textId="77777777" w:rsidR="00E84A2E" w:rsidRDefault="00E84A2E" w:rsidP="00E84A2E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FDS: FDS-02-008, FDS-02-009</w:t>
            </w:r>
          </w:p>
          <w:p w14:paraId="04D49A11" w14:textId="77777777" w:rsidR="00E84A2E" w:rsidRDefault="00E84A2E" w:rsidP="00E84A2E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FRS: FRS 3.7.1, FRS 3.7.2</w:t>
            </w:r>
          </w:p>
          <w:p w14:paraId="6B273D30" w14:textId="77777777" w:rsidR="00E84A2E" w:rsidRDefault="00E84A2E" w:rsidP="00E84A2E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Spark Dep. B.1</w:t>
            </w:r>
          </w:p>
          <w:p w14:paraId="5B63516C" w14:textId="77777777" w:rsidR="00E84A2E" w:rsidRDefault="00E84A2E" w:rsidP="00E84A2E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FRS Appendix B (~230 machines)</w:t>
            </w:r>
          </w:p>
        </w:tc>
        <w:tc>
          <w:tcPr>
            <w:tcW w:w="284" w:type="pct"/>
            <w:shd w:val="clear" w:color="auto" w:fill="D6E4F0"/>
          </w:tcPr>
          <w:p w14:paraId="0C378729" w14:textId="501FE2BB" w:rsidR="00E84A2E" w:rsidRDefault="00E84A2E" w:rsidP="00E84A2E">
            <w:pPr>
              <w:spacing w:before="30" w:after="30"/>
              <w:ind w:left="60"/>
            </w:pPr>
            <w:r w:rsidRPr="00EB4E17">
              <w:rPr>
                <w:b/>
                <w:bCs/>
                <w:color w:val="E97132" w:themeColor="accent2"/>
                <w:sz w:val="20"/>
                <w:szCs w:val="20"/>
              </w:rPr>
              <w:t>In Review</w:t>
            </w:r>
          </w:p>
        </w:tc>
      </w:tr>
      <w:tr w:rsidR="00E84A2E" w14:paraId="1B78C415" w14:textId="77777777" w:rsidTr="00E84A2E">
        <w:tc>
          <w:tcPr>
            <w:tcW w:w="237" w:type="pct"/>
          </w:tcPr>
          <w:p w14:paraId="0D6F97DE" w14:textId="77777777" w:rsidR="00E84A2E" w:rsidRDefault="00E84A2E" w:rsidP="00E84A2E">
            <w:pPr>
              <w:spacing w:before="30" w:after="30"/>
              <w:ind w:left="60"/>
            </w:pPr>
            <w:r>
              <w:rPr>
                <w:b/>
                <w:bCs/>
                <w:sz w:val="20"/>
                <w:szCs w:val="20"/>
              </w:rPr>
              <w:t>OI-09</w:t>
            </w:r>
          </w:p>
        </w:tc>
        <w:tc>
          <w:tcPr>
            <w:tcW w:w="187" w:type="pct"/>
          </w:tcPr>
          <w:p w14:paraId="0D21D035" w14:textId="77777777" w:rsidR="00E84A2E" w:rsidRDefault="00E84A2E" w:rsidP="00E84A2E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3.6</w:t>
            </w:r>
          </w:p>
        </w:tc>
        <w:tc>
          <w:tcPr>
            <w:tcW w:w="287" w:type="pct"/>
          </w:tcPr>
          <w:p w14:paraId="653D2957" w14:textId="77777777" w:rsidR="00E84A2E" w:rsidRDefault="00E84A2E" w:rsidP="00E84A2E">
            <w:pPr>
              <w:spacing w:before="30" w:after="30"/>
              <w:ind w:left="60"/>
            </w:pPr>
            <w:r>
              <w:rPr>
                <w:b/>
                <w:bCs/>
                <w:color w:val="E67E22"/>
                <w:sz w:val="20"/>
                <w:szCs w:val="20"/>
              </w:rPr>
              <w:t>MEDIUM</w:t>
            </w:r>
          </w:p>
        </w:tc>
        <w:tc>
          <w:tcPr>
            <w:tcW w:w="437" w:type="pct"/>
          </w:tcPr>
          <w:p w14:paraId="7667CF43" w14:textId="77777777" w:rsidR="00E84A2E" w:rsidRDefault="00E84A2E" w:rsidP="00E84A2E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MPP Engineering</w:t>
            </w:r>
          </w:p>
        </w:tc>
        <w:tc>
          <w:tcPr>
            <w:tcW w:w="1688" w:type="pct"/>
          </w:tcPr>
          <w:p w14:paraId="07872352" w14:textId="77777777" w:rsidR="00E84A2E" w:rsidRDefault="00E84A2E" w:rsidP="00E84A2E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Multi-part inspection lines: container handling when multiple part numbers run on one line (e.g., MS1FM-1028 runs 59B, 5PA, 6NA variants).</w:t>
            </w:r>
          </w:p>
          <w:p w14:paraId="6662BC81" w14:textId="77777777" w:rsidR="00E84A2E" w:rsidRDefault="00E84A2E" w:rsidP="00E84A2E">
            <w:pPr>
              <w:spacing w:before="30" w:after="30"/>
              <w:ind w:left="60"/>
            </w:pPr>
            <w:r>
              <w:rPr>
                <w:i/>
                <w:iCs/>
                <w:color w:val="555555"/>
                <w:sz w:val="20"/>
                <w:szCs w:val="20"/>
              </w:rPr>
              <w:t>(a) One container per part number — operator switches context. (b) Mixed containers allowed. (c) Line runs one part at a time — changeover between part numbers.</w:t>
            </w:r>
          </w:p>
        </w:tc>
        <w:tc>
          <w:tcPr>
            <w:tcW w:w="1289" w:type="pct"/>
          </w:tcPr>
          <w:p w14:paraId="74E69825" w14:textId="071260F2" w:rsidR="00E84A2E" w:rsidRDefault="00E84A2E" w:rsidP="00E84A2E">
            <w:pPr>
              <w:spacing w:before="30" w:after="30"/>
              <w:ind w:left="60"/>
            </w:pPr>
            <w:r>
              <w:t xml:space="preserve">Select </w:t>
            </w:r>
            <w:r w:rsidR="003C4EA5">
              <w:t>lot for consumption</w:t>
            </w:r>
          </w:p>
        </w:tc>
        <w:tc>
          <w:tcPr>
            <w:tcW w:w="591" w:type="pct"/>
          </w:tcPr>
          <w:p w14:paraId="4D67CA3D" w14:textId="77777777" w:rsidR="00E84A2E" w:rsidRDefault="00E84A2E" w:rsidP="00E84A2E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FDS: FDS-03-016, FDS-03-017</w:t>
            </w:r>
          </w:p>
          <w:p w14:paraId="21C6574F" w14:textId="77777777" w:rsidR="00E84A2E" w:rsidRDefault="00E84A2E" w:rsidP="00E84A2E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FRS: FRS 3.9.7, FRS 3.16.1, FRS 3.16.2</w:t>
            </w:r>
          </w:p>
          <w:p w14:paraId="511040AC" w14:textId="77777777" w:rsidR="00E84A2E" w:rsidRDefault="00E84A2E" w:rsidP="00E84A2E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MS1FM-1028 (multi-part line example)</w:t>
            </w:r>
          </w:p>
        </w:tc>
        <w:tc>
          <w:tcPr>
            <w:tcW w:w="284" w:type="pct"/>
          </w:tcPr>
          <w:p w14:paraId="778DF18E" w14:textId="2B87CD50" w:rsidR="00E84A2E" w:rsidRDefault="003C4EA5" w:rsidP="00E84A2E">
            <w:pPr>
              <w:spacing w:before="30" w:after="30"/>
              <w:ind w:left="60"/>
            </w:pPr>
            <w:r w:rsidRPr="003C4EA5">
              <w:rPr>
                <w:b/>
                <w:bCs/>
                <w:color w:val="4EA72E" w:themeColor="accent6"/>
                <w:sz w:val="20"/>
                <w:szCs w:val="20"/>
              </w:rPr>
              <w:t>Closed</w:t>
            </w:r>
          </w:p>
        </w:tc>
      </w:tr>
      <w:tr w:rsidR="00E84A2E" w14:paraId="71AEBC2F" w14:textId="77777777" w:rsidTr="00E84A2E">
        <w:tc>
          <w:tcPr>
            <w:tcW w:w="237" w:type="pct"/>
            <w:shd w:val="clear" w:color="auto" w:fill="D6E4F0"/>
          </w:tcPr>
          <w:p w14:paraId="030717E6" w14:textId="77777777" w:rsidR="00E84A2E" w:rsidRDefault="00E84A2E" w:rsidP="00E84A2E">
            <w:pPr>
              <w:spacing w:before="30" w:after="30"/>
              <w:ind w:left="60"/>
            </w:pPr>
            <w:r>
              <w:rPr>
                <w:b/>
                <w:bCs/>
                <w:sz w:val="20"/>
                <w:szCs w:val="20"/>
              </w:rPr>
              <w:lastRenderedPageBreak/>
              <w:t>OI-10</w:t>
            </w:r>
          </w:p>
        </w:tc>
        <w:tc>
          <w:tcPr>
            <w:tcW w:w="187" w:type="pct"/>
            <w:shd w:val="clear" w:color="auto" w:fill="D6E4F0"/>
          </w:tcPr>
          <w:p w14:paraId="422C83DC" w14:textId="77777777" w:rsidR="00E84A2E" w:rsidRDefault="00E84A2E" w:rsidP="00E84A2E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287" w:type="pct"/>
            <w:shd w:val="clear" w:color="auto" w:fill="D6E4F0"/>
          </w:tcPr>
          <w:p w14:paraId="40CB5655" w14:textId="77777777" w:rsidR="00E84A2E" w:rsidRDefault="00E84A2E" w:rsidP="00E84A2E">
            <w:pPr>
              <w:spacing w:before="30" w:after="30"/>
              <w:ind w:left="60"/>
            </w:pPr>
            <w:r>
              <w:rPr>
                <w:b/>
                <w:bCs/>
                <w:color w:val="C0392B"/>
                <w:sz w:val="20"/>
                <w:szCs w:val="20"/>
              </w:rPr>
              <w:t>HIGH</w:t>
            </w:r>
          </w:p>
        </w:tc>
        <w:tc>
          <w:tcPr>
            <w:tcW w:w="437" w:type="pct"/>
            <w:shd w:val="clear" w:color="auto" w:fill="D6E4F0"/>
          </w:tcPr>
          <w:p w14:paraId="53BBC954" w14:textId="77777777" w:rsidR="00E84A2E" w:rsidRDefault="00E84A2E" w:rsidP="00E84A2E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Blue Ridge / MPP Engineering</w:t>
            </w:r>
          </w:p>
        </w:tc>
        <w:tc>
          <w:tcPr>
            <w:tcW w:w="1688" w:type="pct"/>
            <w:shd w:val="clear" w:color="auto" w:fill="D6E4F0"/>
          </w:tcPr>
          <w:p w14:paraId="66277C2C" w14:textId="77777777" w:rsidR="00E84A2E" w:rsidRDefault="00E84A2E" w:rsidP="00E84A2E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 xml:space="preserve">Tool Life tracking: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location_attribute</w:t>
            </w:r>
            <w:r>
              <w:rPr>
                <w:sz w:val="20"/>
                <w:szCs w:val="20"/>
              </w:rPr>
              <w:t xml:space="preserve"> extension vs. dedicated table. MVP per Scope Matrix row 26 (FRS 5.6.6). No table in data model yet.</w:t>
            </w:r>
          </w:p>
          <w:p w14:paraId="13D389F7" w14:textId="77777777" w:rsidR="00E84A2E" w:rsidRDefault="00E84A2E" w:rsidP="00E84A2E">
            <w:pPr>
              <w:spacing w:before="30" w:after="30"/>
              <w:ind w:left="60"/>
            </w:pPr>
            <w:r>
              <w:rPr>
                <w:i/>
                <w:iCs/>
                <w:color w:val="555555"/>
                <w:sz w:val="20"/>
                <w:szCs w:val="20"/>
              </w:rPr>
              <w:t>(a) Extend location_attribute with tool life attributes per machine. (b) Dedicated tool_life table with shot counters, thresholds, and reset events. (c) Hybrid — attribute for targets, event table for resets.</w:t>
            </w:r>
          </w:p>
        </w:tc>
        <w:tc>
          <w:tcPr>
            <w:tcW w:w="1289" w:type="pct"/>
            <w:shd w:val="clear" w:color="auto" w:fill="D6E4F0"/>
          </w:tcPr>
          <w:p w14:paraId="35608460" w14:textId="23CBA25E" w:rsidR="00E84A2E" w:rsidRDefault="003C4EA5" w:rsidP="00E84A2E">
            <w:pPr>
              <w:spacing w:before="30" w:after="30"/>
              <w:ind w:left="60"/>
            </w:pPr>
            <w:r>
              <w:t>Flag for discussion with Ben</w:t>
            </w:r>
          </w:p>
        </w:tc>
        <w:tc>
          <w:tcPr>
            <w:tcW w:w="591" w:type="pct"/>
          </w:tcPr>
          <w:p w14:paraId="52C320D4" w14:textId="77777777" w:rsidR="00E84A2E" w:rsidRDefault="00E84A2E" w:rsidP="00E84A2E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FRS: FRS 5.6.6, FRS 3.14.8</w:t>
            </w:r>
          </w:p>
          <w:p w14:paraId="22CF4992" w14:textId="77777777" w:rsidR="00E84A2E" w:rsidRDefault="00E84A2E" w:rsidP="00E84A2E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Scope Matrix Row 26</w:t>
            </w:r>
          </w:p>
        </w:tc>
        <w:tc>
          <w:tcPr>
            <w:tcW w:w="284" w:type="pct"/>
            <w:shd w:val="clear" w:color="auto" w:fill="D6E4F0"/>
          </w:tcPr>
          <w:p w14:paraId="054636BE" w14:textId="77777777" w:rsidR="00E84A2E" w:rsidRDefault="00E84A2E" w:rsidP="00E84A2E">
            <w:pPr>
              <w:spacing w:before="30" w:after="30"/>
              <w:ind w:left="60"/>
            </w:pPr>
            <w:r>
              <w:rPr>
                <w:b/>
                <w:bCs/>
                <w:color w:val="C0392B"/>
                <w:sz w:val="20"/>
                <w:szCs w:val="20"/>
              </w:rPr>
              <w:t>Open</w:t>
            </w:r>
          </w:p>
        </w:tc>
      </w:tr>
    </w:tbl>
    <w:p w14:paraId="57765ADF" w14:textId="77777777" w:rsidR="00F964F9" w:rsidRDefault="00F964F9">
      <w:pPr>
        <w:spacing w:after="200"/>
      </w:pPr>
    </w:p>
    <w:p w14:paraId="72890A54" w14:textId="77777777" w:rsidR="00F964F9" w:rsidRDefault="00000000">
      <w:pPr>
        <w:pStyle w:val="Heading1"/>
        <w:pageBreakBefore/>
        <w:spacing w:before="360" w:after="160"/>
      </w:pPr>
      <w:r>
        <w:rPr>
          <w:b/>
          <w:bCs/>
          <w:color w:val="1F4E79"/>
          <w:sz w:val="36"/>
          <w:szCs w:val="36"/>
        </w:rPr>
        <w:lastRenderedPageBreak/>
        <w:t>Part B — User Journey Assumptions &amp; Decisions</w:t>
      </w:r>
    </w:p>
    <w:p w14:paraId="0E5E393F" w14:textId="77777777" w:rsidR="00F964F9" w:rsidRDefault="00000000">
      <w:pPr>
        <w:spacing w:before="40" w:after="40"/>
      </w:pPr>
      <w:r>
        <w:rPr>
          <w:sz w:val="20"/>
          <w:szCs w:val="20"/>
        </w:rPr>
        <w:t>These assumptions were identified in the User Journeys document. Each gates one or more Perspective screen designs. Items that cross-reference Part A open items are noted.</w:t>
      </w:r>
    </w:p>
    <w:p w14:paraId="4FC6DBC2" w14:textId="77777777" w:rsidR="00F964F9" w:rsidRDefault="00F964F9">
      <w:pPr>
        <w:spacing w:after="120"/>
      </w:pPr>
    </w:p>
    <w:tbl>
      <w:tblPr>
        <w:tblW w:w="5000" w:type="pct"/>
        <w:tblBorders>
          <w:top w:val="single" w:sz="1" w:space="0" w:color="BFBFBF"/>
          <w:left w:val="single" w:sz="1" w:space="0" w:color="BFBFBF"/>
          <w:bottom w:val="single" w:sz="1" w:space="0" w:color="BFBFBF"/>
          <w:right w:val="single" w:sz="1" w:space="0" w:color="BFBFBF"/>
          <w:insideH w:val="single" w:sz="1" w:space="0" w:color="BFBFBF"/>
          <w:insideV w:val="single" w:sz="1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8"/>
        <w:gridCol w:w="839"/>
        <w:gridCol w:w="1295"/>
        <w:gridCol w:w="4056"/>
        <w:gridCol w:w="1526"/>
        <w:gridCol w:w="3728"/>
        <w:gridCol w:w="2047"/>
        <w:gridCol w:w="687"/>
      </w:tblGrid>
      <w:tr w:rsidR="00F964F9" w14:paraId="407E3E4D" w14:textId="77777777" w:rsidTr="00875A31">
        <w:trPr>
          <w:tblHeader/>
        </w:trPr>
        <w:tc>
          <w:tcPr>
            <w:tcW w:w="170" w:type="pct"/>
            <w:shd w:val="clear" w:color="auto" w:fill="1F4E79"/>
            <w:vAlign w:val="center"/>
          </w:tcPr>
          <w:p w14:paraId="1AE99252" w14:textId="77777777" w:rsidR="00F964F9" w:rsidRDefault="00000000">
            <w:pPr>
              <w:spacing w:before="50" w:after="50"/>
              <w:ind w:left="60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86" w:type="pct"/>
            <w:shd w:val="clear" w:color="auto" w:fill="1F4E79"/>
            <w:vAlign w:val="center"/>
          </w:tcPr>
          <w:p w14:paraId="0D9F1C66" w14:textId="77777777" w:rsidR="00F964F9" w:rsidRDefault="00000000">
            <w:pPr>
              <w:spacing w:before="50" w:after="50"/>
              <w:ind w:left="60"/>
            </w:pPr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441" w:type="pct"/>
            <w:shd w:val="clear" w:color="auto" w:fill="1F4E79"/>
            <w:vAlign w:val="center"/>
          </w:tcPr>
          <w:p w14:paraId="2C1128E8" w14:textId="77777777" w:rsidR="00F964F9" w:rsidRDefault="00000000">
            <w:pPr>
              <w:spacing w:before="50" w:after="50"/>
              <w:ind w:left="60"/>
            </w:pPr>
            <w:r>
              <w:rPr>
                <w:b/>
                <w:bCs/>
                <w:color w:val="FFFFFF"/>
                <w:sz w:val="20"/>
                <w:szCs w:val="20"/>
              </w:rPr>
              <w:t>Title</w:t>
            </w:r>
          </w:p>
        </w:tc>
        <w:tc>
          <w:tcPr>
            <w:tcW w:w="1382" w:type="pct"/>
            <w:shd w:val="clear" w:color="auto" w:fill="1F4E79"/>
            <w:vAlign w:val="center"/>
          </w:tcPr>
          <w:p w14:paraId="295B1A6F" w14:textId="77777777" w:rsidR="00F964F9" w:rsidRDefault="00000000">
            <w:pPr>
              <w:spacing w:before="50" w:after="50"/>
              <w:ind w:left="60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520" w:type="pct"/>
            <w:shd w:val="clear" w:color="auto" w:fill="1F4E79"/>
            <w:vAlign w:val="center"/>
          </w:tcPr>
          <w:p w14:paraId="2711D91C" w14:textId="77777777" w:rsidR="00F964F9" w:rsidRDefault="00000000">
            <w:pPr>
              <w:spacing w:before="50" w:after="50"/>
              <w:ind w:left="60"/>
            </w:pPr>
            <w:r>
              <w:rPr>
                <w:b/>
                <w:bCs/>
                <w:color w:val="FFFFFF"/>
                <w:sz w:val="20"/>
                <w:szCs w:val="20"/>
              </w:rPr>
              <w:t>Blocks</w:t>
            </w:r>
          </w:p>
        </w:tc>
        <w:tc>
          <w:tcPr>
            <w:tcW w:w="1270" w:type="pct"/>
            <w:shd w:val="clear" w:color="auto" w:fill="1F4E79"/>
            <w:vAlign w:val="center"/>
          </w:tcPr>
          <w:p w14:paraId="72C2D744" w14:textId="77777777" w:rsidR="00F964F9" w:rsidRDefault="00000000">
            <w:pPr>
              <w:spacing w:before="50" w:after="50"/>
              <w:ind w:left="60"/>
            </w:pPr>
            <w:r>
              <w:rPr>
                <w:b/>
                <w:bCs/>
                <w:color w:val="FFFFFF"/>
                <w:sz w:val="20"/>
                <w:szCs w:val="20"/>
              </w:rPr>
              <w:t>Design Decision</w:t>
            </w:r>
          </w:p>
        </w:tc>
        <w:tc>
          <w:tcPr>
            <w:tcW w:w="697" w:type="pct"/>
            <w:shd w:val="clear" w:color="auto" w:fill="1F4E79"/>
            <w:vAlign w:val="center"/>
          </w:tcPr>
          <w:p w14:paraId="37C95293" w14:textId="77777777" w:rsidR="00F964F9" w:rsidRDefault="00000000">
            <w:pPr>
              <w:spacing w:before="50" w:after="50"/>
              <w:ind w:left="60"/>
            </w:pPr>
            <w:r>
              <w:rPr>
                <w:b/>
                <w:bCs/>
                <w:color w:val="FFFFFF"/>
                <w:sz w:val="20"/>
                <w:szCs w:val="20"/>
              </w:rPr>
              <w:t>References</w:t>
            </w:r>
          </w:p>
        </w:tc>
        <w:tc>
          <w:tcPr>
            <w:tcW w:w="234" w:type="pct"/>
            <w:shd w:val="clear" w:color="auto" w:fill="1F4E79"/>
            <w:vAlign w:val="center"/>
          </w:tcPr>
          <w:p w14:paraId="4171A971" w14:textId="77777777" w:rsidR="00F964F9" w:rsidRDefault="00000000">
            <w:pPr>
              <w:spacing w:before="50" w:after="50"/>
              <w:ind w:left="60"/>
            </w:pPr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F964F9" w14:paraId="22807966" w14:textId="77777777" w:rsidTr="00875A31">
        <w:tc>
          <w:tcPr>
            <w:tcW w:w="170" w:type="pct"/>
          </w:tcPr>
          <w:p w14:paraId="4628D92D" w14:textId="77777777" w:rsidR="00F964F9" w:rsidRDefault="00000000">
            <w:pPr>
              <w:spacing w:before="30" w:after="30"/>
              <w:ind w:left="60"/>
            </w:pPr>
            <w:r>
              <w:rPr>
                <w:b/>
                <w:bCs/>
                <w:sz w:val="20"/>
                <w:szCs w:val="20"/>
              </w:rPr>
              <w:t>UJ-01</w:t>
            </w:r>
          </w:p>
        </w:tc>
        <w:tc>
          <w:tcPr>
            <w:tcW w:w="286" w:type="pct"/>
          </w:tcPr>
          <w:p w14:paraId="28207EF2" w14:textId="77777777" w:rsidR="00F964F9" w:rsidRDefault="00000000">
            <w:pPr>
              <w:spacing w:before="30" w:after="30"/>
              <w:ind w:left="60"/>
            </w:pPr>
            <w:r>
              <w:rPr>
                <w:b/>
                <w:bCs/>
                <w:color w:val="C0392B"/>
                <w:sz w:val="20"/>
                <w:szCs w:val="20"/>
              </w:rPr>
              <w:t>HIGH</w:t>
            </w:r>
          </w:p>
        </w:tc>
        <w:tc>
          <w:tcPr>
            <w:tcW w:w="441" w:type="pct"/>
          </w:tcPr>
          <w:p w14:paraId="01B2DD77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Operator Authentication &amp; Session Model</w:t>
            </w:r>
          </w:p>
        </w:tc>
        <w:tc>
          <w:tcPr>
            <w:tcW w:w="1382" w:type="pct"/>
          </w:tcPr>
          <w:p w14:paraId="45E6BFA6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Badge-per-shift vs. badge-per-action vs. hybrid. High-security actions (holds, scrap) likely need re-auth. FRS mentions clock+PIN but doesn't prescribe session lifecycle.</w:t>
            </w:r>
          </w:p>
        </w:tc>
        <w:tc>
          <w:tcPr>
            <w:tcW w:w="520" w:type="pct"/>
          </w:tcPr>
          <w:p w14:paraId="40531D99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Every screen</w:t>
            </w:r>
          </w:p>
        </w:tc>
        <w:tc>
          <w:tcPr>
            <w:tcW w:w="1270" w:type="pct"/>
          </w:tcPr>
          <w:p w14:paraId="4FA33C57" w14:textId="671DD118" w:rsidR="00F964F9" w:rsidRDefault="003C4EA5">
            <w:pPr>
              <w:spacing w:before="30" w:after="30"/>
              <w:ind w:left="60"/>
            </w:pPr>
            <w:r>
              <w:t>Login on first action, Timeout after 5 minutes inactivity. High-security actions require rebadging/login. Mark for customer Validation</w:t>
            </w:r>
          </w:p>
        </w:tc>
        <w:tc>
          <w:tcPr>
            <w:tcW w:w="697" w:type="pct"/>
          </w:tcPr>
          <w:p w14:paraId="444EB391" w14:textId="77777777" w:rsidR="00F964F9" w:rsidRDefault="00000000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FDS: FDS-04-004 thru FDS-04-006</w:t>
            </w:r>
          </w:p>
          <w:p w14:paraId="1A4B92FA" w14:textId="77777777" w:rsidR="00F964F9" w:rsidRDefault="00000000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FRS: FRS 3.3.1, FRS 3.3.4, FRS 3.6.1</w:t>
            </w:r>
          </w:p>
          <w:p w14:paraId="6052375E" w14:textId="77777777" w:rsidR="00F964F9" w:rsidRDefault="00000000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Spark Dep. B.8</w:t>
            </w:r>
          </w:p>
          <w:p w14:paraId="4D22F3FA" w14:textId="77777777" w:rsidR="00F964F9" w:rsidRDefault="00000000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FRS 5.3; Maps to OI-06</w:t>
            </w:r>
          </w:p>
        </w:tc>
        <w:tc>
          <w:tcPr>
            <w:tcW w:w="234" w:type="pct"/>
          </w:tcPr>
          <w:p w14:paraId="50F6AE10" w14:textId="4D089BA9" w:rsidR="00F964F9" w:rsidRDefault="003C4EA5">
            <w:pPr>
              <w:spacing w:before="30" w:after="30"/>
              <w:ind w:left="60"/>
            </w:pPr>
            <w:r w:rsidRPr="00EB4E17">
              <w:rPr>
                <w:b/>
                <w:bCs/>
                <w:color w:val="E97132" w:themeColor="accent2"/>
                <w:sz w:val="20"/>
                <w:szCs w:val="20"/>
              </w:rPr>
              <w:t>In Review</w:t>
            </w:r>
          </w:p>
        </w:tc>
      </w:tr>
      <w:tr w:rsidR="00F964F9" w14:paraId="78D12B59" w14:textId="77777777" w:rsidTr="00875A31">
        <w:tc>
          <w:tcPr>
            <w:tcW w:w="170" w:type="pct"/>
            <w:shd w:val="clear" w:color="auto" w:fill="D6E4F0"/>
          </w:tcPr>
          <w:p w14:paraId="35BE12E0" w14:textId="77777777" w:rsidR="00F964F9" w:rsidRDefault="00000000">
            <w:pPr>
              <w:spacing w:before="30" w:after="30"/>
              <w:ind w:left="60"/>
            </w:pPr>
            <w:r>
              <w:rPr>
                <w:b/>
                <w:bCs/>
                <w:sz w:val="20"/>
                <w:szCs w:val="20"/>
              </w:rPr>
              <w:t>UJ-02</w:t>
            </w:r>
          </w:p>
        </w:tc>
        <w:tc>
          <w:tcPr>
            <w:tcW w:w="286" w:type="pct"/>
            <w:shd w:val="clear" w:color="auto" w:fill="D6E4F0"/>
          </w:tcPr>
          <w:p w14:paraId="57E6E687" w14:textId="77777777" w:rsidR="00F964F9" w:rsidRDefault="00000000">
            <w:pPr>
              <w:spacing w:before="30" w:after="30"/>
              <w:ind w:left="60"/>
            </w:pPr>
            <w:r>
              <w:rPr>
                <w:b/>
                <w:bCs/>
                <w:color w:val="E67E22"/>
                <w:sz w:val="20"/>
                <w:szCs w:val="20"/>
              </w:rPr>
              <w:t>MEDIUM</w:t>
            </w:r>
          </w:p>
        </w:tc>
        <w:tc>
          <w:tcPr>
            <w:tcW w:w="441" w:type="pct"/>
            <w:shd w:val="clear" w:color="auto" w:fill="D6E4F0"/>
          </w:tcPr>
          <w:p w14:paraId="5026AA00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LOT Creation Flow at Die Cast</w:t>
            </w:r>
          </w:p>
        </w:tc>
        <w:tc>
          <w:tcPr>
            <w:tcW w:w="1382" w:type="pct"/>
            <w:shd w:val="clear" w:color="auto" w:fill="D6E4F0"/>
          </w:tcPr>
          <w:p w14:paraId="76549D7C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LTT tags pre-printed in batches. Is scanning the barcode what creates the LOT record, or are barcodes pre-registered? Determines whether there's a LOT tag inventory feature.</w:t>
            </w:r>
          </w:p>
        </w:tc>
        <w:tc>
          <w:tcPr>
            <w:tcW w:w="520" w:type="pct"/>
            <w:shd w:val="clear" w:color="auto" w:fill="D6E4F0"/>
          </w:tcPr>
          <w:p w14:paraId="272A95EF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Die Cast LOT creation screen</w:t>
            </w:r>
          </w:p>
        </w:tc>
        <w:tc>
          <w:tcPr>
            <w:tcW w:w="1270" w:type="pct"/>
            <w:shd w:val="clear" w:color="auto" w:fill="D6E4F0"/>
          </w:tcPr>
          <w:p w14:paraId="27C6BD47" w14:textId="0AC07C92" w:rsidR="00F964F9" w:rsidRDefault="003C4EA5">
            <w:pPr>
              <w:spacing w:before="30" w:after="30"/>
              <w:ind w:left="60"/>
            </w:pPr>
            <w:r>
              <w:t>Assumption is that LTT tags are pre-printed, but that when a barcode is first scans it generates the lot record in our system for the first time. Mark for customer Validation</w:t>
            </w:r>
          </w:p>
        </w:tc>
        <w:tc>
          <w:tcPr>
            <w:tcW w:w="697" w:type="pct"/>
          </w:tcPr>
          <w:p w14:paraId="0E582343" w14:textId="77777777" w:rsidR="00F964F9" w:rsidRDefault="00000000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FDS: FDS-05-001, FDS-05-002</w:t>
            </w:r>
          </w:p>
          <w:p w14:paraId="664D8C57" w14:textId="77777777" w:rsidR="00F964F9" w:rsidRDefault="00000000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FRS: FRS 3.9.6</w:t>
            </w:r>
          </w:p>
          <w:p w14:paraId="480DDEFD" w14:textId="77777777" w:rsidR="00F964F9" w:rsidRDefault="00000000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FRS 2.2.1; FRS 2.2.2</w:t>
            </w:r>
          </w:p>
        </w:tc>
        <w:tc>
          <w:tcPr>
            <w:tcW w:w="234" w:type="pct"/>
            <w:shd w:val="clear" w:color="auto" w:fill="D6E4F0"/>
          </w:tcPr>
          <w:p w14:paraId="573073A3" w14:textId="2B49E320" w:rsidR="00F964F9" w:rsidRDefault="003C4EA5">
            <w:pPr>
              <w:spacing w:before="30" w:after="30"/>
              <w:ind w:left="60"/>
            </w:pPr>
            <w:r w:rsidRPr="00EB4E17">
              <w:rPr>
                <w:b/>
                <w:bCs/>
                <w:color w:val="E97132" w:themeColor="accent2"/>
                <w:sz w:val="20"/>
                <w:szCs w:val="20"/>
              </w:rPr>
              <w:t>In Review</w:t>
            </w:r>
          </w:p>
        </w:tc>
      </w:tr>
      <w:tr w:rsidR="00F964F9" w14:paraId="437D9C45" w14:textId="77777777" w:rsidTr="00875A31">
        <w:tc>
          <w:tcPr>
            <w:tcW w:w="170" w:type="pct"/>
          </w:tcPr>
          <w:p w14:paraId="0B78EE32" w14:textId="77777777" w:rsidR="00F964F9" w:rsidRDefault="00000000">
            <w:pPr>
              <w:spacing w:before="30" w:after="30"/>
              <w:ind w:left="60"/>
            </w:pPr>
            <w:r>
              <w:rPr>
                <w:b/>
                <w:bCs/>
                <w:sz w:val="20"/>
                <w:szCs w:val="20"/>
              </w:rPr>
              <w:t>UJ-03</w:t>
            </w:r>
          </w:p>
        </w:tc>
        <w:tc>
          <w:tcPr>
            <w:tcW w:w="286" w:type="pct"/>
          </w:tcPr>
          <w:p w14:paraId="3956A731" w14:textId="77777777" w:rsidR="00F964F9" w:rsidRDefault="00000000">
            <w:pPr>
              <w:spacing w:before="30" w:after="30"/>
              <w:ind w:left="60"/>
            </w:pPr>
            <w:r>
              <w:rPr>
                <w:b/>
                <w:bCs/>
                <w:color w:val="E67E22"/>
                <w:sz w:val="20"/>
                <w:szCs w:val="20"/>
              </w:rPr>
              <w:t>MEDIUM</w:t>
            </w:r>
          </w:p>
        </w:tc>
        <w:tc>
          <w:tcPr>
            <w:tcW w:w="441" w:type="pct"/>
          </w:tcPr>
          <w:p w14:paraId="4C58D107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Sub-LOT Split Trigger</w:t>
            </w:r>
          </w:p>
        </w:tc>
        <w:tc>
          <w:tcPr>
            <w:tcW w:w="1382" w:type="pct"/>
          </w:tcPr>
          <w:p w14:paraId="0657C54D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Manual, automatic (on arrival at machining), or semi-automatic (MES prompts with defaults)? Can operator override default sub-lot quantity? Uneven split handling (50 pieces / default 24)?</w:t>
            </w:r>
          </w:p>
        </w:tc>
        <w:tc>
          <w:tcPr>
            <w:tcW w:w="520" w:type="pct"/>
          </w:tcPr>
          <w:p w14:paraId="7038C096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Machining OUT screen</w:t>
            </w:r>
          </w:p>
        </w:tc>
        <w:tc>
          <w:tcPr>
            <w:tcW w:w="1270" w:type="pct"/>
          </w:tcPr>
          <w:p w14:paraId="3C5EFF46" w14:textId="767F125F" w:rsidR="00F964F9" w:rsidRDefault="003C4EA5">
            <w:pPr>
              <w:spacing w:before="30" w:after="30"/>
              <w:ind w:left="60"/>
            </w:pPr>
            <w:r>
              <w:t>Are sublots treated the same as a lot split? If so, Operator initiates split, default selection is 50,50. With buttons for scrap/hold and any other split occurrence capabilities, else default to 50/50 on arrival, and allow override. Flag for discussion with Ben</w:t>
            </w:r>
          </w:p>
          <w:p w14:paraId="4C411B60" w14:textId="0FDDA415" w:rsidR="003C4EA5" w:rsidRDefault="003C4EA5">
            <w:pPr>
              <w:spacing w:before="30" w:after="30"/>
              <w:ind w:left="60"/>
            </w:pPr>
          </w:p>
        </w:tc>
        <w:tc>
          <w:tcPr>
            <w:tcW w:w="697" w:type="pct"/>
          </w:tcPr>
          <w:p w14:paraId="78C40677" w14:textId="77777777" w:rsidR="00F964F9" w:rsidRDefault="00000000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FDS: FDS-05-008 thru FDS-05-011</w:t>
            </w:r>
          </w:p>
          <w:p w14:paraId="13390635" w14:textId="77777777" w:rsidR="00F964F9" w:rsidRDefault="00000000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FRS: FRS 3.9.12</w:t>
            </w:r>
          </w:p>
          <w:p w14:paraId="0DAFE637" w14:textId="77777777" w:rsidR="00F964F9" w:rsidRDefault="00000000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FRS 2.1.4; FRS 2.2.5</w:t>
            </w:r>
          </w:p>
        </w:tc>
        <w:tc>
          <w:tcPr>
            <w:tcW w:w="234" w:type="pct"/>
          </w:tcPr>
          <w:p w14:paraId="301F7FFB" w14:textId="5656AD53" w:rsidR="00F964F9" w:rsidRDefault="003C4EA5">
            <w:pPr>
              <w:spacing w:before="30" w:after="30"/>
              <w:ind w:left="60"/>
            </w:pPr>
            <w:r w:rsidRPr="00EB4E17">
              <w:rPr>
                <w:b/>
                <w:bCs/>
                <w:color w:val="E97132" w:themeColor="accent2"/>
                <w:sz w:val="20"/>
                <w:szCs w:val="20"/>
              </w:rPr>
              <w:t>In Review</w:t>
            </w:r>
          </w:p>
        </w:tc>
      </w:tr>
      <w:tr w:rsidR="00F964F9" w14:paraId="31787F07" w14:textId="77777777" w:rsidTr="00875A31">
        <w:tc>
          <w:tcPr>
            <w:tcW w:w="170" w:type="pct"/>
            <w:shd w:val="clear" w:color="auto" w:fill="D6E4F0"/>
          </w:tcPr>
          <w:p w14:paraId="44E0E5F9" w14:textId="77777777" w:rsidR="00F964F9" w:rsidRDefault="00000000">
            <w:pPr>
              <w:spacing w:before="30" w:after="30"/>
              <w:ind w:left="60"/>
            </w:pPr>
            <w:r>
              <w:rPr>
                <w:b/>
                <w:bCs/>
                <w:sz w:val="20"/>
                <w:szCs w:val="20"/>
              </w:rPr>
              <w:t>UJ-04</w:t>
            </w:r>
          </w:p>
        </w:tc>
        <w:tc>
          <w:tcPr>
            <w:tcW w:w="286" w:type="pct"/>
            <w:shd w:val="clear" w:color="auto" w:fill="D6E4F0"/>
          </w:tcPr>
          <w:p w14:paraId="02E3524F" w14:textId="77777777" w:rsidR="00F964F9" w:rsidRDefault="00000000">
            <w:pPr>
              <w:spacing w:before="30" w:after="30"/>
              <w:ind w:left="60"/>
            </w:pPr>
            <w:r>
              <w:rPr>
                <w:b/>
                <w:bCs/>
                <w:color w:val="C0392B"/>
                <w:sz w:val="20"/>
                <w:szCs w:val="20"/>
              </w:rPr>
              <w:t>HIGH</w:t>
            </w:r>
          </w:p>
        </w:tc>
        <w:tc>
          <w:tcPr>
            <w:tcW w:w="441" w:type="pct"/>
            <w:shd w:val="clear" w:color="auto" w:fill="D6E4F0"/>
          </w:tcPr>
          <w:p w14:paraId="65D953CC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Container Lifecycle on Non-Serialized Lines</w:t>
            </w:r>
          </w:p>
        </w:tc>
        <w:tc>
          <w:tcPr>
            <w:tcW w:w="1382" w:type="pct"/>
            <w:shd w:val="clear" w:color="auto" w:fill="D6E4F0"/>
          </w:tcPr>
          <w:p w14:paraId="5D70B4AB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How are containers created and filled on manual lines? Operator enters count? Auto-create on LOT arrival? When is AIM shipper ID requested?</w:t>
            </w:r>
          </w:p>
        </w:tc>
        <w:tc>
          <w:tcPr>
            <w:tcW w:w="520" w:type="pct"/>
            <w:shd w:val="clear" w:color="auto" w:fill="D6E4F0"/>
          </w:tcPr>
          <w:p w14:paraId="47CFE2C1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Assembly / Shipping screens</w:t>
            </w:r>
          </w:p>
        </w:tc>
        <w:tc>
          <w:tcPr>
            <w:tcW w:w="1270" w:type="pct"/>
            <w:shd w:val="clear" w:color="auto" w:fill="D6E4F0"/>
          </w:tcPr>
          <w:p w14:paraId="0D3AEFC4" w14:textId="45B60F77" w:rsidR="00F964F9" w:rsidRDefault="003C4EA5">
            <w:pPr>
              <w:spacing w:before="30" w:after="30"/>
              <w:ind w:left="60"/>
            </w:pPr>
            <w:r>
              <w:t xml:space="preserve">Assumption is auto-created on lot arrival. </w:t>
            </w:r>
            <w:r w:rsidR="00382667">
              <w:t xml:space="preserve">AIM shipper ID last route_step for part, prior to lot closure. </w:t>
            </w:r>
            <w:r>
              <w:t>Flag for discussion with Ben</w:t>
            </w:r>
          </w:p>
        </w:tc>
        <w:tc>
          <w:tcPr>
            <w:tcW w:w="697" w:type="pct"/>
          </w:tcPr>
          <w:p w14:paraId="290CEA07" w14:textId="77777777" w:rsidR="00F964F9" w:rsidRDefault="00000000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FDS: FDS-06-014, FDS-03-016</w:t>
            </w:r>
          </w:p>
          <w:p w14:paraId="6F7ACE61" w14:textId="77777777" w:rsidR="00F964F9" w:rsidRDefault="00000000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FRS: FRS 3.6.6, FRS 3.9.7</w:t>
            </w:r>
          </w:p>
          <w:p w14:paraId="554C5626" w14:textId="77777777" w:rsidR="00F964F9" w:rsidRDefault="00000000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Maps to OI-02</w:t>
            </w:r>
          </w:p>
        </w:tc>
        <w:tc>
          <w:tcPr>
            <w:tcW w:w="234" w:type="pct"/>
            <w:shd w:val="clear" w:color="auto" w:fill="D6E4F0"/>
          </w:tcPr>
          <w:p w14:paraId="6C91D3D5" w14:textId="77777777" w:rsidR="00F964F9" w:rsidRDefault="00000000">
            <w:pPr>
              <w:spacing w:before="30" w:after="30"/>
              <w:ind w:left="60"/>
            </w:pPr>
            <w:r>
              <w:rPr>
                <w:b/>
                <w:bCs/>
                <w:color w:val="C0392B"/>
                <w:sz w:val="20"/>
                <w:szCs w:val="20"/>
              </w:rPr>
              <w:t>Open</w:t>
            </w:r>
          </w:p>
        </w:tc>
      </w:tr>
      <w:tr w:rsidR="00F964F9" w14:paraId="7A767708" w14:textId="77777777" w:rsidTr="00875A31">
        <w:tc>
          <w:tcPr>
            <w:tcW w:w="170" w:type="pct"/>
          </w:tcPr>
          <w:p w14:paraId="76ADF1B4" w14:textId="77777777" w:rsidR="00F964F9" w:rsidRDefault="00000000">
            <w:pPr>
              <w:spacing w:before="30" w:after="30"/>
              <w:ind w:left="60"/>
            </w:pPr>
            <w:r>
              <w:rPr>
                <w:b/>
                <w:bCs/>
                <w:sz w:val="20"/>
                <w:szCs w:val="20"/>
              </w:rPr>
              <w:lastRenderedPageBreak/>
              <w:t>UJ-05</w:t>
            </w:r>
          </w:p>
        </w:tc>
        <w:tc>
          <w:tcPr>
            <w:tcW w:w="286" w:type="pct"/>
          </w:tcPr>
          <w:p w14:paraId="0A1E6F25" w14:textId="77777777" w:rsidR="00F964F9" w:rsidRDefault="00000000">
            <w:pPr>
              <w:spacing w:before="30" w:after="30"/>
              <w:ind w:left="60"/>
            </w:pPr>
            <w:r>
              <w:rPr>
                <w:b/>
                <w:bCs/>
                <w:color w:val="E67E22"/>
                <w:sz w:val="20"/>
                <w:szCs w:val="20"/>
              </w:rPr>
              <w:t>MEDIUM</w:t>
            </w:r>
          </w:p>
        </w:tc>
        <w:tc>
          <w:tcPr>
            <w:tcW w:w="441" w:type="pct"/>
          </w:tcPr>
          <w:p w14:paraId="4C9A8F85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Sort Cage Serial Number Migration</w:t>
            </w:r>
          </w:p>
        </w:tc>
        <w:tc>
          <w:tcPr>
            <w:tcW w:w="1382" w:type="pct"/>
          </w:tcPr>
          <w:p w14:paraId="6080BA2E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 xml:space="preserve">Update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container_serial</w:t>
            </w:r>
            <w:r>
              <w:rPr>
                <w:sz w:val="20"/>
                <w:szCs w:val="20"/>
              </w:rPr>
              <w:t xml:space="preserve"> in place or void-and-recreate? Need audit trail of pre-sort container contents, or just final state? Affects whether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container_serial_history</w:t>
            </w:r>
            <w:r>
              <w:rPr>
                <w:sz w:val="20"/>
                <w:szCs w:val="20"/>
              </w:rPr>
              <w:t xml:space="preserve"> table is needed.</w:t>
            </w:r>
          </w:p>
        </w:tc>
        <w:tc>
          <w:tcPr>
            <w:tcW w:w="520" w:type="pct"/>
          </w:tcPr>
          <w:p w14:paraId="457360E2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Sort Cage screen</w:t>
            </w:r>
          </w:p>
        </w:tc>
        <w:tc>
          <w:tcPr>
            <w:tcW w:w="1270" w:type="pct"/>
          </w:tcPr>
          <w:p w14:paraId="7658A6B3" w14:textId="4D4B4ABB" w:rsidR="00F964F9" w:rsidRDefault="00382667">
            <w:pPr>
              <w:spacing w:before="30" w:after="30"/>
              <w:ind w:left="60"/>
            </w:pPr>
            <w:r>
              <w:t xml:space="preserve">Greatest risk for loosing traceability. Flag for discussion with Customer </w:t>
            </w:r>
          </w:p>
        </w:tc>
        <w:tc>
          <w:tcPr>
            <w:tcW w:w="697" w:type="pct"/>
          </w:tcPr>
          <w:p w14:paraId="420010BF" w14:textId="77777777" w:rsidR="00F964F9" w:rsidRDefault="00000000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FDS: FDS-07-018</w:t>
            </w:r>
          </w:p>
          <w:p w14:paraId="178F42A3" w14:textId="77777777" w:rsidR="00F964F9" w:rsidRDefault="00000000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FRS 2.1.10; FRS 2.2.7</w:t>
            </w:r>
          </w:p>
        </w:tc>
        <w:tc>
          <w:tcPr>
            <w:tcW w:w="234" w:type="pct"/>
          </w:tcPr>
          <w:p w14:paraId="6DFC131F" w14:textId="77777777" w:rsidR="00F964F9" w:rsidRDefault="00000000">
            <w:pPr>
              <w:spacing w:before="30" w:after="30"/>
              <w:ind w:left="60"/>
            </w:pPr>
            <w:r>
              <w:rPr>
                <w:b/>
                <w:bCs/>
                <w:color w:val="C0392B"/>
                <w:sz w:val="20"/>
                <w:szCs w:val="20"/>
              </w:rPr>
              <w:t>Open</w:t>
            </w:r>
          </w:p>
        </w:tc>
      </w:tr>
      <w:tr w:rsidR="00F964F9" w14:paraId="19438CE8" w14:textId="77777777" w:rsidTr="00875A31">
        <w:tc>
          <w:tcPr>
            <w:tcW w:w="170" w:type="pct"/>
            <w:shd w:val="clear" w:color="auto" w:fill="D6E4F0"/>
          </w:tcPr>
          <w:p w14:paraId="2DC167F7" w14:textId="77777777" w:rsidR="00F964F9" w:rsidRDefault="00000000">
            <w:pPr>
              <w:spacing w:before="30" w:after="30"/>
              <w:ind w:left="60"/>
            </w:pPr>
            <w:r>
              <w:rPr>
                <w:b/>
                <w:bCs/>
                <w:sz w:val="20"/>
                <w:szCs w:val="20"/>
              </w:rPr>
              <w:t>UJ-06</w:t>
            </w:r>
          </w:p>
        </w:tc>
        <w:tc>
          <w:tcPr>
            <w:tcW w:w="286" w:type="pct"/>
            <w:shd w:val="clear" w:color="auto" w:fill="D6E4F0"/>
          </w:tcPr>
          <w:p w14:paraId="6FBE4485" w14:textId="77777777" w:rsidR="00F964F9" w:rsidRDefault="00000000">
            <w:pPr>
              <w:spacing w:before="30" w:after="30"/>
              <w:ind w:left="60"/>
            </w:pPr>
            <w:r>
              <w:rPr>
                <w:b/>
                <w:bCs/>
                <w:color w:val="27AE60"/>
                <w:sz w:val="20"/>
                <w:szCs w:val="20"/>
              </w:rPr>
              <w:t>LOW</w:t>
            </w:r>
          </w:p>
        </w:tc>
        <w:tc>
          <w:tcPr>
            <w:tcW w:w="441" w:type="pct"/>
            <w:shd w:val="clear" w:color="auto" w:fill="D6E4F0"/>
          </w:tcPr>
          <w:p w14:paraId="7157A1B1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Off-Site Receiving</w:t>
            </w:r>
          </w:p>
        </w:tc>
        <w:tc>
          <w:tcPr>
            <w:tcW w:w="1382" w:type="pct"/>
            <w:shd w:val="clear" w:color="auto" w:fill="D6E4F0"/>
          </w:tcPr>
          <w:p w14:paraId="49E2FB69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Full Ignition client, simplified web view, or separate app? Network reliability / offline capability at remote warehouse?</w:t>
            </w:r>
          </w:p>
        </w:tc>
        <w:tc>
          <w:tcPr>
            <w:tcW w:w="520" w:type="pct"/>
            <w:shd w:val="clear" w:color="auto" w:fill="D6E4F0"/>
          </w:tcPr>
          <w:p w14:paraId="23D3CB94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Off-site receiving app</w:t>
            </w:r>
          </w:p>
        </w:tc>
        <w:tc>
          <w:tcPr>
            <w:tcW w:w="1270" w:type="pct"/>
            <w:shd w:val="clear" w:color="auto" w:fill="D6E4F0"/>
          </w:tcPr>
          <w:p w14:paraId="0F35BDD7" w14:textId="01235E30" w:rsidR="00F964F9" w:rsidRDefault="00382667">
            <w:pPr>
              <w:spacing w:before="30" w:after="30"/>
              <w:ind w:left="60"/>
            </w:pPr>
            <w:r>
              <w:t xml:space="preserve">Online capability No concerns. </w:t>
            </w:r>
          </w:p>
        </w:tc>
        <w:tc>
          <w:tcPr>
            <w:tcW w:w="697" w:type="pct"/>
          </w:tcPr>
          <w:p w14:paraId="1BC0A91D" w14:textId="77777777" w:rsidR="00F964F9" w:rsidRDefault="00000000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No FRS coverage — MPP operational decision</w:t>
            </w:r>
          </w:p>
        </w:tc>
        <w:tc>
          <w:tcPr>
            <w:tcW w:w="234" w:type="pct"/>
            <w:shd w:val="clear" w:color="auto" w:fill="D6E4F0"/>
          </w:tcPr>
          <w:p w14:paraId="4924865D" w14:textId="3FAA2D4F" w:rsidR="00F964F9" w:rsidRDefault="00382667">
            <w:pPr>
              <w:spacing w:before="30" w:after="30"/>
              <w:ind w:left="60"/>
            </w:pPr>
            <w:r w:rsidRPr="00382667">
              <w:rPr>
                <w:b/>
                <w:bCs/>
                <w:color w:val="4EA72E" w:themeColor="accent6"/>
                <w:sz w:val="20"/>
                <w:szCs w:val="20"/>
              </w:rPr>
              <w:t>Closed</w:t>
            </w:r>
          </w:p>
        </w:tc>
      </w:tr>
      <w:tr w:rsidR="00F964F9" w14:paraId="56A6F031" w14:textId="77777777" w:rsidTr="00875A31">
        <w:tc>
          <w:tcPr>
            <w:tcW w:w="170" w:type="pct"/>
          </w:tcPr>
          <w:p w14:paraId="4F816211" w14:textId="77777777" w:rsidR="00F964F9" w:rsidRDefault="00000000">
            <w:pPr>
              <w:spacing w:before="30" w:after="30"/>
              <w:ind w:left="60"/>
            </w:pPr>
            <w:r>
              <w:rPr>
                <w:b/>
                <w:bCs/>
                <w:sz w:val="20"/>
                <w:szCs w:val="20"/>
              </w:rPr>
              <w:t>UJ-07</w:t>
            </w:r>
          </w:p>
        </w:tc>
        <w:tc>
          <w:tcPr>
            <w:tcW w:w="286" w:type="pct"/>
          </w:tcPr>
          <w:p w14:paraId="319C1273" w14:textId="77777777" w:rsidR="00F964F9" w:rsidRDefault="00000000">
            <w:pPr>
              <w:spacing w:before="30" w:after="30"/>
              <w:ind w:left="60"/>
            </w:pPr>
            <w:r>
              <w:rPr>
                <w:b/>
                <w:bCs/>
                <w:color w:val="C0392B"/>
                <w:sz w:val="20"/>
                <w:szCs w:val="20"/>
              </w:rPr>
              <w:t>HIGH</w:t>
            </w:r>
          </w:p>
        </w:tc>
        <w:tc>
          <w:tcPr>
            <w:tcW w:w="441" w:type="pct"/>
          </w:tcPr>
          <w:p w14:paraId="4B7C8B4F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Work Order Visibility and Lifecycle</w:t>
            </w:r>
          </w:p>
        </w:tc>
        <w:tc>
          <w:tcPr>
            <w:tcW w:w="1382" w:type="pct"/>
          </w:tcPr>
          <w:p w14:paraId="03F9451F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If included: what triggers WO creation? Does WO span one operation or entire route? Can LOTs be processed without WOs? (Maps to OI-07)</w:t>
            </w:r>
          </w:p>
        </w:tc>
        <w:tc>
          <w:tcPr>
            <w:tcW w:w="520" w:type="pct"/>
          </w:tcPr>
          <w:p w14:paraId="0CDD6D90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Production tracking architecture</w:t>
            </w:r>
          </w:p>
        </w:tc>
        <w:tc>
          <w:tcPr>
            <w:tcW w:w="1270" w:type="pct"/>
          </w:tcPr>
          <w:p w14:paraId="25C0E2BD" w14:textId="2F0CDFFB" w:rsidR="00F964F9" w:rsidRDefault="00382667">
            <w:pPr>
              <w:spacing w:before="30" w:after="30"/>
              <w:ind w:left="60"/>
            </w:pPr>
            <w:r>
              <w:t xml:space="preserve">Work orders can be derived from an external erp system. Integration spec undefined Flag for discussion with Customer. </w:t>
            </w:r>
          </w:p>
        </w:tc>
        <w:tc>
          <w:tcPr>
            <w:tcW w:w="697" w:type="pct"/>
          </w:tcPr>
          <w:p w14:paraId="73C733B0" w14:textId="77777777" w:rsidR="00F964F9" w:rsidRDefault="00000000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FDS: FDS-06-022 thru FDS-06-024</w:t>
            </w:r>
          </w:p>
          <w:p w14:paraId="3C16EEA2" w14:textId="77777777" w:rsidR="00F964F9" w:rsidRDefault="00000000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FRS: FRS 3.1.5, FRS 3.10.1, FRS 3.10.2, FRS 3.10.5</w:t>
            </w:r>
          </w:p>
          <w:p w14:paraId="56CD94E4" w14:textId="77777777" w:rsidR="00F964F9" w:rsidRDefault="00000000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Spark Dep. B.5</w:t>
            </w:r>
          </w:p>
          <w:p w14:paraId="27D5D914" w14:textId="77777777" w:rsidR="00F964F9" w:rsidRDefault="00000000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Maps to OI-07</w:t>
            </w:r>
          </w:p>
        </w:tc>
        <w:tc>
          <w:tcPr>
            <w:tcW w:w="234" w:type="pct"/>
          </w:tcPr>
          <w:p w14:paraId="51F59D78" w14:textId="77777777" w:rsidR="00F964F9" w:rsidRDefault="00000000">
            <w:pPr>
              <w:spacing w:before="30" w:after="30"/>
              <w:ind w:left="60"/>
            </w:pPr>
            <w:r>
              <w:rPr>
                <w:b/>
                <w:bCs/>
                <w:color w:val="C0392B"/>
                <w:sz w:val="20"/>
                <w:szCs w:val="20"/>
              </w:rPr>
              <w:t>Open</w:t>
            </w:r>
          </w:p>
        </w:tc>
      </w:tr>
      <w:tr w:rsidR="00F964F9" w14:paraId="5681CE96" w14:textId="77777777" w:rsidTr="00875A31">
        <w:tc>
          <w:tcPr>
            <w:tcW w:w="170" w:type="pct"/>
            <w:shd w:val="clear" w:color="auto" w:fill="D6E4F0"/>
          </w:tcPr>
          <w:p w14:paraId="5D595B58" w14:textId="77777777" w:rsidR="00F964F9" w:rsidRDefault="00000000">
            <w:pPr>
              <w:spacing w:before="30" w:after="30"/>
              <w:ind w:left="60"/>
            </w:pPr>
            <w:r>
              <w:rPr>
                <w:b/>
                <w:bCs/>
                <w:sz w:val="20"/>
                <w:szCs w:val="20"/>
              </w:rPr>
              <w:t>UJ-08</w:t>
            </w:r>
          </w:p>
        </w:tc>
        <w:tc>
          <w:tcPr>
            <w:tcW w:w="286" w:type="pct"/>
            <w:shd w:val="clear" w:color="auto" w:fill="D6E4F0"/>
          </w:tcPr>
          <w:p w14:paraId="48122D1D" w14:textId="77777777" w:rsidR="00F964F9" w:rsidRDefault="00000000">
            <w:pPr>
              <w:spacing w:before="30" w:after="30"/>
              <w:ind w:left="60"/>
            </w:pPr>
            <w:r>
              <w:rPr>
                <w:b/>
                <w:bCs/>
                <w:color w:val="C0392B"/>
                <w:sz w:val="20"/>
                <w:szCs w:val="20"/>
              </w:rPr>
              <w:t>HIGH</w:t>
            </w:r>
          </w:p>
        </w:tc>
        <w:tc>
          <w:tcPr>
            <w:tcW w:w="441" w:type="pct"/>
            <w:shd w:val="clear" w:color="auto" w:fill="D6E4F0"/>
          </w:tcPr>
          <w:p w14:paraId="7C598BD2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LOT Merge Business Rules</w:t>
            </w:r>
          </w:p>
        </w:tc>
        <w:tc>
          <w:tcPr>
            <w:tcW w:w="1382" w:type="pct"/>
            <w:shd w:val="clear" w:color="auto" w:fill="D6E4F0"/>
          </w:tcPr>
          <w:p w14:paraId="1255F2C6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Same part number only? Same die/cavity? Same quality status? Piece counts additive? Reversible? (Maps to OI-05)</w:t>
            </w:r>
          </w:p>
        </w:tc>
        <w:tc>
          <w:tcPr>
            <w:tcW w:w="520" w:type="pct"/>
            <w:shd w:val="clear" w:color="auto" w:fill="D6E4F0"/>
          </w:tcPr>
          <w:p w14:paraId="064F5699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LOT merge screen</w:t>
            </w:r>
          </w:p>
        </w:tc>
        <w:tc>
          <w:tcPr>
            <w:tcW w:w="1270" w:type="pct"/>
            <w:shd w:val="clear" w:color="auto" w:fill="D6E4F0"/>
          </w:tcPr>
          <w:p w14:paraId="2CB9D5B1" w14:textId="77CC63BB" w:rsidR="00F964F9" w:rsidRDefault="00382667">
            <w:pPr>
              <w:spacing w:before="30" w:after="30"/>
              <w:ind w:left="60"/>
            </w:pPr>
            <w:r>
              <w:t>Configurable business rules? By part number or die cavity. Defined where? Flag for discussion with Ben</w:t>
            </w:r>
          </w:p>
        </w:tc>
        <w:tc>
          <w:tcPr>
            <w:tcW w:w="697" w:type="pct"/>
          </w:tcPr>
          <w:p w14:paraId="7047C449" w14:textId="77777777" w:rsidR="00F964F9" w:rsidRDefault="00000000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FDS: FDS-05-012</w:t>
            </w:r>
          </w:p>
          <w:p w14:paraId="0C420E52" w14:textId="77777777" w:rsidR="00F964F9" w:rsidRDefault="00000000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FRS: FRS 3.9.13</w:t>
            </w:r>
          </w:p>
          <w:p w14:paraId="5D2C258C" w14:textId="77777777" w:rsidR="00F964F9" w:rsidRDefault="00000000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Maps to OI-05</w:t>
            </w:r>
          </w:p>
        </w:tc>
        <w:tc>
          <w:tcPr>
            <w:tcW w:w="234" w:type="pct"/>
            <w:shd w:val="clear" w:color="auto" w:fill="D6E4F0"/>
          </w:tcPr>
          <w:p w14:paraId="01A949D3" w14:textId="77777777" w:rsidR="00F964F9" w:rsidRDefault="00000000">
            <w:pPr>
              <w:spacing w:before="30" w:after="30"/>
              <w:ind w:left="60"/>
            </w:pPr>
            <w:r>
              <w:rPr>
                <w:b/>
                <w:bCs/>
                <w:color w:val="C0392B"/>
                <w:sz w:val="20"/>
                <w:szCs w:val="20"/>
              </w:rPr>
              <w:t>Open</w:t>
            </w:r>
          </w:p>
        </w:tc>
      </w:tr>
      <w:tr w:rsidR="00F964F9" w14:paraId="1CCF0F99" w14:textId="77777777" w:rsidTr="00875A31">
        <w:tc>
          <w:tcPr>
            <w:tcW w:w="170" w:type="pct"/>
          </w:tcPr>
          <w:p w14:paraId="4CDF2D67" w14:textId="77777777" w:rsidR="00F964F9" w:rsidRDefault="00000000">
            <w:pPr>
              <w:spacing w:before="30" w:after="30"/>
              <w:ind w:left="60"/>
            </w:pPr>
            <w:r>
              <w:rPr>
                <w:b/>
                <w:bCs/>
                <w:sz w:val="20"/>
                <w:szCs w:val="20"/>
              </w:rPr>
              <w:t>UJ-09</w:t>
            </w:r>
          </w:p>
        </w:tc>
        <w:tc>
          <w:tcPr>
            <w:tcW w:w="286" w:type="pct"/>
          </w:tcPr>
          <w:p w14:paraId="28DDB6B7" w14:textId="77777777" w:rsidR="00F964F9" w:rsidRDefault="00000000">
            <w:pPr>
              <w:spacing w:before="30" w:after="30"/>
              <w:ind w:left="60"/>
            </w:pPr>
            <w:r>
              <w:rPr>
                <w:b/>
                <w:bCs/>
                <w:color w:val="E67E22"/>
                <w:sz w:val="20"/>
                <w:szCs w:val="20"/>
              </w:rPr>
              <w:t>MEDIUM</w:t>
            </w:r>
          </w:p>
        </w:tc>
        <w:tc>
          <w:tcPr>
            <w:tcW w:w="441" w:type="pct"/>
          </w:tcPr>
          <w:p w14:paraId="5CB74C57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Material Verification at Assembly</w:t>
            </w:r>
          </w:p>
        </w:tc>
        <w:tc>
          <w:tcPr>
            <w:tcW w:w="1382" w:type="pct"/>
          </w:tcPr>
          <w:p w14:paraId="7EF898D7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Just barcode scan confirming right part, or BOM-based check? What if operator feeds a substitute part — block, warn, or allow?</w:t>
            </w:r>
          </w:p>
        </w:tc>
        <w:tc>
          <w:tcPr>
            <w:tcW w:w="520" w:type="pct"/>
          </w:tcPr>
          <w:p w14:paraId="220C7E3F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Assembly material ID screen</w:t>
            </w:r>
          </w:p>
        </w:tc>
        <w:tc>
          <w:tcPr>
            <w:tcW w:w="1270" w:type="pct"/>
          </w:tcPr>
          <w:p w14:paraId="54540064" w14:textId="59433B10" w:rsidR="00F964F9" w:rsidRDefault="00875A31">
            <w:pPr>
              <w:spacing w:before="30" w:after="30"/>
              <w:ind w:left="60"/>
            </w:pPr>
            <w:r>
              <w:t>Bom check, Flag for customer validation</w:t>
            </w:r>
          </w:p>
        </w:tc>
        <w:tc>
          <w:tcPr>
            <w:tcW w:w="697" w:type="pct"/>
          </w:tcPr>
          <w:p w14:paraId="359FDD70" w14:textId="77777777" w:rsidR="00F964F9" w:rsidRDefault="00000000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FDS: FDS-06-011</w:t>
            </w:r>
          </w:p>
          <w:p w14:paraId="50FED4BF" w14:textId="77777777" w:rsidR="00F964F9" w:rsidRDefault="00000000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FRS: FRS 3.10.6, FRS 3.16.1</w:t>
            </w:r>
          </w:p>
          <w:p w14:paraId="5B349307" w14:textId="77777777" w:rsidR="00F964F9" w:rsidRDefault="00000000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FRS 3.4.2 (BOM structure)</w:t>
            </w:r>
          </w:p>
        </w:tc>
        <w:tc>
          <w:tcPr>
            <w:tcW w:w="234" w:type="pct"/>
          </w:tcPr>
          <w:p w14:paraId="0AF9661D" w14:textId="77777777" w:rsidR="00F964F9" w:rsidRDefault="00000000">
            <w:pPr>
              <w:spacing w:before="30" w:after="30"/>
              <w:ind w:left="60"/>
            </w:pPr>
            <w:r>
              <w:rPr>
                <w:b/>
                <w:bCs/>
                <w:color w:val="C0392B"/>
                <w:sz w:val="20"/>
                <w:szCs w:val="20"/>
              </w:rPr>
              <w:t>Open</w:t>
            </w:r>
          </w:p>
        </w:tc>
      </w:tr>
      <w:tr w:rsidR="00F964F9" w14:paraId="38A43BC4" w14:textId="77777777" w:rsidTr="00875A31">
        <w:tc>
          <w:tcPr>
            <w:tcW w:w="170" w:type="pct"/>
            <w:shd w:val="clear" w:color="auto" w:fill="D6E4F0"/>
          </w:tcPr>
          <w:p w14:paraId="4E9628BD" w14:textId="77777777" w:rsidR="00F964F9" w:rsidRDefault="00000000">
            <w:pPr>
              <w:spacing w:before="30" w:after="30"/>
              <w:ind w:left="60"/>
            </w:pPr>
            <w:r>
              <w:rPr>
                <w:b/>
                <w:bCs/>
                <w:sz w:val="20"/>
                <w:szCs w:val="20"/>
              </w:rPr>
              <w:t>UJ-10</w:t>
            </w:r>
          </w:p>
        </w:tc>
        <w:tc>
          <w:tcPr>
            <w:tcW w:w="286" w:type="pct"/>
            <w:shd w:val="clear" w:color="auto" w:fill="D6E4F0"/>
          </w:tcPr>
          <w:p w14:paraId="71A5B16D" w14:textId="77777777" w:rsidR="00F964F9" w:rsidRDefault="00000000">
            <w:pPr>
              <w:spacing w:before="30" w:after="30"/>
              <w:ind w:left="60"/>
            </w:pPr>
            <w:r>
              <w:rPr>
                <w:b/>
                <w:bCs/>
                <w:color w:val="E67E22"/>
                <w:sz w:val="20"/>
                <w:szCs w:val="20"/>
              </w:rPr>
              <w:t>MEDIUM</w:t>
            </w:r>
          </w:p>
        </w:tc>
        <w:tc>
          <w:tcPr>
            <w:tcW w:w="441" w:type="pct"/>
            <w:shd w:val="clear" w:color="auto" w:fill="D6E4F0"/>
          </w:tcPr>
          <w:p w14:paraId="7C948979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Shift Boundary Handling</w:t>
            </w:r>
          </w:p>
        </w:tc>
        <w:tc>
          <w:tcPr>
            <w:tcW w:w="1382" w:type="pct"/>
            <w:shd w:val="clear" w:color="auto" w:fill="D6E4F0"/>
          </w:tcPr>
          <w:p w14:paraId="696ACFEE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Open downtime events at shift change: auto-close/re-open or span shifts? Partial containers: carry over or close? In-progress LOTs: take over or close/re-open?</w:t>
            </w:r>
          </w:p>
        </w:tc>
        <w:tc>
          <w:tcPr>
            <w:tcW w:w="520" w:type="pct"/>
            <w:shd w:val="clear" w:color="auto" w:fill="D6E4F0"/>
          </w:tcPr>
          <w:p w14:paraId="41B7C9BC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Downtime, container, production screens</w:t>
            </w:r>
          </w:p>
        </w:tc>
        <w:tc>
          <w:tcPr>
            <w:tcW w:w="1270" w:type="pct"/>
            <w:shd w:val="clear" w:color="auto" w:fill="D6E4F0"/>
          </w:tcPr>
          <w:p w14:paraId="42C2F6D5" w14:textId="0ABBD4E0" w:rsidR="00F964F9" w:rsidRDefault="00875A31">
            <w:pPr>
              <w:spacing w:before="30" w:after="30"/>
              <w:ind w:left="60"/>
            </w:pPr>
            <w:r>
              <w:t>Flag for discussion with Customer</w:t>
            </w:r>
          </w:p>
        </w:tc>
        <w:tc>
          <w:tcPr>
            <w:tcW w:w="697" w:type="pct"/>
          </w:tcPr>
          <w:p w14:paraId="4C84126F" w14:textId="77777777" w:rsidR="00F964F9" w:rsidRDefault="00000000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FDS: FDS-09-009, FDS-09-010</w:t>
            </w:r>
          </w:p>
          <w:p w14:paraId="01C409FD" w14:textId="77777777" w:rsidR="00F964F9" w:rsidRDefault="00000000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FRS: FRS 3.15.2</w:t>
            </w:r>
          </w:p>
          <w:p w14:paraId="58BFE455" w14:textId="77777777" w:rsidR="00F964F9" w:rsidRDefault="00000000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Maps to OI-03</w:t>
            </w:r>
          </w:p>
        </w:tc>
        <w:tc>
          <w:tcPr>
            <w:tcW w:w="234" w:type="pct"/>
            <w:shd w:val="clear" w:color="auto" w:fill="D6E4F0"/>
          </w:tcPr>
          <w:p w14:paraId="54A77E47" w14:textId="77777777" w:rsidR="00F964F9" w:rsidRDefault="00000000">
            <w:pPr>
              <w:spacing w:before="30" w:after="30"/>
              <w:ind w:left="60"/>
            </w:pPr>
            <w:r>
              <w:rPr>
                <w:b/>
                <w:bCs/>
                <w:color w:val="C0392B"/>
                <w:sz w:val="20"/>
                <w:szCs w:val="20"/>
              </w:rPr>
              <w:t>Open</w:t>
            </w:r>
          </w:p>
        </w:tc>
      </w:tr>
      <w:tr w:rsidR="00F964F9" w14:paraId="62D6925F" w14:textId="77777777" w:rsidTr="00875A31">
        <w:tc>
          <w:tcPr>
            <w:tcW w:w="170" w:type="pct"/>
          </w:tcPr>
          <w:p w14:paraId="0F959D1B" w14:textId="77777777" w:rsidR="00F964F9" w:rsidRDefault="00000000">
            <w:pPr>
              <w:spacing w:before="30" w:after="30"/>
              <w:ind w:left="60"/>
            </w:pPr>
            <w:r>
              <w:rPr>
                <w:b/>
                <w:bCs/>
                <w:sz w:val="20"/>
                <w:szCs w:val="20"/>
              </w:rPr>
              <w:t>UJ-11</w:t>
            </w:r>
          </w:p>
        </w:tc>
        <w:tc>
          <w:tcPr>
            <w:tcW w:w="286" w:type="pct"/>
          </w:tcPr>
          <w:p w14:paraId="79B8D28C" w14:textId="77777777" w:rsidR="00F964F9" w:rsidRDefault="00000000">
            <w:pPr>
              <w:spacing w:before="30" w:after="30"/>
              <w:ind w:left="60"/>
            </w:pPr>
            <w:r>
              <w:rPr>
                <w:b/>
                <w:bCs/>
                <w:color w:val="C0392B"/>
                <w:sz w:val="20"/>
                <w:szCs w:val="20"/>
              </w:rPr>
              <w:t>HIGH</w:t>
            </w:r>
          </w:p>
        </w:tc>
        <w:tc>
          <w:tcPr>
            <w:tcW w:w="441" w:type="pct"/>
          </w:tcPr>
          <w:p w14:paraId="42723879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Paper to Screen Transition</w:t>
            </w:r>
          </w:p>
        </w:tc>
        <w:tc>
          <w:tcPr>
            <w:tcW w:w="1382" w:type="pct"/>
          </w:tcPr>
          <w:p w14:paraId="32ED5E4A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Real-time entry at the machine (gloved hands, noisy environment) or paper-first-then-enter for some stations? Fundamentally affects UX design.</w:t>
            </w:r>
          </w:p>
        </w:tc>
        <w:tc>
          <w:tcPr>
            <w:tcW w:w="520" w:type="pct"/>
          </w:tcPr>
          <w:p w14:paraId="5746F8AD" w14:textId="77777777" w:rsidR="00F964F9" w:rsidRDefault="00000000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All production screens</w:t>
            </w:r>
          </w:p>
        </w:tc>
        <w:tc>
          <w:tcPr>
            <w:tcW w:w="1270" w:type="pct"/>
          </w:tcPr>
          <w:p w14:paraId="58BEDCBD" w14:textId="10630B92" w:rsidR="00F964F9" w:rsidRDefault="00875A31">
            <w:pPr>
              <w:spacing w:before="30" w:after="30"/>
              <w:ind w:left="60"/>
            </w:pPr>
            <w:r>
              <w:t>Flag for discussion with Ben</w:t>
            </w:r>
          </w:p>
        </w:tc>
        <w:tc>
          <w:tcPr>
            <w:tcW w:w="697" w:type="pct"/>
          </w:tcPr>
          <w:p w14:paraId="2D271AF9" w14:textId="77777777" w:rsidR="00F964F9" w:rsidRDefault="00000000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FDS: FDS-15-007</w:t>
            </w:r>
          </w:p>
          <w:p w14:paraId="504293E7" w14:textId="77777777" w:rsidR="00F964F9" w:rsidRDefault="00000000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FRS: FRS 5.6.6</w:t>
            </w:r>
          </w:p>
          <w:p w14:paraId="2530EFC5" w14:textId="77777777" w:rsidR="00F964F9" w:rsidRDefault="00000000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Appendix F (Productivity DB)</w:t>
            </w:r>
          </w:p>
        </w:tc>
        <w:tc>
          <w:tcPr>
            <w:tcW w:w="234" w:type="pct"/>
          </w:tcPr>
          <w:p w14:paraId="616B0CCA" w14:textId="77777777" w:rsidR="00F964F9" w:rsidRDefault="00000000">
            <w:pPr>
              <w:spacing w:before="30" w:after="30"/>
              <w:ind w:left="60"/>
            </w:pPr>
            <w:r>
              <w:rPr>
                <w:b/>
                <w:bCs/>
                <w:color w:val="C0392B"/>
                <w:sz w:val="20"/>
                <w:szCs w:val="20"/>
              </w:rPr>
              <w:t>Open</w:t>
            </w:r>
          </w:p>
        </w:tc>
      </w:tr>
      <w:tr w:rsidR="00875A31" w14:paraId="49F6CA8D" w14:textId="77777777" w:rsidTr="00875A31">
        <w:tc>
          <w:tcPr>
            <w:tcW w:w="170" w:type="pct"/>
            <w:shd w:val="clear" w:color="auto" w:fill="D6E4F0"/>
          </w:tcPr>
          <w:p w14:paraId="5CBA436A" w14:textId="77777777" w:rsidR="00875A31" w:rsidRDefault="00875A31" w:rsidP="00875A31">
            <w:pPr>
              <w:spacing w:before="30" w:after="30"/>
              <w:ind w:left="60"/>
            </w:pPr>
            <w:r>
              <w:rPr>
                <w:b/>
                <w:bCs/>
                <w:sz w:val="20"/>
                <w:szCs w:val="20"/>
              </w:rPr>
              <w:t>UJ-12</w:t>
            </w:r>
          </w:p>
        </w:tc>
        <w:tc>
          <w:tcPr>
            <w:tcW w:w="286" w:type="pct"/>
            <w:shd w:val="clear" w:color="auto" w:fill="D6E4F0"/>
          </w:tcPr>
          <w:p w14:paraId="70B931D7" w14:textId="77777777" w:rsidR="00875A31" w:rsidRDefault="00875A31" w:rsidP="00875A31">
            <w:pPr>
              <w:spacing w:before="30" w:after="30"/>
              <w:ind w:left="60"/>
            </w:pPr>
            <w:r>
              <w:rPr>
                <w:b/>
                <w:bCs/>
                <w:color w:val="E67E22"/>
                <w:sz w:val="20"/>
                <w:szCs w:val="20"/>
              </w:rPr>
              <w:t>MEDIUM</w:t>
            </w:r>
          </w:p>
        </w:tc>
        <w:tc>
          <w:tcPr>
            <w:tcW w:w="441" w:type="pct"/>
            <w:shd w:val="clear" w:color="auto" w:fill="D6E4F0"/>
          </w:tcPr>
          <w:p w14:paraId="0BB9FA5F" w14:textId="77777777" w:rsidR="00875A31" w:rsidRDefault="00875A31" w:rsidP="00875A31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Terminal-to-Machine Mapping</w:t>
            </w:r>
          </w:p>
        </w:tc>
        <w:tc>
          <w:tcPr>
            <w:tcW w:w="1382" w:type="pct"/>
            <w:shd w:val="clear" w:color="auto" w:fill="D6E4F0"/>
          </w:tcPr>
          <w:p w14:paraId="78C6CC53" w14:textId="77777777" w:rsidR="00875A31" w:rsidRDefault="00875A31" w:rsidP="00875A31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Fixed terminals (1:1 with machines) or shared? ~230 machines — are there ~230 terminals? Shared adds machine selection step. (Maps to OI-08)</w:t>
            </w:r>
          </w:p>
        </w:tc>
        <w:tc>
          <w:tcPr>
            <w:tcW w:w="520" w:type="pct"/>
            <w:shd w:val="clear" w:color="auto" w:fill="D6E4F0"/>
          </w:tcPr>
          <w:p w14:paraId="7D9986BB" w14:textId="77777777" w:rsidR="00875A31" w:rsidRDefault="00875A31" w:rsidP="00875A31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All operator screens</w:t>
            </w:r>
          </w:p>
        </w:tc>
        <w:tc>
          <w:tcPr>
            <w:tcW w:w="1270" w:type="pct"/>
            <w:shd w:val="clear" w:color="auto" w:fill="D6E4F0"/>
          </w:tcPr>
          <w:p w14:paraId="05D2BA6F" w14:textId="1A1B3944" w:rsidR="00875A31" w:rsidRDefault="00875A31" w:rsidP="00875A31">
            <w:pPr>
              <w:spacing w:before="30" w:after="30"/>
              <w:ind w:left="60"/>
            </w:pPr>
            <w:r>
              <w:t>Terminals are shared. Should include machine barcode scan as first step for any action.</w:t>
            </w:r>
          </w:p>
        </w:tc>
        <w:tc>
          <w:tcPr>
            <w:tcW w:w="697" w:type="pct"/>
          </w:tcPr>
          <w:p w14:paraId="0046E99A" w14:textId="77777777" w:rsidR="00875A31" w:rsidRDefault="00875A31" w:rsidP="00875A31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FDS: FDS-02-008, FDS-02-009</w:t>
            </w:r>
          </w:p>
          <w:p w14:paraId="3B7C720B" w14:textId="77777777" w:rsidR="00875A31" w:rsidRDefault="00875A31" w:rsidP="00875A31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FRS: FRS 3.7.1, FRS 3.7.2</w:t>
            </w:r>
          </w:p>
          <w:p w14:paraId="302FD336" w14:textId="77777777" w:rsidR="00875A31" w:rsidRDefault="00875A31" w:rsidP="00875A31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Spark Dep. B.1</w:t>
            </w:r>
          </w:p>
          <w:p w14:paraId="35C67DDC" w14:textId="77777777" w:rsidR="00875A31" w:rsidRDefault="00875A31" w:rsidP="00875A31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lastRenderedPageBreak/>
              <w:t>FRS Appendix B; Maps to OI-08</w:t>
            </w:r>
          </w:p>
        </w:tc>
        <w:tc>
          <w:tcPr>
            <w:tcW w:w="234" w:type="pct"/>
            <w:shd w:val="clear" w:color="auto" w:fill="D6E4F0"/>
          </w:tcPr>
          <w:p w14:paraId="1AD72017" w14:textId="6DAED4F7" w:rsidR="00875A31" w:rsidRDefault="00875A31" w:rsidP="00875A31">
            <w:pPr>
              <w:spacing w:before="30" w:after="30"/>
              <w:ind w:left="60"/>
            </w:pPr>
            <w:r w:rsidRPr="00EB4E17">
              <w:rPr>
                <w:b/>
                <w:bCs/>
                <w:color w:val="E97132" w:themeColor="accent2"/>
                <w:sz w:val="20"/>
                <w:szCs w:val="20"/>
              </w:rPr>
              <w:lastRenderedPageBreak/>
              <w:t>In Review</w:t>
            </w:r>
          </w:p>
        </w:tc>
      </w:tr>
      <w:tr w:rsidR="00875A31" w14:paraId="2E7DC8F1" w14:textId="77777777" w:rsidTr="00875A31">
        <w:tc>
          <w:tcPr>
            <w:tcW w:w="170" w:type="pct"/>
          </w:tcPr>
          <w:p w14:paraId="1BC565E8" w14:textId="77777777" w:rsidR="00875A31" w:rsidRDefault="00875A31" w:rsidP="00875A31">
            <w:pPr>
              <w:spacing w:before="30" w:after="30"/>
              <w:ind w:left="60"/>
            </w:pPr>
            <w:r>
              <w:rPr>
                <w:b/>
                <w:bCs/>
                <w:sz w:val="20"/>
                <w:szCs w:val="20"/>
              </w:rPr>
              <w:t>UJ-13</w:t>
            </w:r>
          </w:p>
        </w:tc>
        <w:tc>
          <w:tcPr>
            <w:tcW w:w="286" w:type="pct"/>
          </w:tcPr>
          <w:p w14:paraId="7EE33138" w14:textId="77777777" w:rsidR="00875A31" w:rsidRDefault="00875A31" w:rsidP="00875A31">
            <w:pPr>
              <w:spacing w:before="30" w:after="30"/>
              <w:ind w:left="60"/>
            </w:pPr>
            <w:r>
              <w:rPr>
                <w:b/>
                <w:bCs/>
                <w:color w:val="C0392B"/>
                <w:sz w:val="20"/>
                <w:szCs w:val="20"/>
              </w:rPr>
              <w:t>HIGH</w:t>
            </w:r>
          </w:p>
        </w:tc>
        <w:tc>
          <w:tcPr>
            <w:tcW w:w="441" w:type="pct"/>
          </w:tcPr>
          <w:p w14:paraId="6CE43D88" w14:textId="77777777" w:rsidR="00875A31" w:rsidRDefault="00875A31" w:rsidP="00875A31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Weight vs. Count-Based Container Closure</w:t>
            </w:r>
          </w:p>
        </w:tc>
        <w:tc>
          <w:tcPr>
            <w:tcW w:w="1382" w:type="pct"/>
          </w:tcPr>
          <w:p w14:paraId="0B1984EB" w14:textId="77777777" w:rsidR="00875A31" w:rsidRDefault="00875A31" w:rsidP="00875A31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Dual closure logic — by count on serialized, by weight on inspection/packing? How is piece count derived from weight? Per-line or per-product config? (Maps to OI-02)</w:t>
            </w:r>
          </w:p>
        </w:tc>
        <w:tc>
          <w:tcPr>
            <w:tcW w:w="520" w:type="pct"/>
          </w:tcPr>
          <w:p w14:paraId="6D0CDE3F" w14:textId="77777777" w:rsidR="00875A31" w:rsidRDefault="00875A31" w:rsidP="00875A31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Container management screens</w:t>
            </w:r>
          </w:p>
        </w:tc>
        <w:tc>
          <w:tcPr>
            <w:tcW w:w="1270" w:type="pct"/>
          </w:tcPr>
          <w:p w14:paraId="21B6FD8A" w14:textId="7C044A30" w:rsidR="00875A31" w:rsidRDefault="00875A31" w:rsidP="00875A31">
            <w:pPr>
              <w:spacing w:before="30" w:after="30"/>
              <w:ind w:left="60"/>
            </w:pPr>
            <w:r>
              <w:t>Flag for discussion with Ben</w:t>
            </w:r>
          </w:p>
        </w:tc>
        <w:tc>
          <w:tcPr>
            <w:tcW w:w="697" w:type="pct"/>
          </w:tcPr>
          <w:p w14:paraId="04296B48" w14:textId="77777777" w:rsidR="00875A31" w:rsidRDefault="00875A31" w:rsidP="00875A31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FDS: FDS-06-014, FDS-03-017</w:t>
            </w:r>
          </w:p>
          <w:p w14:paraId="44055BF5" w14:textId="77777777" w:rsidR="00875A31" w:rsidRDefault="00875A31" w:rsidP="00875A31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FRS: FRS 3.6.6, FRS 3.9.7</w:t>
            </w:r>
          </w:p>
          <w:p w14:paraId="1CA5A5B1" w14:textId="77777777" w:rsidR="00875A31" w:rsidRDefault="00875A31" w:rsidP="00875A31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Appendix C (OPC Tags); Maps to OI-02</w:t>
            </w:r>
          </w:p>
        </w:tc>
        <w:tc>
          <w:tcPr>
            <w:tcW w:w="234" w:type="pct"/>
          </w:tcPr>
          <w:p w14:paraId="19D2290E" w14:textId="77777777" w:rsidR="00875A31" w:rsidRDefault="00875A31" w:rsidP="00875A31">
            <w:pPr>
              <w:spacing w:before="30" w:after="30"/>
              <w:ind w:left="60"/>
            </w:pPr>
            <w:r>
              <w:rPr>
                <w:b/>
                <w:bCs/>
                <w:color w:val="C0392B"/>
                <w:sz w:val="20"/>
                <w:szCs w:val="20"/>
              </w:rPr>
              <w:t>Open</w:t>
            </w:r>
          </w:p>
        </w:tc>
      </w:tr>
      <w:tr w:rsidR="00875A31" w14:paraId="61D148D0" w14:textId="77777777" w:rsidTr="00875A31">
        <w:tc>
          <w:tcPr>
            <w:tcW w:w="170" w:type="pct"/>
            <w:shd w:val="clear" w:color="auto" w:fill="D6E4F0"/>
          </w:tcPr>
          <w:p w14:paraId="2A928AA3" w14:textId="77777777" w:rsidR="00875A31" w:rsidRDefault="00875A31" w:rsidP="00875A31">
            <w:pPr>
              <w:spacing w:before="30" w:after="30"/>
              <w:ind w:left="60"/>
            </w:pPr>
            <w:r>
              <w:rPr>
                <w:b/>
                <w:bCs/>
                <w:sz w:val="20"/>
                <w:szCs w:val="20"/>
              </w:rPr>
              <w:t>UJ-14</w:t>
            </w:r>
          </w:p>
        </w:tc>
        <w:tc>
          <w:tcPr>
            <w:tcW w:w="286" w:type="pct"/>
            <w:shd w:val="clear" w:color="auto" w:fill="D6E4F0"/>
          </w:tcPr>
          <w:p w14:paraId="52DD54D3" w14:textId="77777777" w:rsidR="00875A31" w:rsidRDefault="00875A31" w:rsidP="00875A31">
            <w:pPr>
              <w:spacing w:before="30" w:after="30"/>
              <w:ind w:left="60"/>
            </w:pPr>
            <w:r>
              <w:rPr>
                <w:b/>
                <w:bCs/>
                <w:color w:val="E67E22"/>
                <w:sz w:val="20"/>
                <w:szCs w:val="20"/>
              </w:rPr>
              <w:t>MEDIUM</w:t>
            </w:r>
          </w:p>
        </w:tc>
        <w:tc>
          <w:tcPr>
            <w:tcW w:w="441" w:type="pct"/>
            <w:shd w:val="clear" w:color="auto" w:fill="D6E4F0"/>
          </w:tcPr>
          <w:p w14:paraId="100BF2AE" w14:textId="77777777" w:rsidR="00875A31" w:rsidRDefault="00875A31" w:rsidP="00875A31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Warm-Up Shots and Setup Tracking</w:t>
            </w:r>
          </w:p>
        </w:tc>
        <w:tc>
          <w:tcPr>
            <w:tcW w:w="1382" w:type="pct"/>
            <w:shd w:val="clear" w:color="auto" w:fill="D6E4F0"/>
          </w:tcPr>
          <w:p w14:paraId="3569B063" w14:textId="77777777" w:rsidR="00875A31" w:rsidRDefault="00875A31" w:rsidP="00875A31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Paper forms track total warm-up shots separately. Field on production_event, separate event type, or downtime sub-category (setup)?</w:t>
            </w:r>
          </w:p>
        </w:tc>
        <w:tc>
          <w:tcPr>
            <w:tcW w:w="520" w:type="pct"/>
            <w:shd w:val="clear" w:color="auto" w:fill="D6E4F0"/>
          </w:tcPr>
          <w:p w14:paraId="32A0A221" w14:textId="77777777" w:rsidR="00875A31" w:rsidRDefault="00875A31" w:rsidP="00875A31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Die Cast production screen</w:t>
            </w:r>
          </w:p>
        </w:tc>
        <w:tc>
          <w:tcPr>
            <w:tcW w:w="1270" w:type="pct"/>
            <w:shd w:val="clear" w:color="auto" w:fill="D6E4F0"/>
          </w:tcPr>
          <w:p w14:paraId="57788F7F" w14:textId="2766ED80" w:rsidR="00875A31" w:rsidRDefault="00875A31" w:rsidP="00875A31">
            <w:pPr>
              <w:spacing w:before="30" w:after="30"/>
              <w:ind w:left="60"/>
            </w:pPr>
            <w:r>
              <w:t>Downtime Sub category</w:t>
            </w:r>
          </w:p>
        </w:tc>
        <w:tc>
          <w:tcPr>
            <w:tcW w:w="697" w:type="pct"/>
          </w:tcPr>
          <w:p w14:paraId="4725EE3A" w14:textId="77777777" w:rsidR="00875A31" w:rsidRDefault="00875A31" w:rsidP="00875A31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FDS: FDS-06-003</w:t>
            </w:r>
          </w:p>
          <w:p w14:paraId="153100EA" w14:textId="77777777" w:rsidR="00875A31" w:rsidRDefault="00875A31" w:rsidP="00875A31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FRS 2.2.2; DCFM Paper Sheets</w:t>
            </w:r>
          </w:p>
        </w:tc>
        <w:tc>
          <w:tcPr>
            <w:tcW w:w="234" w:type="pct"/>
            <w:shd w:val="clear" w:color="auto" w:fill="D6E4F0"/>
          </w:tcPr>
          <w:p w14:paraId="13FCBC52" w14:textId="5A5B24B5" w:rsidR="00875A31" w:rsidRDefault="00875A31" w:rsidP="00875A31">
            <w:pPr>
              <w:spacing w:before="30" w:after="30"/>
              <w:ind w:left="60"/>
            </w:pPr>
            <w:r w:rsidRPr="00EB4E17">
              <w:rPr>
                <w:b/>
                <w:bCs/>
                <w:color w:val="E97132" w:themeColor="accent2"/>
                <w:sz w:val="20"/>
                <w:szCs w:val="20"/>
              </w:rPr>
              <w:t>In Review</w:t>
            </w:r>
          </w:p>
        </w:tc>
      </w:tr>
      <w:tr w:rsidR="00875A31" w14:paraId="794DA5A4" w14:textId="77777777" w:rsidTr="00875A31">
        <w:tc>
          <w:tcPr>
            <w:tcW w:w="170" w:type="pct"/>
          </w:tcPr>
          <w:p w14:paraId="34E34827" w14:textId="77777777" w:rsidR="00875A31" w:rsidRDefault="00875A31" w:rsidP="00875A31">
            <w:pPr>
              <w:spacing w:before="30" w:after="30"/>
              <w:ind w:left="60"/>
            </w:pPr>
            <w:r>
              <w:rPr>
                <w:b/>
                <w:bCs/>
                <w:sz w:val="20"/>
                <w:szCs w:val="20"/>
              </w:rPr>
              <w:t>UJ-15</w:t>
            </w:r>
          </w:p>
        </w:tc>
        <w:tc>
          <w:tcPr>
            <w:tcW w:w="286" w:type="pct"/>
          </w:tcPr>
          <w:p w14:paraId="0E53CBED" w14:textId="77777777" w:rsidR="00875A31" w:rsidRDefault="00875A31" w:rsidP="00875A31">
            <w:pPr>
              <w:spacing w:before="30" w:after="30"/>
              <w:ind w:left="60"/>
            </w:pPr>
            <w:r>
              <w:rPr>
                <w:b/>
                <w:bCs/>
                <w:color w:val="E67E22"/>
                <w:sz w:val="20"/>
                <w:szCs w:val="20"/>
              </w:rPr>
              <w:t>MEDIUM</w:t>
            </w:r>
          </w:p>
        </w:tc>
        <w:tc>
          <w:tcPr>
            <w:tcW w:w="441" w:type="pct"/>
          </w:tcPr>
          <w:p w14:paraId="3FC2E8B6" w14:textId="77777777" w:rsidR="00875A31" w:rsidRDefault="00875A31" w:rsidP="00875A31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Multi-Part-Number Lines</w:t>
            </w:r>
          </w:p>
        </w:tc>
        <w:tc>
          <w:tcPr>
            <w:tcW w:w="1382" w:type="pct"/>
          </w:tcPr>
          <w:p w14:paraId="33666F00" w14:textId="77777777" w:rsidR="00875A31" w:rsidRDefault="00875A31" w:rsidP="00875A31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Lines running multiple part numbers (e.g., 59B, 5PA, 6NA on MS1FM-1028). One container per part? Mixed containers? How does ContainerCount PLC tag relate? (Maps to OI-09)</w:t>
            </w:r>
          </w:p>
        </w:tc>
        <w:tc>
          <w:tcPr>
            <w:tcW w:w="520" w:type="pct"/>
          </w:tcPr>
          <w:p w14:paraId="7BBD2784" w14:textId="77777777" w:rsidR="00875A31" w:rsidRDefault="00875A31" w:rsidP="00875A31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Assembly / inspection screens</w:t>
            </w:r>
          </w:p>
        </w:tc>
        <w:tc>
          <w:tcPr>
            <w:tcW w:w="1270" w:type="pct"/>
          </w:tcPr>
          <w:p w14:paraId="22A1EEF6" w14:textId="69B2C946" w:rsidR="00875A31" w:rsidRDefault="00875A31" w:rsidP="00875A31">
            <w:pPr>
              <w:spacing w:before="30" w:after="30"/>
              <w:ind w:left="60"/>
            </w:pPr>
            <w:r>
              <w:t>I read that section as “select Part Number” Not concurrent parts.</w:t>
            </w:r>
          </w:p>
        </w:tc>
        <w:tc>
          <w:tcPr>
            <w:tcW w:w="697" w:type="pct"/>
          </w:tcPr>
          <w:p w14:paraId="39591E85" w14:textId="77777777" w:rsidR="00875A31" w:rsidRDefault="00875A31" w:rsidP="00875A31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FDS: FDS-03-016, FDS-03-017</w:t>
            </w:r>
          </w:p>
          <w:p w14:paraId="2AF4B546" w14:textId="77777777" w:rsidR="00875A31" w:rsidRDefault="00875A31" w:rsidP="00875A31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FRS: FRS 3.9.7, FRS 3.16.1, FRS 3.16.2</w:t>
            </w:r>
          </w:p>
          <w:p w14:paraId="08DB19EC" w14:textId="77777777" w:rsidR="00875A31" w:rsidRDefault="00875A31" w:rsidP="00875A31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MS1FM-1028; Maps to OI-09</w:t>
            </w:r>
          </w:p>
        </w:tc>
        <w:tc>
          <w:tcPr>
            <w:tcW w:w="234" w:type="pct"/>
          </w:tcPr>
          <w:p w14:paraId="587E1DE4" w14:textId="1A63BD14" w:rsidR="00875A31" w:rsidRDefault="00875A31" w:rsidP="00875A31">
            <w:pPr>
              <w:spacing w:before="30" w:after="30"/>
              <w:ind w:left="60"/>
            </w:pPr>
            <w:r w:rsidRPr="00875A31">
              <w:rPr>
                <w:b/>
                <w:bCs/>
                <w:color w:val="4EA72E" w:themeColor="accent6"/>
                <w:sz w:val="20"/>
                <w:szCs w:val="20"/>
              </w:rPr>
              <w:t>Closed</w:t>
            </w:r>
          </w:p>
        </w:tc>
      </w:tr>
      <w:tr w:rsidR="00875A31" w14:paraId="465CC489" w14:textId="77777777" w:rsidTr="00875A31">
        <w:tc>
          <w:tcPr>
            <w:tcW w:w="170" w:type="pct"/>
            <w:shd w:val="clear" w:color="auto" w:fill="D6E4F0"/>
          </w:tcPr>
          <w:p w14:paraId="32D88169" w14:textId="77777777" w:rsidR="00875A31" w:rsidRDefault="00875A31" w:rsidP="00875A31">
            <w:pPr>
              <w:spacing w:before="30" w:after="30"/>
              <w:ind w:left="60"/>
            </w:pPr>
            <w:r>
              <w:rPr>
                <w:b/>
                <w:bCs/>
                <w:sz w:val="20"/>
                <w:szCs w:val="20"/>
              </w:rPr>
              <w:t>UJ-16</w:t>
            </w:r>
          </w:p>
        </w:tc>
        <w:tc>
          <w:tcPr>
            <w:tcW w:w="286" w:type="pct"/>
            <w:shd w:val="clear" w:color="auto" w:fill="D6E4F0"/>
          </w:tcPr>
          <w:p w14:paraId="36E9644C" w14:textId="77777777" w:rsidR="00875A31" w:rsidRDefault="00875A31" w:rsidP="00875A31">
            <w:pPr>
              <w:spacing w:before="30" w:after="30"/>
              <w:ind w:left="60"/>
            </w:pPr>
            <w:r>
              <w:rPr>
                <w:b/>
                <w:bCs/>
                <w:color w:val="E67E22"/>
                <w:sz w:val="20"/>
                <w:szCs w:val="20"/>
              </w:rPr>
              <w:t>MEDIUM</w:t>
            </w:r>
          </w:p>
        </w:tc>
        <w:tc>
          <w:tcPr>
            <w:tcW w:w="441" w:type="pct"/>
            <w:shd w:val="clear" w:color="auto" w:fill="D6E4F0"/>
          </w:tcPr>
          <w:p w14:paraId="32B99891" w14:textId="77777777" w:rsidR="00875A31" w:rsidRDefault="00875A31" w:rsidP="00875A31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Hardware Interlock Bypass Mode</w:t>
            </w:r>
          </w:p>
        </w:tc>
        <w:tc>
          <w:tcPr>
            <w:tcW w:w="1382" w:type="pct"/>
            <w:shd w:val="clear" w:color="auto" w:fill="D6E4F0"/>
          </w:tcPr>
          <w:p w14:paraId="151ECE2B" w14:textId="77777777" w:rsidR="00875A31" w:rsidRDefault="00875A31" w:rsidP="00875A31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When HardwareInterlockEnable=false, parts enter containers without MES serial validation. Does MES still record? Gaps in serial tracking? Alarm or normal mode?</w:t>
            </w:r>
          </w:p>
        </w:tc>
        <w:tc>
          <w:tcPr>
            <w:tcW w:w="520" w:type="pct"/>
            <w:shd w:val="clear" w:color="auto" w:fill="D6E4F0"/>
          </w:tcPr>
          <w:p w14:paraId="59D7F2C7" w14:textId="77777777" w:rsidR="00875A31" w:rsidRDefault="00875A31" w:rsidP="00875A31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Serialized assembly screens</w:t>
            </w:r>
          </w:p>
        </w:tc>
        <w:tc>
          <w:tcPr>
            <w:tcW w:w="1270" w:type="pct"/>
            <w:shd w:val="clear" w:color="auto" w:fill="D6E4F0"/>
          </w:tcPr>
          <w:p w14:paraId="4C89AE1C" w14:textId="67E1C491" w:rsidR="00875A31" w:rsidRDefault="00875A31" w:rsidP="00875A31">
            <w:pPr>
              <w:spacing w:before="30" w:after="30"/>
              <w:ind w:left="60"/>
            </w:pPr>
            <w:r>
              <w:t xml:space="preserve">We should add a flag in the data model that </w:t>
            </w:r>
            <w:r w:rsidR="008A66F3">
              <w:t>HardwareInterlock is disabled and serial validation was skipped. (might need to add columns to support)</w:t>
            </w:r>
            <w:r w:rsidR="008A66F3">
              <w:br/>
              <w:t>Flag for discussion with Ben</w:t>
            </w:r>
          </w:p>
        </w:tc>
        <w:tc>
          <w:tcPr>
            <w:tcW w:w="697" w:type="pct"/>
          </w:tcPr>
          <w:p w14:paraId="58E93EA3" w14:textId="77777777" w:rsidR="00875A31" w:rsidRDefault="00875A31" w:rsidP="00875A31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FDS: FDS-06-009</w:t>
            </w:r>
          </w:p>
          <w:p w14:paraId="0714E496" w14:textId="77777777" w:rsidR="00875A31" w:rsidRDefault="00875A31" w:rsidP="00875A31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Appendix C (OPC Tags: HardwareInterlockEnable); Touchpoint Agreement §1.4</w:t>
            </w:r>
          </w:p>
        </w:tc>
        <w:tc>
          <w:tcPr>
            <w:tcW w:w="234" w:type="pct"/>
            <w:shd w:val="clear" w:color="auto" w:fill="D6E4F0"/>
          </w:tcPr>
          <w:p w14:paraId="4791FB26" w14:textId="77777777" w:rsidR="00875A31" w:rsidRDefault="00875A31" w:rsidP="00875A31">
            <w:pPr>
              <w:spacing w:before="30" w:after="30"/>
              <w:ind w:left="60"/>
            </w:pPr>
            <w:r>
              <w:rPr>
                <w:b/>
                <w:bCs/>
                <w:color w:val="C0392B"/>
                <w:sz w:val="20"/>
                <w:szCs w:val="20"/>
              </w:rPr>
              <w:t>Open</w:t>
            </w:r>
          </w:p>
        </w:tc>
      </w:tr>
      <w:tr w:rsidR="00875A31" w14:paraId="08CDD2C9" w14:textId="77777777" w:rsidTr="00875A31">
        <w:tc>
          <w:tcPr>
            <w:tcW w:w="170" w:type="pct"/>
          </w:tcPr>
          <w:p w14:paraId="6FEC8C8A" w14:textId="77777777" w:rsidR="00875A31" w:rsidRDefault="00875A31" w:rsidP="00875A31">
            <w:pPr>
              <w:spacing w:before="30" w:after="30"/>
              <w:ind w:left="60"/>
            </w:pPr>
            <w:r>
              <w:rPr>
                <w:b/>
                <w:bCs/>
                <w:sz w:val="20"/>
                <w:szCs w:val="20"/>
              </w:rPr>
              <w:t>UJ-17</w:t>
            </w:r>
          </w:p>
        </w:tc>
        <w:tc>
          <w:tcPr>
            <w:tcW w:w="286" w:type="pct"/>
          </w:tcPr>
          <w:p w14:paraId="60D882FE" w14:textId="77777777" w:rsidR="00875A31" w:rsidRDefault="00875A31" w:rsidP="00875A31">
            <w:pPr>
              <w:spacing w:before="30" w:after="30"/>
              <w:ind w:left="60"/>
            </w:pPr>
            <w:r>
              <w:rPr>
                <w:b/>
                <w:bCs/>
                <w:color w:val="E67E22"/>
                <w:sz w:val="20"/>
                <w:szCs w:val="20"/>
              </w:rPr>
              <w:t>MEDIUM</w:t>
            </w:r>
          </w:p>
        </w:tc>
        <w:tc>
          <w:tcPr>
            <w:tcW w:w="441" w:type="pct"/>
          </w:tcPr>
          <w:p w14:paraId="6D2623A9" w14:textId="77777777" w:rsidR="00875A31" w:rsidRDefault="00875A31" w:rsidP="00875A31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Vision System vs. Barcode Confirmation</w:t>
            </w:r>
          </w:p>
        </w:tc>
        <w:tc>
          <w:tcPr>
            <w:tcW w:w="1382" w:type="pct"/>
          </w:tcPr>
          <w:p w14:paraId="6B32FEFB" w14:textId="77777777" w:rsidR="00875A31" w:rsidRDefault="00875A31" w:rsidP="00875A31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Some lines use Cognex vision for part number confirmation instead of barcode scan. How does MES reconcile conflicts? (Maps to OI-04)</w:t>
            </w:r>
          </w:p>
        </w:tc>
        <w:tc>
          <w:tcPr>
            <w:tcW w:w="520" w:type="pct"/>
          </w:tcPr>
          <w:p w14:paraId="1E6CD54D" w14:textId="77777777" w:rsidR="00875A31" w:rsidRDefault="00875A31" w:rsidP="00875A31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PLC-integrated production screens</w:t>
            </w:r>
          </w:p>
        </w:tc>
        <w:tc>
          <w:tcPr>
            <w:tcW w:w="1270" w:type="pct"/>
          </w:tcPr>
          <w:p w14:paraId="503FB706" w14:textId="39DE9B03" w:rsidR="00875A31" w:rsidRDefault="008A66F3" w:rsidP="00875A31">
            <w:pPr>
              <w:spacing w:before="30" w:after="30"/>
              <w:ind w:left="60"/>
            </w:pPr>
            <w:r>
              <w:t>Flag for discussion with Ben</w:t>
            </w:r>
          </w:p>
        </w:tc>
        <w:tc>
          <w:tcPr>
            <w:tcW w:w="697" w:type="pct"/>
          </w:tcPr>
          <w:p w14:paraId="375D4908" w14:textId="77777777" w:rsidR="00875A31" w:rsidRDefault="00875A31" w:rsidP="00875A31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FDS: FDS-10-003</w:t>
            </w:r>
          </w:p>
          <w:p w14:paraId="10C7884F" w14:textId="77777777" w:rsidR="00875A31" w:rsidRDefault="00875A31" w:rsidP="00875A31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FRS: FRS 3.16.9</w:t>
            </w:r>
          </w:p>
          <w:p w14:paraId="51C4EE5A" w14:textId="77777777" w:rsidR="00875A31" w:rsidRDefault="00875A31" w:rsidP="00875A31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Appendix C (OPC Tags: VisionPartNumber); Maps to OI-04</w:t>
            </w:r>
          </w:p>
        </w:tc>
        <w:tc>
          <w:tcPr>
            <w:tcW w:w="234" w:type="pct"/>
          </w:tcPr>
          <w:p w14:paraId="0AF8E09E" w14:textId="77777777" w:rsidR="00875A31" w:rsidRDefault="00875A31" w:rsidP="00875A31">
            <w:pPr>
              <w:spacing w:before="30" w:after="30"/>
              <w:ind w:left="60"/>
            </w:pPr>
            <w:r>
              <w:rPr>
                <w:b/>
                <w:bCs/>
                <w:color w:val="C0392B"/>
                <w:sz w:val="20"/>
                <w:szCs w:val="20"/>
              </w:rPr>
              <w:t>Open</w:t>
            </w:r>
          </w:p>
        </w:tc>
      </w:tr>
      <w:tr w:rsidR="00875A31" w14:paraId="5E583F3C" w14:textId="77777777" w:rsidTr="00875A31">
        <w:tc>
          <w:tcPr>
            <w:tcW w:w="170" w:type="pct"/>
            <w:shd w:val="clear" w:color="auto" w:fill="D6E4F0"/>
          </w:tcPr>
          <w:p w14:paraId="5B1C2423" w14:textId="77777777" w:rsidR="00875A31" w:rsidRDefault="00875A31" w:rsidP="00875A31">
            <w:pPr>
              <w:spacing w:before="30" w:after="30"/>
              <w:ind w:left="60"/>
            </w:pPr>
            <w:r>
              <w:rPr>
                <w:b/>
                <w:bCs/>
                <w:sz w:val="20"/>
                <w:szCs w:val="20"/>
              </w:rPr>
              <w:t>UJ-18</w:t>
            </w:r>
          </w:p>
        </w:tc>
        <w:tc>
          <w:tcPr>
            <w:tcW w:w="286" w:type="pct"/>
            <w:shd w:val="clear" w:color="auto" w:fill="D6E4F0"/>
          </w:tcPr>
          <w:p w14:paraId="61A3389E" w14:textId="77777777" w:rsidR="00875A31" w:rsidRDefault="00875A31" w:rsidP="00875A31">
            <w:pPr>
              <w:spacing w:before="30" w:after="30"/>
              <w:ind w:left="60"/>
            </w:pPr>
            <w:r>
              <w:rPr>
                <w:b/>
                <w:bCs/>
                <w:color w:val="C0392B"/>
                <w:sz w:val="20"/>
                <w:szCs w:val="20"/>
              </w:rPr>
              <w:t>HIGH</w:t>
            </w:r>
          </w:p>
        </w:tc>
        <w:tc>
          <w:tcPr>
            <w:tcW w:w="441" w:type="pct"/>
            <w:shd w:val="clear" w:color="auto" w:fill="D6E4F0"/>
          </w:tcPr>
          <w:p w14:paraId="4DBFE070" w14:textId="77777777" w:rsidR="00875A31" w:rsidRDefault="00875A31" w:rsidP="00875A31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Event Processing: Sync vs. Async</w:t>
            </w:r>
          </w:p>
        </w:tc>
        <w:tc>
          <w:tcPr>
            <w:tcW w:w="1382" w:type="pct"/>
            <w:shd w:val="clear" w:color="auto" w:fill="D6E4F0"/>
          </w:tcPr>
          <w:p w14:paraId="5511F6C3" w14:textId="77777777" w:rsidR="00875A31" w:rsidRDefault="00875A31" w:rsidP="00875A31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Spark Dependency B.12 recommends event outbox + background worker for external calls. Brief delay between container closure and label print — is sub-second latency acceptable? (Maps to OI-01)</w:t>
            </w:r>
          </w:p>
        </w:tc>
        <w:tc>
          <w:tcPr>
            <w:tcW w:w="520" w:type="pct"/>
            <w:shd w:val="clear" w:color="auto" w:fill="D6E4F0"/>
          </w:tcPr>
          <w:p w14:paraId="2D347B05" w14:textId="77777777" w:rsidR="00875A31" w:rsidRDefault="00875A31" w:rsidP="00875A31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Every label-printing touchpoint</w:t>
            </w:r>
          </w:p>
        </w:tc>
        <w:tc>
          <w:tcPr>
            <w:tcW w:w="1270" w:type="pct"/>
            <w:shd w:val="clear" w:color="auto" w:fill="D6E4F0"/>
          </w:tcPr>
          <w:p w14:paraId="51604309" w14:textId="1707552E" w:rsidR="00875A31" w:rsidRDefault="008A66F3" w:rsidP="00875A31">
            <w:pPr>
              <w:spacing w:before="30" w:after="30"/>
              <w:ind w:left="60"/>
            </w:pPr>
            <w:r>
              <w:t>FRS doesn’t actually use the outbox pattern, just a log of all sent and received content. Mark for Validation with Ben</w:t>
            </w:r>
          </w:p>
        </w:tc>
        <w:tc>
          <w:tcPr>
            <w:tcW w:w="697" w:type="pct"/>
          </w:tcPr>
          <w:p w14:paraId="74F89066" w14:textId="77777777" w:rsidR="00875A31" w:rsidRDefault="00875A31" w:rsidP="00875A31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FDS: FDS-01-006</w:t>
            </w:r>
          </w:p>
          <w:p w14:paraId="7EC89AFA" w14:textId="77777777" w:rsidR="00875A31" w:rsidRDefault="00875A31" w:rsidP="00875A31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FRS: FRS 3.17.4</w:t>
            </w:r>
          </w:p>
          <w:p w14:paraId="70EE67D2" w14:textId="77777777" w:rsidR="00875A31" w:rsidRDefault="00875A31" w:rsidP="00875A31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Spark Dep. B.12</w:t>
            </w:r>
          </w:p>
          <w:p w14:paraId="0511DF00" w14:textId="77777777" w:rsidR="00875A31" w:rsidRDefault="00875A31" w:rsidP="00875A31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Maps to OI-01</w:t>
            </w:r>
          </w:p>
        </w:tc>
        <w:tc>
          <w:tcPr>
            <w:tcW w:w="234" w:type="pct"/>
            <w:shd w:val="clear" w:color="auto" w:fill="D6E4F0"/>
          </w:tcPr>
          <w:p w14:paraId="19A4B248" w14:textId="77777777" w:rsidR="00875A31" w:rsidRDefault="00875A31" w:rsidP="00875A31">
            <w:pPr>
              <w:spacing w:before="30" w:after="30"/>
              <w:ind w:left="60"/>
            </w:pPr>
            <w:r>
              <w:rPr>
                <w:b/>
                <w:bCs/>
                <w:color w:val="C0392B"/>
                <w:sz w:val="20"/>
                <w:szCs w:val="20"/>
              </w:rPr>
              <w:t>Open</w:t>
            </w:r>
          </w:p>
        </w:tc>
      </w:tr>
      <w:tr w:rsidR="00875A31" w14:paraId="434B59AB" w14:textId="77777777" w:rsidTr="00875A31">
        <w:tc>
          <w:tcPr>
            <w:tcW w:w="170" w:type="pct"/>
          </w:tcPr>
          <w:p w14:paraId="7A7EBAC8" w14:textId="77777777" w:rsidR="00875A31" w:rsidRDefault="00875A31" w:rsidP="00875A31">
            <w:pPr>
              <w:spacing w:before="30" w:after="30"/>
              <w:ind w:left="60"/>
            </w:pPr>
            <w:r>
              <w:rPr>
                <w:b/>
                <w:bCs/>
                <w:sz w:val="20"/>
                <w:szCs w:val="20"/>
              </w:rPr>
              <w:lastRenderedPageBreak/>
              <w:t>UJ-19</w:t>
            </w:r>
          </w:p>
        </w:tc>
        <w:tc>
          <w:tcPr>
            <w:tcW w:w="286" w:type="pct"/>
          </w:tcPr>
          <w:p w14:paraId="6AD090A0" w14:textId="77777777" w:rsidR="00875A31" w:rsidRDefault="00875A31" w:rsidP="00875A31">
            <w:pPr>
              <w:spacing w:before="30" w:after="30"/>
              <w:ind w:left="60"/>
            </w:pPr>
            <w:r>
              <w:rPr>
                <w:b/>
                <w:bCs/>
                <w:color w:val="C0392B"/>
                <w:sz w:val="20"/>
                <w:szCs w:val="20"/>
              </w:rPr>
              <w:t>HIGH</w:t>
            </w:r>
          </w:p>
        </w:tc>
        <w:tc>
          <w:tcPr>
            <w:tcW w:w="441" w:type="pct"/>
          </w:tcPr>
          <w:p w14:paraId="5E4941A2" w14:textId="77777777" w:rsidR="00875A31" w:rsidRDefault="00875A31" w:rsidP="00875A31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Productivity DB Replacement &amp; Change Management</w:t>
            </w:r>
          </w:p>
        </w:tc>
        <w:tc>
          <w:tcPr>
            <w:tcW w:w="1382" w:type="pct"/>
          </w:tcPr>
          <w:p w14:paraId="3B67D944" w14:textId="77777777" w:rsidR="00875A31" w:rsidRDefault="00875A31" w:rsidP="00875A31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Real-time operator entry replaces legacy paper-then-clerk workflow. Has MPP committed to this at all stations? Stations without terminals or in hostile environments? Four PD reports must be replicated.</w:t>
            </w:r>
          </w:p>
        </w:tc>
        <w:tc>
          <w:tcPr>
            <w:tcW w:w="520" w:type="pct"/>
          </w:tcPr>
          <w:p w14:paraId="1A06D162" w14:textId="77777777" w:rsidR="00875A31" w:rsidRDefault="00875A31" w:rsidP="00875A31">
            <w:pPr>
              <w:spacing w:before="30" w:after="30"/>
              <w:ind w:left="60"/>
            </w:pPr>
            <w:r>
              <w:rPr>
                <w:sz w:val="20"/>
                <w:szCs w:val="20"/>
              </w:rPr>
              <w:t>All production screens, reporting</w:t>
            </w:r>
          </w:p>
        </w:tc>
        <w:tc>
          <w:tcPr>
            <w:tcW w:w="1270" w:type="pct"/>
          </w:tcPr>
          <w:p w14:paraId="129B619D" w14:textId="1EB16690" w:rsidR="00875A31" w:rsidRDefault="008A66F3" w:rsidP="00875A31">
            <w:pPr>
              <w:spacing w:before="30" w:after="30"/>
              <w:ind w:left="60"/>
            </w:pPr>
            <w:r>
              <w:t>Flag for discussion with Customer</w:t>
            </w:r>
          </w:p>
        </w:tc>
        <w:tc>
          <w:tcPr>
            <w:tcW w:w="697" w:type="pct"/>
          </w:tcPr>
          <w:p w14:paraId="6DFC82AC" w14:textId="77777777" w:rsidR="00875A31" w:rsidRDefault="00875A31" w:rsidP="00875A31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FDS: FDS-15-007</w:t>
            </w:r>
          </w:p>
          <w:p w14:paraId="0B2DFAFF" w14:textId="77777777" w:rsidR="00875A31" w:rsidRDefault="00875A31" w:rsidP="00875A31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FRS: FRS 5.6.6</w:t>
            </w:r>
          </w:p>
          <w:p w14:paraId="7E02BB82" w14:textId="77777777" w:rsidR="00875A31" w:rsidRDefault="00875A31" w:rsidP="00875A31">
            <w:pPr>
              <w:spacing w:before="30" w:after="30"/>
              <w:ind w:left="60"/>
            </w:pPr>
            <w:r>
              <w:rPr>
                <w:sz w:val="18"/>
                <w:szCs w:val="18"/>
              </w:rPr>
              <w:t>Appendix F (Productivity DB); DCFM/MS1FM Paper Sheets</w:t>
            </w:r>
          </w:p>
        </w:tc>
        <w:tc>
          <w:tcPr>
            <w:tcW w:w="234" w:type="pct"/>
          </w:tcPr>
          <w:p w14:paraId="49E0773E" w14:textId="77777777" w:rsidR="00875A31" w:rsidRDefault="00875A31" w:rsidP="00875A31">
            <w:pPr>
              <w:spacing w:before="30" w:after="30"/>
              <w:ind w:left="60"/>
            </w:pPr>
            <w:r>
              <w:rPr>
                <w:b/>
                <w:bCs/>
                <w:color w:val="C0392B"/>
                <w:sz w:val="20"/>
                <w:szCs w:val="20"/>
              </w:rPr>
              <w:t>Open</w:t>
            </w:r>
          </w:p>
        </w:tc>
      </w:tr>
    </w:tbl>
    <w:p w14:paraId="3CBBCE49" w14:textId="77777777" w:rsidR="00D71C2F" w:rsidRDefault="00D71C2F"/>
    <w:sectPr w:rsidR="00D71C2F">
      <w:headerReference w:type="default" r:id="rId7"/>
      <w:footerReference w:type="default" r:id="rId8"/>
      <w:pgSz w:w="16838" w:h="11906" w:orient="landscape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8FBF0F" w14:textId="77777777" w:rsidR="00CC4C95" w:rsidRDefault="00CC4C95">
      <w:pPr>
        <w:spacing w:line="240" w:lineRule="auto"/>
      </w:pPr>
      <w:r>
        <w:separator/>
      </w:r>
    </w:p>
  </w:endnote>
  <w:endnote w:type="continuationSeparator" w:id="0">
    <w:p w14:paraId="286C689A" w14:textId="77777777" w:rsidR="00CC4C95" w:rsidRDefault="00CC4C9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DFB7E" w14:textId="77777777" w:rsidR="00F964F9" w:rsidRDefault="00000000">
    <w:pPr>
      <w:pBdr>
        <w:top w:val="single" w:sz="1" w:space="0" w:color="CCCCCC"/>
      </w:pBdr>
      <w:jc w:val="center"/>
    </w:pPr>
    <w:r>
      <w:rPr>
        <w:color w:val="999999"/>
        <w:sz w:val="16"/>
        <w:szCs w:val="16"/>
      </w:rPr>
      <w:t xml:space="preserve">FDS-MPP-MES-OIR-001 v2.1  |  Blue Ridge Automation  |  CONFIDENTIAL  |  Page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2F0A2E">
      <w:rPr>
        <w:noProof/>
        <w:color w:val="999999"/>
        <w:sz w:val="16"/>
        <w:szCs w:val="16"/>
      </w:rPr>
      <w:t>2</w:t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10CF5E" w14:textId="77777777" w:rsidR="00CC4C95" w:rsidRDefault="00CC4C95">
      <w:pPr>
        <w:spacing w:line="240" w:lineRule="auto"/>
      </w:pPr>
      <w:r>
        <w:separator/>
      </w:r>
    </w:p>
  </w:footnote>
  <w:footnote w:type="continuationSeparator" w:id="0">
    <w:p w14:paraId="61840C36" w14:textId="77777777" w:rsidR="00CC4C95" w:rsidRDefault="00CC4C9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1660C" w14:textId="77777777" w:rsidR="00F964F9" w:rsidRDefault="00000000">
    <w:pPr>
      <w:pBdr>
        <w:bottom w:val="single" w:sz="1" w:space="0" w:color="CCCCCC"/>
      </w:pBdr>
      <w:jc w:val="right"/>
    </w:pPr>
    <w:r>
      <w:rPr>
        <w:i/>
        <w:iCs/>
        <w:color w:val="999999"/>
        <w:sz w:val="18"/>
        <w:szCs w:val="18"/>
      </w:rPr>
      <w:t>MPP MES — Open Issues Register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E5585C"/>
    <w:multiLevelType w:val="hybridMultilevel"/>
    <w:tmpl w:val="6FDE3708"/>
    <w:lvl w:ilvl="0" w:tplc="A8648248">
      <w:start w:val="1"/>
      <w:numFmt w:val="bullet"/>
      <w:lvlText w:val="●"/>
      <w:lvlJc w:val="left"/>
      <w:pPr>
        <w:ind w:left="720" w:hanging="360"/>
      </w:pPr>
    </w:lvl>
    <w:lvl w:ilvl="1" w:tplc="7C30D568">
      <w:start w:val="1"/>
      <w:numFmt w:val="bullet"/>
      <w:lvlText w:val="○"/>
      <w:lvlJc w:val="left"/>
      <w:pPr>
        <w:ind w:left="1440" w:hanging="360"/>
      </w:pPr>
    </w:lvl>
    <w:lvl w:ilvl="2" w:tplc="78945B1E">
      <w:start w:val="1"/>
      <w:numFmt w:val="bullet"/>
      <w:lvlText w:val="■"/>
      <w:lvlJc w:val="left"/>
      <w:pPr>
        <w:ind w:left="2160" w:hanging="360"/>
      </w:pPr>
    </w:lvl>
    <w:lvl w:ilvl="3" w:tplc="27D8F1F6">
      <w:start w:val="1"/>
      <w:numFmt w:val="bullet"/>
      <w:lvlText w:val="●"/>
      <w:lvlJc w:val="left"/>
      <w:pPr>
        <w:ind w:left="2880" w:hanging="360"/>
      </w:pPr>
    </w:lvl>
    <w:lvl w:ilvl="4" w:tplc="EDE0596E">
      <w:start w:val="1"/>
      <w:numFmt w:val="bullet"/>
      <w:lvlText w:val="○"/>
      <w:lvlJc w:val="left"/>
      <w:pPr>
        <w:ind w:left="3600" w:hanging="360"/>
      </w:pPr>
    </w:lvl>
    <w:lvl w:ilvl="5" w:tplc="65781306">
      <w:start w:val="1"/>
      <w:numFmt w:val="bullet"/>
      <w:lvlText w:val="■"/>
      <w:lvlJc w:val="left"/>
      <w:pPr>
        <w:ind w:left="4320" w:hanging="360"/>
      </w:pPr>
    </w:lvl>
    <w:lvl w:ilvl="6" w:tplc="0AD27B70">
      <w:start w:val="1"/>
      <w:numFmt w:val="bullet"/>
      <w:lvlText w:val="●"/>
      <w:lvlJc w:val="left"/>
      <w:pPr>
        <w:ind w:left="5040" w:hanging="360"/>
      </w:pPr>
    </w:lvl>
    <w:lvl w:ilvl="7" w:tplc="1234D74C">
      <w:start w:val="1"/>
      <w:numFmt w:val="bullet"/>
      <w:lvlText w:val="●"/>
      <w:lvlJc w:val="left"/>
      <w:pPr>
        <w:ind w:left="5760" w:hanging="360"/>
      </w:pPr>
    </w:lvl>
    <w:lvl w:ilvl="8" w:tplc="357AE938">
      <w:start w:val="1"/>
      <w:numFmt w:val="bullet"/>
      <w:lvlText w:val="●"/>
      <w:lvlJc w:val="left"/>
      <w:pPr>
        <w:ind w:left="6480" w:hanging="360"/>
      </w:pPr>
    </w:lvl>
  </w:abstractNum>
  <w:num w:numId="1" w16cid:durableId="1617052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64F9"/>
    <w:rsid w:val="000870AD"/>
    <w:rsid w:val="002F0A2E"/>
    <w:rsid w:val="00382667"/>
    <w:rsid w:val="00386E72"/>
    <w:rsid w:val="003C4EA5"/>
    <w:rsid w:val="00701FDB"/>
    <w:rsid w:val="00875A31"/>
    <w:rsid w:val="008A66F3"/>
    <w:rsid w:val="00CC4C95"/>
    <w:rsid w:val="00D71C2F"/>
    <w:rsid w:val="00E44D38"/>
    <w:rsid w:val="00E84A2E"/>
    <w:rsid w:val="00EB4E17"/>
    <w:rsid w:val="00F96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594779"/>
  <w15:docId w15:val="{7CF72226-DAF2-4D89-A352-0FBDAC363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9</Pages>
  <Words>2040</Words>
  <Characters>11794</Characters>
  <Application>Microsoft Office Word</Application>
  <DocSecurity>0</DocSecurity>
  <Lines>786</Lines>
  <Paragraphs>461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Jacques Potgieter</cp:lastModifiedBy>
  <cp:revision>4</cp:revision>
  <dcterms:created xsi:type="dcterms:W3CDTF">2026-04-09T12:26:00Z</dcterms:created>
  <dcterms:modified xsi:type="dcterms:W3CDTF">2026-04-09T14:30:00Z</dcterms:modified>
</cp:coreProperties>
</file>