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MPP MES — System Summary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Xb0d8d29e64fbf0815a3055c02203b6a34b4fd49"/>
    <w:p>
      <w:pPr>
        <w:pStyle w:val="Heading1"/>
      </w:pPr>
      <w:r>
        <w:t xml:space="preserve">MPP MES — System Summary &amp; Track-and-Trace Requirements</w:t>
      </w:r>
    </w:p>
    <w:p>
      <w:pPr>
        <w:pStyle w:val="FirstParagraph"/>
      </w:pPr>
      <w:r>
        <w:rPr>
          <w:b/>
          <w:bCs/>
        </w:rPr>
        <w:t xml:space="preserve">Project:</w:t>
      </w:r>
      <w:r>
        <w:t xml:space="preserve"> </w:t>
      </w:r>
      <w:r>
        <w:t xml:space="preserve">Madison Precision Products MES Replacement</w:t>
      </w:r>
      <w:r>
        <w:t xml:space="preserve"> </w:t>
      </w:r>
      <w:r>
        <w:rPr>
          <w:b/>
          <w:bCs/>
        </w:rPr>
        <w:t xml:space="preserve">Client:</w:t>
      </w:r>
      <w:r>
        <w:t xml:space="preserve"> </w:t>
      </w:r>
      <w:r>
        <w:t xml:space="preserve">Madison Precision Products, Inc. (Madison, IN)</w:t>
      </w:r>
      <w:r>
        <w:t xml:space="preserve"> </w:t>
      </w:r>
      <w:r>
        <w:rPr>
          <w:b/>
          <w:bCs/>
        </w:rPr>
        <w:t xml:space="preserve">Context:</w:t>
      </w:r>
      <w:r>
        <w:t xml:space="preserve"> </w:t>
      </w:r>
      <w:r>
        <w:t xml:space="preserve">Tier 2 Honda supplier — aluminum die casting</w:t>
      </w:r>
      <w:r>
        <w:t xml:space="preserve"> </w:t>
      </w:r>
      <w:r>
        <w:rPr>
          <w:b/>
          <w:bCs/>
        </w:rPr>
        <w:t xml:space="preserve">Replacing:</w:t>
      </w:r>
      <w:r>
        <w:t xml:space="preserve"> </w:t>
      </w:r>
      <w:r>
        <w:t xml:space="preserve">Legacy WPF/.NET MES (</w:t>
      </w:r>
      <w:r>
        <w:t xml:space="preserve">“Manufacturing Director”</w:t>
      </w:r>
      <w:r>
        <w:t xml:space="preserve">)</w:t>
      </w:r>
      <w:r>
        <w:t xml:space="preserve"> </w:t>
      </w:r>
      <w:r>
        <w:rPr>
          <w:b/>
          <w:bCs/>
        </w:rPr>
        <w:t xml:space="preserve">Based On:</w:t>
      </w:r>
      <w:r>
        <w:t xml:space="preserve"> </w:t>
      </w:r>
      <w:r>
        <w:t xml:space="preserve">Flexware FRS v1.0 (3/15/2024), annotated by Blue Ridge Automation</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w:t>
            </w:r>
          </w:p>
        </w:tc>
        <w:tc>
          <w:tcPr/>
          <w:p>
            <w:pPr>
              <w:pStyle w:val="Compact"/>
            </w:pPr>
            <w:r>
              <w:t xml:space="preserve">2026-04-02</w:t>
            </w:r>
          </w:p>
        </w:tc>
        <w:tc>
          <w:tcPr/>
          <w:p>
            <w:pPr>
              <w:pStyle w:val="Compact"/>
            </w:pPr>
            <w:r>
              <w:t xml:space="preserve">Blue Ridge Automation</w:t>
            </w:r>
          </w:p>
        </w:tc>
        <w:tc>
          <w:tcPr/>
          <w:p>
            <w:pPr>
              <w:pStyle w:val="Compact"/>
            </w:pPr>
            <w:r>
              <w:t xml:space="preserve">Initial summary — production flow, scope matrix, data model overview, session notes</w:t>
            </w:r>
          </w:p>
        </w:tc>
      </w:tr>
      <w:tr>
        <w:tc>
          <w:tcPr>
            <w:shd w:val="clear" w:color="auto" w:fill="F2F2F2"/>
          </w:tcPr>
          <w:tcPr/>
          <w:p>
            <w:pPr>
              <w:pStyle w:val="Compact"/>
            </w:pPr>
            <w:r>
              <w:t xml:space="preserve">0.2</w:t>
            </w:r>
          </w:p>
        </w:tc>
        <w:tc>
          <w:tcPr>
            <w:shd w:val="clear" w:color="auto" w:fill="F2F2F2"/>
          </w:tcPr>
          <w:tcPr/>
          <w:p>
            <w:pPr>
              <w:pStyle w:val="Compact"/>
            </w:pPr>
            <w:r>
              <w:t xml:space="preserve">2026-04-06</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 FDS status, user journeys reference, scope assessment, session notes</w:t>
            </w:r>
          </w:p>
        </w:tc>
      </w:tr>
      <w:tr>
        <w:tc>
          <w:tcPr/>
          <w:p>
            <w:pPr>
              <w:pStyle w:val="Compact"/>
            </w:pPr>
            <w:r>
              <w:t xml:space="preserve">0.3</w:t>
            </w:r>
          </w:p>
        </w:tc>
        <w:tc>
          <w:tcPr/>
          <w:p>
            <w:pPr>
              <w:pStyle w:val="Compact"/>
            </w:pPr>
            <w:r>
              <w:t xml:space="preserve">2026-04-09</w:t>
            </w:r>
          </w:p>
        </w:tc>
        <w:tc>
          <w:tcPr/>
          <w:p>
            <w:pPr>
              <w:pStyle w:val="Compact"/>
            </w:pPr>
            <w:r>
              <w:t xml:space="preserve">Blue Ridge Automation</w:t>
            </w:r>
          </w:p>
        </w:tc>
        <w:tc>
          <w:tcPr/>
          <w:p>
            <w:pPr>
              <w:pStyle w:val="Compact"/>
            </w:pPr>
            <w:r>
              <w:t xml:space="preserve">Added 2026-04-09 session notes with OI/UJ decision table and status roll-up. Added 4 design decisions (terminal as location type, no outbox, WO MVP-lite, warm-up as downtime). Updated FDS status to v0.2.</w:t>
            </w:r>
          </w:p>
        </w:tc>
      </w:tr>
      <w:tr>
        <w:tc>
          <w:tcPr>
            <w:shd w:val="clear" w:color="auto" w:fill="F2F2F2"/>
          </w:tcPr>
          <w:tcPr/>
          <w:p>
            <w:pPr>
              <w:pStyle w:val="Compact"/>
            </w:pPr>
            <w:r>
              <w:t xml:space="preserve">0.4</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t xml:space="preserve">UpperCamelCase naming convention applied to all DB references. Merged Department into Area per ISA-95 hierarchy. Added Enterprise level.</w:t>
            </w:r>
          </w:p>
        </w:tc>
      </w:tr>
      <w:tr>
        <w:tc>
          <w:tcPr/>
          <w:p>
            <w:pPr>
              <w:pStyle w:val="Compact"/>
            </w:pPr>
            <w:r>
              <w:t xml:space="preserve">0.5</w:t>
            </w:r>
          </w:p>
        </w:tc>
        <w:tc>
          <w:tcPr/>
          <w:p>
            <w:pPr>
              <w:pStyle w:val="Compact"/>
            </w:pPr>
            <w:r>
              <w:t xml:space="preserve">2026-04-10</w:t>
            </w:r>
          </w:p>
        </w:tc>
        <w:tc>
          <w:tcPr/>
          <w:p>
            <w:pPr>
              <w:pStyle w:val="Compact"/>
            </w:pPr>
            <w:r>
              <w:t xml:space="preserve">Blue Ridge Automation</w:t>
            </w:r>
          </w:p>
        </w:tc>
        <w:tc>
          <w:tcPr/>
          <w:p>
            <w:pPr>
              <w:pStyle w:val="Compact"/>
            </w:pPr>
            <w:r>
              <w:t xml:space="preserve">Location model restructured — see FDS v0.4 and Data Model v0.4.</w:t>
            </w:r>
            <w:r>
              <w:t xml:space="preserve"> </w:t>
            </w:r>
            <w:r>
              <w:rPr>
                <w:rStyle w:val="VerbatimChar"/>
              </w:rPr>
              <w:t xml:space="preserve">LocationType</w:t>
            </w:r>
            <w:r>
              <w:t xml:space="preserve"> </w:t>
            </w:r>
            <w:r>
              <w:t xml:space="preserve">reduced to 5 ISA-95 tiers;</w:t>
            </w:r>
            <w:r>
              <w:t xml:space="preserve"> </w:t>
            </w:r>
            <w:r>
              <w:rPr>
                <w:rStyle w:val="VerbatimChar"/>
              </w:rPr>
              <w:t xml:space="preserve">LocationTypeDefinition</w:t>
            </w:r>
            <w:r>
              <w:t xml:space="preserve"> </w:t>
            </w:r>
            <w:r>
              <w:t xml:space="preserve">repurposed as polymorphic kinds; new</w:t>
            </w:r>
            <w:r>
              <w:t xml:space="preserve"> </w:t>
            </w:r>
            <w:r>
              <w:rPr>
                <w:rStyle w:val="VerbatimChar"/>
              </w:rPr>
              <w:t xml:space="preserve">LocationAttributeDefinition</w:t>
            </w:r>
            <w:r>
              <w:t xml:space="preserve"> </w:t>
            </w:r>
            <w:r>
              <w:t xml:space="preserve">for per-kind attribute schemas.</w:t>
            </w:r>
          </w:p>
        </w:tc>
      </w:tr>
    </w:tbl>
    <w:p>
      <w:r>
        <w:pict>
          <v:rect style="width:0;height:1.5pt" o:hralign="center" o:hrstd="t" o:hr="t"/>
        </w:pict>
      </w:r>
    </w:p>
    <w:bookmarkEnd w:id="9"/>
    <w:bookmarkStart w:id="12" w:name="what-the-system-needs"/>
    <w:p>
      <w:pPr>
        <w:pStyle w:val="Heading2"/>
      </w:pPr>
      <w:r>
        <w:t xml:space="preserve">What the System Needs</w:t>
      </w:r>
    </w:p>
    <w:p>
      <w:pPr>
        <w:pStyle w:val="FirstParagraph"/>
      </w:pPr>
      <w:r>
        <w:t xml:space="preserve">MPP produces die-cast aluminum parts primarily for Honda. They are replacing a legacy MES with a modern system. The core mission is</w:t>
      </w:r>
      <w:r>
        <w:t xml:space="preserve"> </w:t>
      </w:r>
      <w:r>
        <w:rPr>
          <w:b/>
          <w:bCs/>
        </w:rPr>
        <w:t xml:space="preserve">LOT traceability from raw aluminum through shipping</w:t>
      </w:r>
      <w:r>
        <w:t xml:space="preserve"> </w:t>
      </w:r>
      <w:r>
        <w:t xml:space="preserve">— Honda requires full genealogy for every part.</w:t>
      </w:r>
    </w:p>
    <w:bookmarkStart w:id="10" w:name="the-production-flow"/>
    <w:p>
      <w:pPr>
        <w:pStyle w:val="Heading3"/>
      </w:pPr>
      <w:r>
        <w:t xml:space="preserve">The Production Flow</w:t>
      </w:r>
    </w:p>
    <w:p>
      <w:pPr>
        <w:pStyle w:val="SourceCode"/>
      </w:pPr>
      <w:r>
        <w:rPr>
          <w:rStyle w:val="VerbatimChar"/>
        </w:rPr>
        <w:t xml:space="preserve">Raw Aluminum → Die Cast → Trim/Clean → Machining → Assembly → Delivery/Shipping</w:t>
      </w:r>
      <w:r>
        <w:br/>
      </w:r>
      <w:r>
        <w:rPr>
          <w:rStyle w:val="VerbatimChar"/>
        </w:rPr>
        <w:t xml:space="preserve">                  ↑                        ↑            ↑           ↑</w:t>
      </w:r>
      <w:r>
        <w:br/>
      </w:r>
      <w:r>
        <w:rPr>
          <w:rStyle w:val="VerbatimChar"/>
        </w:rPr>
        <w:t xml:space="preserve">              LOT created            Sub-LOTs created  Parts consumed  AIM shipping</w:t>
      </w:r>
      <w:r>
        <w:br/>
      </w:r>
      <w:r>
        <w:rPr>
          <w:rStyle w:val="VerbatimChar"/>
        </w:rPr>
        <w:t xml:space="preserve">              (LTT tag)              from parent LOTs  into finished   labels printed</w:t>
      </w:r>
      <w:r>
        <w:br/>
      </w:r>
      <w:r>
        <w:rPr>
          <w:rStyle w:val="VerbatimChar"/>
        </w:rPr>
        <w:t xml:space="preserve">                                                       goods</w:t>
      </w:r>
    </w:p>
    <w:p>
      <w:pPr>
        <w:pStyle w:val="FirstParagraph"/>
      </w:pPr>
      <w:r>
        <w:t xml:space="preserve">Parts can skip stages, repeat stages, or enter mid-stream as</w:t>
      </w:r>
      <w:r>
        <w:t xml:space="preserve"> </w:t>
      </w:r>
      <w:r>
        <w:t xml:space="preserve">“pass-through”</w:t>
      </w:r>
      <w:r>
        <w:t xml:space="preserve"> </w:t>
      </w:r>
      <w:r>
        <w:t xml:space="preserve">parts from external suppliers.</w:t>
      </w:r>
    </w:p>
    <w:bookmarkEnd w:id="10"/>
    <w:bookmarkStart w:id="11" w:name="lot-creation-paths"/>
    <w:p>
      <w:pPr>
        <w:pStyle w:val="Heading3"/>
      </w:pPr>
      <w:r>
        <w:t xml:space="preserve">LOT Creation Paths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Origin</w:t>
            </w:r>
          </w:p>
        </w:tc>
        <w:tc>
          <w:tcPr>
            <w:shd w:val="clear" w:color="auto" w:fill="1F4E79"/>
          </w:tcPr>
          <w:tcPr/>
          <w:p>
            <w:pPr>
              <w:pStyle w:val="Compact"/>
            </w:pPr>
            <w:r>
              <w:rPr>
                <w:b/>
                <w:color w:val="FFFFFF"/>
              </w:rPr>
              <w:t xml:space="preserve">How It Enters MES</w:t>
            </w:r>
          </w:p>
        </w:tc>
        <w:tc>
          <w:tcPr>
            <w:shd w:val="clear" w:color="auto" w:fill="1F4E79"/>
          </w:tcPr>
          <w:tcPr/>
          <w:p>
            <w:pPr>
              <w:pStyle w:val="Compact"/>
            </w:pPr>
            <w:r>
              <w:rPr>
                <w:b/>
                <w:color w:val="FFFFFF"/>
              </w:rPr>
              <w:t xml:space="preserve">Location</w:t>
            </w:r>
          </w:p>
        </w:tc>
      </w:tr>
      <w:tr>
        <w:tc>
          <w:tcPr/>
          <w:p>
            <w:pPr>
              <w:pStyle w:val="Compact"/>
            </w:pPr>
            <w:r>
              <w:rPr>
                <w:b/>
                <w:bCs/>
              </w:rPr>
              <w:t xml:space="preserve">Manufactured</w:t>
            </w:r>
          </w:p>
        </w:tc>
        <w:tc>
          <w:tcPr/>
          <w:p>
            <w:pPr>
              <w:pStyle w:val="Compact"/>
            </w:pPr>
            <w:r>
              <w:t xml:space="preserve">Operator fills basket at die cast, attaches pre-printed LTT tag, scans into MES</w:t>
            </w:r>
          </w:p>
        </w:tc>
        <w:tc>
          <w:tcPr/>
          <w:p>
            <w:pPr>
              <w:pStyle w:val="Compact"/>
            </w:pPr>
            <w:r>
              <w:t xml:space="preserve">Die Cast area</w:t>
            </w:r>
          </w:p>
        </w:tc>
      </w:tr>
      <w:tr>
        <w:tc>
          <w:tcPr>
            <w:shd w:val="clear" w:color="auto" w:fill="F2F2F2"/>
          </w:tcPr>
          <w:tcPr/>
          <w:p>
            <w:pPr>
              <w:pStyle w:val="Compact"/>
            </w:pPr>
            <w:r>
              <w:rPr>
                <w:b/>
                <w:bCs/>
              </w:rPr>
              <w:t xml:space="preserve">Received</w:t>
            </w:r>
          </w:p>
        </w:tc>
        <w:tc>
          <w:tcPr>
            <w:shd w:val="clear" w:color="auto" w:fill="F2F2F2"/>
          </w:tcPr>
          <w:tcPr/>
          <w:p>
            <w:pPr>
              <w:pStyle w:val="Compact"/>
            </w:pPr>
            <w:r>
              <w:t xml:space="preserve">Pass-through parts arrive from vendor, operator creates LOT with vendor lot info</w:t>
            </w:r>
          </w:p>
        </w:tc>
        <w:tc>
          <w:tcPr>
            <w:shd w:val="clear" w:color="auto" w:fill="F2F2F2"/>
          </w:tcPr>
          <w:tcPr/>
          <w:p>
            <w:pPr>
              <w:pStyle w:val="Compact"/>
            </w:pPr>
            <w:r>
              <w:t xml:space="preserve">Receiving Dock</w:t>
            </w:r>
          </w:p>
        </w:tc>
      </w:tr>
      <w:tr>
        <w:tc>
          <w:tcPr/>
          <w:p>
            <w:pPr>
              <w:pStyle w:val="Compact"/>
            </w:pPr>
            <w:r>
              <w:rPr>
                <w:b/>
                <w:bCs/>
              </w:rPr>
              <w:t xml:space="preserve">Received Off-Site</w:t>
            </w:r>
          </w:p>
        </w:tc>
        <w:tc>
          <w:tcPr/>
          <w:p>
            <w:pPr>
              <w:pStyle w:val="Compact"/>
            </w:pPr>
            <w:r>
              <w:t xml:space="preserve">Pass-through parts received at remote warehouse, operator creates LOT via off-site app</w:t>
            </w:r>
          </w:p>
        </w:tc>
        <w:tc>
          <w:tcPr/>
          <w:p>
            <w:pPr>
              <w:pStyle w:val="Compact"/>
            </w:pPr>
            <w:r>
              <w:t xml:space="preserve">Off-site location</w:t>
            </w:r>
          </w:p>
        </w:tc>
      </w:tr>
    </w:tbl>
    <w:p>
      <w:pPr>
        <w:pStyle w:val="BodyText"/>
      </w:pPr>
      <w:r>
        <w:t xml:space="preserve">Raw aluminum ingots are</w:t>
      </w:r>
      <w:r>
        <w:t xml:space="preserve"> </w:t>
      </w:r>
      <w:r>
        <w:rPr>
          <w:b/>
          <w:bCs/>
        </w:rPr>
        <w:t xml:space="preserve">not</w:t>
      </w:r>
      <w:r>
        <w:t xml:space="preserve"> </w:t>
      </w:r>
      <w:r>
        <w:t xml:space="preserve">tracked in MES (FRS req 3.9.1) — they go through Macola ERP only.</w:t>
      </w:r>
    </w:p>
    <w:p>
      <w:r>
        <w:pict>
          <v:rect style="width:0;height:1.5pt" o:hralign="center" o:hrstd="t" o:hr="t"/>
        </w:pict>
      </w:r>
    </w:p>
    <w:bookmarkEnd w:id="11"/>
    <w:bookmarkEnd w:id="12"/>
    <w:bookmarkStart w:id="13" w:name="scope-legend"/>
    <w:p>
      <w:pPr>
        <w:pStyle w:val="Heading2"/>
      </w:pPr>
      <w:r>
        <w:t xml:space="preserve">Scope Legend</w:t>
      </w:r>
    </w:p>
    <w:p>
      <w:pPr>
        <w:pStyle w:val="FirstParagraph"/>
      </w:pPr>
      <w:r>
        <w:t xml:space="preserve">Each requirement section below is tagged with its scope status per the</w:t>
      </w:r>
      <w:r>
        <w:t xml:space="preserve"> </w:t>
      </w:r>
      <w:r>
        <w:rPr>
          <w:b/>
          <w:bCs/>
        </w:rPr>
        <w:t xml:space="preserve">MPP Scope Matrix</w:t>
      </w:r>
      <w:r>
        <w:t xml:space="preserve"> </w:t>
      </w:r>
      <w:r>
        <w:t xml:space="preserve">(project authority):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Tag</w:t>
            </w:r>
          </w:p>
        </w:tc>
        <w:tc>
          <w:tcPr>
            <w:shd w:val="clear" w:color="auto" w:fill="1F4E79"/>
          </w:tcPr>
          <w:tcPr/>
          <w:p>
            <w:pPr>
              <w:pStyle w:val="Compact"/>
            </w:pPr>
            <w:r>
              <w:rPr>
                <w:b/>
                <w:color w:val="FFFFFF"/>
              </w:rPr>
              <w:t xml:space="preserve">Meaning</w:t>
            </w:r>
          </w:p>
        </w:tc>
      </w:tr>
      <w:tr>
        <w:tc>
          <w:tcPr/>
          <w:p>
            <w:pPr>
              <w:pStyle w:val="Compact"/>
            </w:pPr>
            <w:r>
              <w:rPr>
                <w:rStyle w:val="VerbatimChar"/>
                <w:b/>
                <w:bCs/>
              </w:rPr>
              <w:t xml:space="preserve">MVP</w:t>
            </w:r>
          </w:p>
        </w:tc>
        <w:tc>
          <w:tcPr/>
          <w:p>
            <w:pPr>
              <w:pStyle w:val="Compact"/>
            </w:pPr>
            <w:r>
              <w:t xml:space="preserve">Included in current project scope</w:t>
            </w:r>
          </w:p>
        </w:tc>
      </w:tr>
      <w:tr>
        <w:tc>
          <w:tcPr>
            <w:shd w:val="clear" w:color="auto" w:fill="F2F2F2"/>
          </w:tcPr>
          <w:tcPr/>
          <w:p>
            <w:pPr>
              <w:pStyle w:val="Compact"/>
            </w:pPr>
            <w:r>
              <w:rPr>
                <w:rStyle w:val="VerbatimChar"/>
                <w:b/>
                <w:bCs/>
              </w:rPr>
              <w:t xml:space="preserve">MVP-EXPANDED</w:t>
            </w:r>
          </w:p>
        </w:tc>
        <w:tc>
          <w:tcPr>
            <w:shd w:val="clear" w:color="auto" w:fill="F2F2F2"/>
          </w:tcPr>
          <w:tcPr/>
          <w:p>
            <w:pPr>
              <w:pStyle w:val="Compact"/>
            </w:pPr>
            <w:r>
              <w:t xml:space="preserve">Included and expanded beyond legacy system capabilities</w:t>
            </w:r>
          </w:p>
        </w:tc>
      </w:tr>
      <w:tr>
        <w:tc>
          <w:tcPr/>
          <w:p>
            <w:pPr>
              <w:pStyle w:val="Compact"/>
            </w:pPr>
            <w:r>
              <w:rPr>
                <w:rStyle w:val="VerbatimChar"/>
                <w:b/>
                <w:bCs/>
              </w:rPr>
              <w:t xml:space="preserve">CONDITIONAL</w:t>
            </w:r>
          </w:p>
        </w:tc>
        <w:tc>
          <w:tcPr/>
          <w:p>
            <w:pPr>
              <w:pStyle w:val="Compact"/>
            </w:pPr>
            <w:r>
              <w:t xml:space="preserve">Included subject to conditions (budget approval, design decision)</w:t>
            </w:r>
          </w:p>
        </w:tc>
      </w:tr>
      <w:tr>
        <w:tc>
          <w:tcPr>
            <w:shd w:val="clear" w:color="auto" w:fill="F2F2F2"/>
          </w:tcPr>
          <w:tcPr/>
          <w:p>
            <w:pPr>
              <w:pStyle w:val="Compact"/>
            </w:pPr>
            <w:r>
              <w:rPr>
                <w:rStyle w:val="VerbatimChar"/>
                <w:b/>
                <w:bCs/>
              </w:rPr>
              <w:t xml:space="preserve">FUTURE</w:t>
            </w:r>
          </w:p>
        </w:tc>
        <w:tc>
          <w:tcPr>
            <w:shd w:val="clear" w:color="auto" w:fill="F2F2F2"/>
          </w:tcPr>
          <w:tcPr/>
          <w:p>
            <w:pPr>
              <w:pStyle w:val="Compact"/>
            </w:pPr>
            <w:r>
              <w:t xml:space="preserve">Designed for but</w:t>
            </w:r>
            <w:r>
              <w:t xml:space="preserve"> </w:t>
            </w:r>
            <w:r>
              <w:rPr>
                <w:b/>
                <w:bCs/>
              </w:rPr>
              <w:t xml:space="preserve">not</w:t>
            </w:r>
            <w:r>
              <w:t xml:space="preserve"> </w:t>
            </w:r>
            <w:r>
              <w:t xml:space="preserve">in current scope — retained for future project phases</w:t>
            </w:r>
          </w:p>
        </w:tc>
      </w:tr>
    </w:tbl>
    <w:p>
      <w:pPr>
        <w:pStyle w:val="BodyText"/>
      </w:pPr>
      <w:r>
        <w:t xml:space="preserve">Tables and schemas supporting FUTURE capabilities are kept in the data model to preserve architectural coherence. They will not be implemented, populated, or tested in the current phase but are ready for activation when scope expands.</w:t>
      </w:r>
    </w:p>
    <w:p>
      <w:r>
        <w:pict>
          <v:rect style="width:0;height:1.5pt" o:hralign="center" o:hrstd="t" o:hr="t"/>
        </w:pict>
      </w:r>
    </w:p>
    <w:bookmarkEnd w:id="13"/>
    <w:bookmarkStart w:id="25" w:name="primary-track-trace-requirements"/>
    <w:p>
      <w:pPr>
        <w:pStyle w:val="Heading2"/>
      </w:pPr>
      <w:r>
        <w:t xml:space="preserve">Primary Track &amp; Trace Requirements</w:t>
      </w:r>
    </w:p>
    <w:bookmarkStart w:id="14" w:name="lot-lifecycle-mvp"/>
    <w:p>
      <w:pPr>
        <w:pStyle w:val="Heading3"/>
      </w:pPr>
      <w:r>
        <w:t xml:space="preserve">1. LOT Lifecycle —</w:t>
      </w:r>
      <w:r>
        <w:t xml:space="preserve"> </w:t>
      </w:r>
      <w:r>
        <w:rPr>
          <w:rStyle w:val="VerbatimChar"/>
        </w:rPr>
        <w:t xml:space="preserve">MVP</w:t>
      </w:r>
    </w:p>
    <w:p>
      <w:pPr>
        <w:pStyle w:val="Compact"/>
        <w:numPr>
          <w:ilvl w:val="0"/>
          <w:numId w:val="1001"/>
        </w:numPr>
      </w:pPr>
      <w:r>
        <w:t xml:space="preserve">LOTs are created at Die Cast (manufactured) or at receiving (pass-through parts, on-site or off-site)</w:t>
      </w:r>
    </w:p>
    <w:p>
      <w:pPr>
        <w:pStyle w:val="Compact"/>
        <w:numPr>
          <w:ilvl w:val="0"/>
          <w:numId w:val="1001"/>
        </w:numPr>
      </w:pPr>
      <w:r>
        <w:t xml:space="preserve">Each LOT has: Part Number, Piece Count, Weight, Die #, Cavity #, Vendor LOT#, Hold State, Max Piece Count, Origin Type</w:t>
      </w:r>
    </w:p>
    <w:p>
      <w:pPr>
        <w:pStyle w:val="Compact"/>
        <w:numPr>
          <w:ilvl w:val="0"/>
          <w:numId w:val="1001"/>
        </w:numPr>
      </w:pPr>
      <w:r>
        <w:t xml:space="preserve">LOT IDs are unique, pre-printed on physical LOT Tracking Tickets (LTT), barcoded</w:t>
      </w:r>
    </w:p>
    <w:p>
      <w:pPr>
        <w:pStyle w:val="Compact"/>
        <w:numPr>
          <w:ilvl w:val="0"/>
          <w:numId w:val="1001"/>
        </w:numPr>
      </w:pPr>
      <w:r>
        <w:t xml:space="preserve">LOTs move through locations in the plant hierarchy: Die Cast → Trim → Machining → Assembly → Delivery</w:t>
      </w:r>
    </w:p>
    <w:p>
      <w:pPr>
        <w:pStyle w:val="Compact"/>
        <w:numPr>
          <w:ilvl w:val="0"/>
          <w:numId w:val="1001"/>
        </w:numPr>
      </w:pPr>
      <w:r>
        <w:t xml:space="preserve">Every LOT attribute change must be audited (who, when, from which terminal)</w:t>
      </w:r>
    </w:p>
    <w:p>
      <w:pPr>
        <w:pStyle w:val="Compact"/>
        <w:numPr>
          <w:ilvl w:val="0"/>
          <w:numId w:val="1001"/>
        </w:numPr>
      </w:pPr>
      <w:r>
        <w:t xml:space="preserve">All LOT label prints and reprints are tracked (initial, damaged reprint, split/merge, Sort Cage re-identification)</w:t>
      </w:r>
    </w:p>
    <w:bookmarkEnd w:id="14"/>
    <w:bookmarkStart w:id="15" w:name="sub-lot-splitmerge-mvp"/>
    <w:p>
      <w:pPr>
        <w:pStyle w:val="Heading3"/>
      </w:pPr>
      <w:r>
        <w:t xml:space="preserve">2. Sub-LOT (Split/Merge) —</w:t>
      </w:r>
      <w:r>
        <w:t xml:space="preserve"> </w:t>
      </w:r>
      <w:r>
        <w:rPr>
          <w:rStyle w:val="VerbatimChar"/>
        </w:rPr>
        <w:t xml:space="preserve">MVP</w:t>
      </w:r>
    </w:p>
    <w:p>
      <w:pPr>
        <w:pStyle w:val="Compact"/>
        <w:numPr>
          <w:ilvl w:val="0"/>
          <w:numId w:val="1002"/>
        </w:numPr>
      </w:pPr>
      <w:r>
        <w:t xml:space="preserve">Parent LOTs split into child Sub-LOTs after machining (configurable default sub-lot size per part)</w:t>
      </w:r>
    </w:p>
    <w:p>
      <w:pPr>
        <w:pStyle w:val="Compact"/>
        <w:numPr>
          <w:ilvl w:val="0"/>
          <w:numId w:val="1002"/>
        </w:numPr>
      </w:pPr>
      <w:r>
        <w:t xml:space="preserve">Sub-LOTs must maintain parent relationship permanently via genealogy graph</w:t>
      </w:r>
    </w:p>
    <w:p>
      <w:pPr>
        <w:pStyle w:val="Compact"/>
        <w:numPr>
          <w:ilvl w:val="0"/>
          <w:numId w:val="1002"/>
        </w:numPr>
      </w:pPr>
      <w:r>
        <w:t xml:space="preserve">LOTs can also be merged into new LOTs (business rules TBD by MPP)</w:t>
      </w:r>
    </w:p>
    <w:p>
      <w:pPr>
        <w:pStyle w:val="Compact"/>
        <w:numPr>
          <w:ilvl w:val="0"/>
          <w:numId w:val="1002"/>
        </w:numPr>
      </w:pPr>
      <w:r>
        <w:t xml:space="preserve">Full genealogy queryable in both directions (parent→child, child→parent) via adjacency list + recursive CTEs</w:t>
      </w:r>
    </w:p>
    <w:p>
      <w:pPr>
        <w:pStyle w:val="Compact"/>
        <w:numPr>
          <w:ilvl w:val="0"/>
          <w:numId w:val="1002"/>
        </w:numPr>
      </w:pPr>
      <w:r>
        <w:t xml:space="preserve">Partial quality dispositions handled through split: bad parts split off and scrapped, good parts released</w:t>
      </w:r>
    </w:p>
    <w:bookmarkEnd w:id="15"/>
    <w:bookmarkStart w:id="16" w:name="Xc112dd8e29231d8e53f510ae22f9117788ae816"/>
    <w:p>
      <w:pPr>
        <w:pStyle w:val="Heading3"/>
      </w:pPr>
      <w:r>
        <w:t xml:space="preserve">3. Production &amp; Consumption Tracking —</w:t>
      </w:r>
      <w:r>
        <w:t xml:space="preserve"> </w:t>
      </w:r>
      <w:r>
        <w:rPr>
          <w:rStyle w:val="VerbatimChar"/>
        </w:rPr>
        <w:t xml:space="preserve">MVP-EXPANDED</w:t>
      </w:r>
    </w:p>
    <w:p>
      <w:pPr>
        <w:pStyle w:val="Compact"/>
        <w:numPr>
          <w:ilvl w:val="0"/>
          <w:numId w:val="1003"/>
        </w:numPr>
      </w:pPr>
      <w:r>
        <w:t xml:space="preserve">As parts are processed at a machine, MES decrements source LOT piece count</w:t>
      </w:r>
    </w:p>
    <w:p>
      <w:pPr>
        <w:pStyle w:val="Compact"/>
        <w:numPr>
          <w:ilvl w:val="0"/>
          <w:numId w:val="1003"/>
        </w:numPr>
      </w:pPr>
      <w:r>
        <w:t xml:space="preserve">Finished goods are produced into containers/trays</w:t>
      </w:r>
    </w:p>
    <w:p>
      <w:pPr>
        <w:pStyle w:val="Compact"/>
        <w:numPr>
          <w:ilvl w:val="0"/>
          <w:numId w:val="1003"/>
        </w:numPr>
      </w:pPr>
      <w:r>
        <w:t xml:space="preserve">Each finished good must trace back to every component LOT consumed</w:t>
      </w:r>
    </w:p>
    <w:p>
      <w:pPr>
        <w:pStyle w:val="Compact"/>
        <w:numPr>
          <w:ilvl w:val="0"/>
          <w:numId w:val="1003"/>
        </w:numPr>
      </w:pPr>
      <w:r>
        <w:t xml:space="preserve">Good count / No-Good count recorded per LOT per operation as immutable production events</w:t>
      </w:r>
    </w:p>
    <w:p>
      <w:pPr>
        <w:pStyle w:val="Compact"/>
        <w:numPr>
          <w:ilvl w:val="0"/>
          <w:numId w:val="1003"/>
        </w:numPr>
      </w:pPr>
      <w:r>
        <w:t xml:space="preserve">Work orders are auto-generated internally — operators never see them</w:t>
      </w:r>
    </w:p>
    <w:p>
      <w:pPr>
        <w:pStyle w:val="Compact"/>
        <w:numPr>
          <w:ilvl w:val="0"/>
          <w:numId w:val="1003"/>
        </w:numPr>
      </w:pPr>
      <w:r>
        <w:t xml:space="preserve">Work orders subscribe to an item’s predefined route, prescribing the journey through the plant</w:t>
      </w:r>
    </w:p>
    <w:p>
      <w:pPr>
        <w:pStyle w:val="Compact"/>
        <w:numPr>
          <w:ilvl w:val="0"/>
          <w:numId w:val="1003"/>
        </w:numPr>
      </w:pPr>
      <w:r>
        <w:t xml:space="preserve">Each work order operation tracks the actual location, status, and timing of each route step</w:t>
      </w:r>
    </w:p>
    <w:p>
      <w:pPr>
        <w:pStyle w:val="Compact"/>
        <w:numPr>
          <w:ilvl w:val="0"/>
          <w:numId w:val="1003"/>
        </w:numPr>
      </w:pPr>
      <w:r>
        <w:t xml:space="preserve">Die number and cavity number are LOT-level attributes (not per production event) since a LOT is produced from a specific die/cavity</w:t>
      </w:r>
    </w:p>
    <w:bookmarkEnd w:id="16"/>
    <w:bookmarkStart w:id="17" w:name="serialized-parts-mvp-expanded"/>
    <w:p>
      <w:pPr>
        <w:pStyle w:val="Heading3"/>
      </w:pPr>
      <w:r>
        <w:t xml:space="preserve">4. Serialized Parts —</w:t>
      </w:r>
      <w:r>
        <w:t xml:space="preserve"> </w:t>
      </w:r>
      <w:r>
        <w:rPr>
          <w:rStyle w:val="VerbatimChar"/>
        </w:rPr>
        <w:t xml:space="preserve">MVP-EXPANDED</w:t>
      </w:r>
    </w:p>
    <w:p>
      <w:pPr>
        <w:pStyle w:val="Compact"/>
        <w:numPr>
          <w:ilvl w:val="0"/>
          <w:numId w:val="1004"/>
        </w:numPr>
      </w:pPr>
      <w:r>
        <w:t xml:space="preserve">Some assembly lines serialize individual parts (laser etched)</w:t>
      </w:r>
    </w:p>
    <w:p>
      <w:pPr>
        <w:pStyle w:val="Compact"/>
        <w:numPr>
          <w:ilvl w:val="0"/>
          <w:numId w:val="1004"/>
        </w:numPr>
      </w:pPr>
      <w:r>
        <w:t xml:space="preserve">Each serial number links back to its source LOT and item permanently</w:t>
      </w:r>
    </w:p>
    <w:p>
      <w:pPr>
        <w:pStyle w:val="Compact"/>
        <w:numPr>
          <w:ilvl w:val="0"/>
          <w:numId w:val="1004"/>
        </w:numPr>
      </w:pPr>
      <w:r>
        <w:t xml:space="preserve">Serial numbers mapped to specific container tray positions</w:t>
      </w:r>
    </w:p>
    <w:p>
      <w:pPr>
        <w:pStyle w:val="Compact"/>
        <w:numPr>
          <w:ilvl w:val="0"/>
          <w:numId w:val="1004"/>
        </w:numPr>
      </w:pPr>
      <w:r>
        <w:t xml:space="preserve">Sort Cage workflow requires serial number migration when containers are re-inspected and re-packed</w:t>
      </w:r>
    </w:p>
    <w:bookmarkEnd w:id="17"/>
    <w:bookmarkStart w:id="18" w:name="container-shipping-mvp"/>
    <w:p>
      <w:pPr>
        <w:pStyle w:val="Heading3"/>
      </w:pPr>
      <w:r>
        <w:t xml:space="preserve">5. Container &amp; Shipping —</w:t>
      </w:r>
      <w:r>
        <w:t xml:space="preserve"> </w:t>
      </w:r>
      <w:r>
        <w:rPr>
          <w:rStyle w:val="VerbatimChar"/>
        </w:rPr>
        <w:t xml:space="preserve">MVP</w:t>
      </w:r>
    </w:p>
    <w:p>
      <w:pPr>
        <w:pStyle w:val="Compact"/>
        <w:numPr>
          <w:ilvl w:val="0"/>
          <w:numId w:val="1005"/>
        </w:numPr>
      </w:pPr>
      <w:r>
        <w:t xml:space="preserve">Finished goods packed into Honda-specified containers with trays</w:t>
      </w:r>
    </w:p>
    <w:p>
      <w:pPr>
        <w:pStyle w:val="Compact"/>
        <w:numPr>
          <w:ilvl w:val="0"/>
          <w:numId w:val="1005"/>
        </w:numPr>
      </w:pPr>
      <w:r>
        <w:t xml:space="preserve">Container configuration is per-product (parts schema): trays per container, parts per tray, serialized flag, dunnage code</w:t>
      </w:r>
    </w:p>
    <w:p>
      <w:pPr>
        <w:pStyle w:val="Compact"/>
        <w:numPr>
          <w:ilvl w:val="0"/>
          <w:numId w:val="1005"/>
        </w:numPr>
      </w:pPr>
      <w:r>
        <w:t xml:space="preserve">MES requests shipping IDs from AIM (Honda EDI system) and prints ZPL shipping labels</w:t>
      </w:r>
    </w:p>
    <w:p>
      <w:pPr>
        <w:pStyle w:val="Compact"/>
        <w:numPr>
          <w:ilvl w:val="0"/>
          <w:numId w:val="1005"/>
        </w:numPr>
      </w:pPr>
      <w:r>
        <w:t xml:space="preserve">Containers can be placed on hold, sent to Sort Cage for re-inspection, re-labeled</w:t>
      </w:r>
    </w:p>
    <w:p>
      <w:pPr>
        <w:pStyle w:val="Compact"/>
        <w:numPr>
          <w:ilvl w:val="0"/>
          <w:numId w:val="1005"/>
        </w:numPr>
      </w:pPr>
      <w:r>
        <w:t xml:space="preserve">Both LOT labels (LTT) and shipping labels are tracked with full print/void/reprint history</w:t>
      </w:r>
    </w:p>
    <w:bookmarkEnd w:id="18"/>
    <w:bookmarkStart w:id="19" w:name="quality-hold-system-mixed-scope"/>
    <w:p>
      <w:pPr>
        <w:pStyle w:val="Heading3"/>
      </w:pPr>
      <w:r>
        <w:t xml:space="preserve">6. Quality / Hold System — MIXED SCOPE</w:t>
      </w:r>
    </w:p>
    <w:p>
      <w:pPr>
        <w:pStyle w:val="FirstParagraph"/>
      </w:pPr>
      <w:r>
        <w:rPr>
          <w:b/>
          <w:bCs/>
        </w:rPr>
        <w:t xml:space="preserve">Holds</w:t>
      </w:r>
      <w:r>
        <w:t xml:space="preserve"> </w:t>
      </w:r>
      <w:r>
        <w:t xml:space="preserve">—</w:t>
      </w:r>
      <w:r>
        <w:t xml:space="preserve"> </w:t>
      </w:r>
      <w:r>
        <w:rPr>
          <w:rStyle w:val="VerbatimChar"/>
        </w:rPr>
        <w:t xml:space="preserve">MVP-EXPANDED</w:t>
      </w:r>
      <w:r>
        <w:t xml:space="preserve"> </w:t>
      </w:r>
      <w:r>
        <w:t xml:space="preserve">- LOT quality status: GOOD → HOLD → SCRAP → CLOSED (code-table backed,</w:t>
      </w:r>
      <w:r>
        <w:t xml:space="preserve"> </w:t>
      </w:r>
      <w:r>
        <w:rPr>
          <w:rStyle w:val="VerbatimChar"/>
        </w:rPr>
        <w:t xml:space="preserve">BlocksProduction</w:t>
      </w:r>
      <w:r>
        <w:t xml:space="preserve"> </w:t>
      </w:r>
      <w:r>
        <w:t xml:space="preserve">flag drives interlocks)</w:t>
      </w:r>
      <w:r>
        <w:t xml:space="preserve"> </w:t>
      </w:r>
      <w:r>
        <w:t xml:space="preserve">- Hold prevents further manufacturing operations until released by authorized quality personnel</w:t>
      </w:r>
      <w:r>
        <w:t xml:space="preserve"> </w:t>
      </w:r>
      <w:r>
        <w:t xml:space="preserve">- Hold can exist without an NCM (precautionary customer complaint)</w:t>
      </w:r>
      <w:r>
        <w:t xml:space="preserve"> </w:t>
      </w:r>
      <w:r>
        <w:t xml:space="preserve">- Partial dispositions handled via LOT split (split bad parts off, dispose separately, release remainder)</w:t>
      </w:r>
    </w:p>
    <w:p>
      <w:pPr>
        <w:pStyle w:val="BodyText"/>
      </w:pPr>
      <w:r>
        <w:rPr>
          <w:b/>
          <w:bCs/>
        </w:rPr>
        <w:t xml:space="preserve">Inspections</w:t>
      </w:r>
      <w:r>
        <w:t xml:space="preserve"> </w:t>
      </w:r>
      <w:r>
        <w:t xml:space="preserve">—</w:t>
      </w:r>
      <w:r>
        <w:t xml:space="preserve"> </w:t>
      </w:r>
      <w:r>
        <w:rPr>
          <w:rStyle w:val="VerbatimChar"/>
        </w:rPr>
        <w:t xml:space="preserve">MVP</w:t>
      </w:r>
      <w:r>
        <w:t xml:space="preserve"> </w:t>
      </w:r>
      <w:r>
        <w:t xml:space="preserve">- Quality specs are versioned (spec-driven schema, not EAV) — production records FK to the spec version active at time of inspection</w:t>
      </w:r>
      <w:r>
        <w:t xml:space="preserve"> </w:t>
      </w:r>
      <w:r>
        <w:t xml:space="preserve">- ~170 defect codes organized by department (supports both reject tracking and future NCM)</w:t>
      </w:r>
    </w:p>
    <w:p>
      <w:pPr>
        <w:pStyle w:val="BodyText"/>
      </w:pPr>
      <w:r>
        <w:rPr>
          <w:b/>
          <w:bCs/>
        </w:rPr>
        <w:t xml:space="preserve">Sampling</w:t>
      </w:r>
      <w:r>
        <w:t xml:space="preserve"> </w:t>
      </w:r>
      <w:r>
        <w:t xml:space="preserve">—</w:t>
      </w:r>
      <w:r>
        <w:t xml:space="preserve"> </w:t>
      </w:r>
      <w:r>
        <w:rPr>
          <w:rStyle w:val="VerbatimChar"/>
        </w:rPr>
        <w:t xml:space="preserve">CONDITIONAL</w:t>
      </w:r>
      <w:r>
        <w:t xml:space="preserve"> </w:t>
      </w:r>
      <w:r>
        <w:t xml:space="preserve">- Quality samples taken from LOTs; results assumed representative of entire LOT</w:t>
      </w:r>
      <w:r>
        <w:t xml:space="preserve"> </w:t>
      </w:r>
      <w:r>
        <w:t xml:space="preserve">- File attachments (CSV, Excel, PDF, images) supported on samples and non-conformances</w:t>
      </w:r>
    </w:p>
    <w:p>
      <w:pPr>
        <w:pStyle w:val="BodyText"/>
      </w:pPr>
      <w:r>
        <w:rPr>
          <w:b/>
          <w:bCs/>
        </w:rPr>
        <w:t xml:space="preserve">Non-Conformance Management / Failure Analysis</w:t>
      </w:r>
      <w:r>
        <w:t xml:space="preserve"> </w:t>
      </w:r>
      <w:r>
        <w:t xml:space="preserve">—</w:t>
      </w:r>
      <w:r>
        <w:t xml:space="preserve"> </w:t>
      </w:r>
      <w:r>
        <w:rPr>
          <w:rStyle w:val="VerbatimChar"/>
        </w:rPr>
        <w:t xml:space="preserve">FUTURE</w:t>
      </w:r>
      <w:r>
        <w:t xml:space="preserve"> </w:t>
      </w:r>
      <w:r>
        <w:t xml:space="preserve">&gt;</w:t>
      </w:r>
      <w:r>
        <w:t xml:space="preserve"> </w:t>
      </w:r>
      <w:r>
        <w:rPr>
          <w:i/>
          <w:iCs/>
        </w:rPr>
        <w:t xml:space="preserve">NCM/Failure Analysis is not included in current scope per the Scope Matrix. The</w:t>
      </w:r>
      <w:r>
        <w:rPr>
          <w:i/>
          <w:iCs/>
        </w:rPr>
        <w:t xml:space="preserve"> </w:t>
      </w:r>
      <w:r>
        <w:rPr>
          <w:rStyle w:val="VerbatimChar"/>
          <w:i/>
          <w:iCs/>
        </w:rPr>
        <w:t xml:space="preserve">NonConformance</w:t>
      </w:r>
      <w:r>
        <w:rPr>
          <w:i/>
          <w:iCs/>
        </w:rPr>
        <w:t xml:space="preserve"> </w:t>
      </w:r>
      <w:r>
        <w:rPr>
          <w:i/>
          <w:iCs/>
        </w:rPr>
        <w:t xml:space="preserve">table and its relationship to</w:t>
      </w:r>
      <w:r>
        <w:rPr>
          <w:i/>
          <w:iCs/>
        </w:rPr>
        <w:t xml:space="preserve"> </w:t>
      </w:r>
      <w:r>
        <w:rPr>
          <w:rStyle w:val="VerbatimChar"/>
          <w:i/>
          <w:iCs/>
        </w:rPr>
        <w:t xml:space="preserve">HoldEvent</w:t>
      </w:r>
      <w:r>
        <w:rPr>
          <w:i/>
          <w:iCs/>
        </w:rPr>
        <w:t xml:space="preserve"> </w:t>
      </w:r>
      <w:r>
        <w:rPr>
          <w:i/>
          <w:iCs/>
        </w:rPr>
        <w:t xml:space="preserve">are retained in the data model to preserve the design separation between holds and NCMs. When this capability is activated, it provides structured defect disposition (USE_AS_IS, REWORK, SCRAP, RETURN_TO_VENDOR), linking NCMs to specific LOTs and defect codes, with full attachment support. This is the natural second phase of quality management after holds and inspections are operational.</w:t>
      </w:r>
      <w:r>
        <w:t xml:space="preserve"> </w:t>
      </w:r>
      <w:r>
        <w:t xml:space="preserve">- Non-conformance and hold are separate concerns — an NCM can exist without a hold (minor defects), and a hold can exist without an NCM (precautionary)</w:t>
      </w:r>
      <w:r>
        <w:t xml:space="preserve"> </w:t>
      </w:r>
      <w:r>
        <w:t xml:space="preserve">- Non-conformance tracking with ~170 defect codes organized by department</w:t>
      </w:r>
    </w:p>
    <w:bookmarkEnd w:id="19"/>
    <w:bookmarkStart w:id="20" w:name="plant-model-mvp"/>
    <w:p>
      <w:pPr>
        <w:pStyle w:val="Heading3"/>
      </w:pPr>
      <w:r>
        <w:t xml:space="preserve">7. Plant Model —</w:t>
      </w:r>
      <w:r>
        <w:t xml:space="preserve"> </w:t>
      </w:r>
      <w:r>
        <w:rPr>
          <w:rStyle w:val="VerbatimChar"/>
        </w:rPr>
        <w:t xml:space="preserve">MVP</w:t>
      </w:r>
    </w:p>
    <w:p>
      <w:pPr>
        <w:pStyle w:val="Compact"/>
        <w:numPr>
          <w:ilvl w:val="0"/>
          <w:numId w:val="1006"/>
        </w:numPr>
      </w:pPr>
      <w:r>
        <w:t xml:space="preserve">ISA-95 hierarchy implemented as a</w:t>
      </w:r>
      <w:r>
        <w:t xml:space="preserve"> </w:t>
      </w:r>
      <w:r>
        <w:rPr>
          <w:b/>
          <w:bCs/>
        </w:rPr>
        <w:t xml:space="preserve">self-referential</w:t>
      </w:r>
      <w:r>
        <w:rPr>
          <w:b/>
          <w:bCs/>
        </w:rPr>
        <w:t xml:space="preserve"> </w:t>
      </w:r>
      <w:r>
        <w:rPr>
          <w:rStyle w:val="VerbatimChar"/>
          <w:b/>
          <w:bCs/>
        </w:rPr>
        <w:t xml:space="preserve">Location</w:t>
      </w:r>
      <w:r>
        <w:rPr>
          <w:b/>
          <w:bCs/>
        </w:rPr>
        <w:t xml:space="preserve"> </w:t>
      </w:r>
      <w:r>
        <w:rPr>
          <w:b/>
          <w:bCs/>
        </w:rPr>
        <w:t xml:space="preserve">table</w:t>
      </w:r>
      <w:r>
        <w:t xml:space="preserve"> </w:t>
      </w:r>
      <w:r>
        <w:t xml:space="preserve">with</w:t>
      </w:r>
      <w:r>
        <w:t xml:space="preserve"> </w:t>
      </w:r>
      <w:r>
        <w:rPr>
          <w:rStyle w:val="VerbatimChar"/>
        </w:rPr>
        <w:t xml:space="preserve">LocationType</w:t>
      </w:r>
      <w:r>
        <w:t xml:space="preserve"> </w:t>
      </w:r>
      <w:r>
        <w:t xml:space="preserve">discriminator</w:t>
      </w:r>
    </w:p>
    <w:p>
      <w:pPr>
        <w:pStyle w:val="Compact"/>
        <w:numPr>
          <w:ilvl w:val="0"/>
          <w:numId w:val="1006"/>
        </w:numPr>
      </w:pPr>
      <w:r>
        <w:t xml:space="preserve">Location types: Site, Area, Department, Line, Machine, Work Cell, Inventory Location — all in one table</w:t>
      </w:r>
    </w:p>
    <w:p>
      <w:pPr>
        <w:pStyle w:val="Compact"/>
        <w:numPr>
          <w:ilvl w:val="0"/>
          <w:numId w:val="1006"/>
        </w:numPr>
      </w:pPr>
      <w:r>
        <w:t xml:space="preserve">Departments (Die Cast, Trim Shop, Machine Shop, Prod. Control) are a location type, not a separate table</w:t>
      </w:r>
    </w:p>
    <w:p>
      <w:pPr>
        <w:pStyle w:val="Compact"/>
        <w:numPr>
          <w:ilvl w:val="0"/>
          <w:numId w:val="1006"/>
        </w:numPr>
      </w:pPr>
      <w:r>
        <w:rPr>
          <w:b/>
          <w:bCs/>
        </w:rPr>
        <w:t xml:space="preserve">Configurable attributes per location type</w:t>
      </w:r>
      <w:r>
        <w:t xml:space="preserve"> </w:t>
      </w:r>
      <w:r>
        <w:t xml:space="preserve">via</w:t>
      </w:r>
      <w:r>
        <w:t xml:space="preserve"> </w:t>
      </w:r>
      <w:r>
        <w:rPr>
          <w:rStyle w:val="VerbatimChar"/>
        </w:rPr>
        <w:t xml:space="preserve">LocationTypeDefinition</w:t>
      </w:r>
      <w:r>
        <w:t xml:space="preserve"> </w:t>
      </w:r>
      <w:r>
        <w:t xml:space="preserve">+</w:t>
      </w:r>
      <w:r>
        <w:t xml:space="preserve"> </w:t>
      </w:r>
      <w:r>
        <w:rPr>
          <w:rStyle w:val="VerbatimChar"/>
        </w:rPr>
        <w:t xml:space="preserve">LocationAttribute</w:t>
      </w:r>
      <w:r>
        <w:t xml:space="preserve"> </w:t>
      </w:r>
      <w:r>
        <w:t xml:space="preserve">— different work cells or machines can carry different KPI sets (OEE target, cycle time, tonnage, queue depth) without schema changes</w:t>
      </w:r>
    </w:p>
    <w:p>
      <w:pPr>
        <w:pStyle w:val="Compact"/>
        <w:numPr>
          <w:ilvl w:val="0"/>
          <w:numId w:val="1006"/>
        </w:numPr>
      </w:pPr>
      <w:r>
        <w:t xml:space="preserve">Part-to-location eligibility mapping controls which parts can run on which machines</w:t>
      </w:r>
    </w:p>
    <w:p>
      <w:pPr>
        <w:pStyle w:val="Compact"/>
        <w:numPr>
          <w:ilvl w:val="0"/>
          <w:numId w:val="1006"/>
        </w:numPr>
      </w:pPr>
      <w:r>
        <w:t xml:space="preserve">~230 machines across departments</w:t>
      </w:r>
    </w:p>
    <w:p>
      <w:pPr>
        <w:pStyle w:val="Compact"/>
        <w:numPr>
          <w:ilvl w:val="0"/>
          <w:numId w:val="1006"/>
        </w:numPr>
      </w:pPr>
      <w:r>
        <w:t xml:space="preserve">Supports physical and logical inventory locations (including off-site)</w:t>
      </w:r>
    </w:p>
    <w:p>
      <w:pPr>
        <w:pStyle w:val="Compact"/>
        <w:numPr>
          <w:ilvl w:val="0"/>
          <w:numId w:val="1006"/>
        </w:numPr>
      </w:pPr>
      <w:r>
        <w:t xml:space="preserve">Receiving Dock, Shipping Dock, Sort Cage, WIP Storage are all location nodes in the hierarchy</w:t>
      </w:r>
    </w:p>
    <w:bookmarkEnd w:id="20"/>
    <w:bookmarkStart w:id="21" w:name="downtime-oee-mixed-scope"/>
    <w:p>
      <w:pPr>
        <w:pStyle w:val="Heading3"/>
      </w:pPr>
      <w:r>
        <w:t xml:space="preserve">8. Downtime &amp; OEE — MIXED SCOPE</w:t>
      </w:r>
    </w:p>
    <w:p>
      <w:pPr>
        <w:pStyle w:val="FirstParagraph"/>
      </w:pPr>
      <w:r>
        <w:rPr>
          <w:b/>
          <w:bCs/>
        </w:rPr>
        <w:t xml:space="preserve">Downtime</w:t>
      </w:r>
      <w:r>
        <w:t xml:space="preserve"> </w:t>
      </w:r>
      <w:r>
        <w:t xml:space="preserve">—</w:t>
      </w:r>
      <w:r>
        <w:t xml:space="preserve"> </w:t>
      </w:r>
      <w:r>
        <w:rPr>
          <w:rStyle w:val="VerbatimChar"/>
        </w:rPr>
        <w:t xml:space="preserve">MVP</w:t>
      </w:r>
      <w:r>
        <w:t xml:space="preserve"> </w:t>
      </w:r>
      <w:r>
        <w:t xml:space="preserve">- ~660 downtime reason codes by department and type (Equipment, Mold, Quality, Setup, Miscellaneous, Unscheduled)</w:t>
      </w:r>
      <w:r>
        <w:t xml:space="preserve"> </w:t>
      </w:r>
      <w:r>
        <w:t xml:space="preserve">- Manual and PLC-triggered downtime events per machine (append-only,</w:t>
      </w:r>
      <w:r>
        <w:t xml:space="preserve"> </w:t>
      </w:r>
      <w:r>
        <w:rPr>
          <w:rStyle w:val="VerbatimChar"/>
        </w:rPr>
        <w:t xml:space="preserve">EndedAt</w:t>
      </w:r>
      <w:r>
        <w:t xml:space="preserve"> </w:t>
      </w:r>
      <w:r>
        <w:t xml:space="preserve">null while open)</w:t>
      </w:r>
      <w:r>
        <w:t xml:space="preserve"> </w:t>
      </w:r>
      <w:r>
        <w:t xml:space="preserve">- Shift schedule support with named patterns and actual shift instances</w:t>
      </w:r>
    </w:p>
    <w:p>
      <w:pPr>
        <w:pStyle w:val="BodyText"/>
      </w:pPr>
      <w:r>
        <w:rPr>
          <w:b/>
          <w:bCs/>
        </w:rPr>
        <w:t xml:space="preserve">OEE / KPIs</w:t>
      </w:r>
      <w:r>
        <w:t xml:space="preserve"> </w:t>
      </w:r>
      <w:r>
        <w:t xml:space="preserve">—</w:t>
      </w:r>
      <w:r>
        <w:t xml:space="preserve"> </w:t>
      </w:r>
      <w:r>
        <w:rPr>
          <w:rStyle w:val="VerbatimChar"/>
        </w:rPr>
        <w:t xml:space="preserve">FUTURE</w:t>
      </w:r>
      <w:r>
        <w:t xml:space="preserve"> </w:t>
      </w:r>
      <w:r>
        <w:t xml:space="preserve">&gt;</w:t>
      </w:r>
      <w:r>
        <w:t xml:space="preserve"> </w:t>
      </w:r>
      <w:r>
        <w:rPr>
          <w:i/>
          <w:iCs/>
        </w:rPr>
        <w:t xml:space="preserve">OEE and KPIs are not included in current scope per the Scope Matrix. The</w:t>
      </w:r>
      <w:r>
        <w:rPr>
          <w:i/>
          <w:iCs/>
        </w:rPr>
        <w:t xml:space="preserve"> </w:t>
      </w:r>
      <w:r>
        <w:rPr>
          <w:rStyle w:val="VerbatimChar"/>
          <w:i/>
          <w:iCs/>
        </w:rPr>
        <w:t xml:space="preserve">OeeSnapshot</w:t>
      </w:r>
      <w:r>
        <w:rPr>
          <w:i/>
          <w:iCs/>
        </w:rPr>
        <w:t xml:space="preserve"> </w:t>
      </w:r>
      <w:r>
        <w:rPr>
          <w:i/>
          <w:iCs/>
        </w:rPr>
        <w:t xml:space="preserve">table is retained in the data model because it is a natural derivative of the downtime and production event data that IS being collected in MVP. Once downtime tracking is operational, OEE calculation is a scheduled job that materializes snapshots from existing data — no new data capture is required. KPI dashboards are a presentation layer on top of the same foundation.</w:t>
      </w:r>
      <w:r>
        <w:t xml:space="preserve"> </w:t>
      </w:r>
      <w:r>
        <w:t xml:space="preserve">- OEE calculated as materialized snapshots per machine per shift (OLTP/OLAP separation — snapshot is derivative, not system of record)</w:t>
      </w:r>
    </w:p>
    <w:bookmarkEnd w:id="21"/>
    <w:bookmarkStart w:id="22" w:name="audit-logging-mvp"/>
    <w:p>
      <w:pPr>
        <w:pStyle w:val="Heading3"/>
      </w:pPr>
      <w:r>
        <w:t xml:space="preserve">9. Audit &amp; Logging —</w:t>
      </w:r>
      <w:r>
        <w:t xml:space="preserve"> </w:t>
      </w:r>
      <w:r>
        <w:rPr>
          <w:rStyle w:val="VerbatimChar"/>
        </w:rPr>
        <w:t xml:space="preserve">MVP</w:t>
      </w:r>
    </w:p>
    <w:p>
      <w:pPr>
        <w:pStyle w:val="Compact"/>
        <w:numPr>
          <w:ilvl w:val="0"/>
          <w:numId w:val="1007"/>
        </w:numPr>
      </w:pPr>
      <w:r>
        <w:t xml:space="preserve">Every state-changing action logged: user, terminal, timestamp, action, affected entity, old/new values</w:t>
      </w:r>
    </w:p>
    <w:p>
      <w:pPr>
        <w:pStyle w:val="Compact"/>
        <w:numPr>
          <w:ilvl w:val="0"/>
          <w:numId w:val="1007"/>
        </w:numPr>
      </w:pPr>
      <w:r>
        <w:t xml:space="preserve">Three log types: operations (shop-floor), configuration (admin/engineering), interface (external systems)</w:t>
      </w:r>
    </w:p>
    <w:p>
      <w:pPr>
        <w:pStyle w:val="Compact"/>
        <w:numPr>
          <w:ilvl w:val="0"/>
          <w:numId w:val="1007"/>
        </w:numPr>
      </w:pPr>
      <w:r>
        <w:t xml:space="preserve">Event types and entity types are</w:t>
      </w:r>
      <w:r>
        <w:t xml:space="preserve"> </w:t>
      </w:r>
      <w:r>
        <w:rPr>
          <w:b/>
          <w:bCs/>
        </w:rPr>
        <w:t xml:space="preserve">normalized code tables</w:t>
      </w:r>
      <w:r>
        <w:t xml:space="preserve"> </w:t>
      </w:r>
      <w:r>
        <w:t xml:space="preserve">(not free-text) to prevent drift across Ignition scripts</w:t>
      </w:r>
    </w:p>
    <w:p>
      <w:pPr>
        <w:pStyle w:val="Compact"/>
        <w:numPr>
          <w:ilvl w:val="0"/>
          <w:numId w:val="1007"/>
        </w:numPr>
      </w:pPr>
      <w:r>
        <w:t xml:space="preserve">Configurable high-fidelity logging for external system interface payloads</w:t>
      </w:r>
    </w:p>
    <w:p>
      <w:pPr>
        <w:pStyle w:val="Compact"/>
        <w:numPr>
          <w:ilvl w:val="0"/>
          <w:numId w:val="1007"/>
        </w:numPr>
      </w:pPr>
      <w:r>
        <w:t xml:space="preserve">20-year data retention requirement (6 months online minimum)</w:t>
      </w:r>
    </w:p>
    <w:p>
      <w:pPr>
        <w:pStyle w:val="Compact"/>
        <w:numPr>
          <w:ilvl w:val="0"/>
          <w:numId w:val="1007"/>
        </w:numPr>
      </w:pPr>
      <w:r>
        <w:t xml:space="preserve">BIGINT PKs on log tables for high-volume append patterns</w:t>
      </w:r>
    </w:p>
    <w:bookmarkEnd w:id="22"/>
    <w:bookmarkStart w:id="23" w:name="authentication-authorization-mvp"/>
    <w:p>
      <w:pPr>
        <w:pStyle w:val="Heading3"/>
      </w:pPr>
      <w:r>
        <w:t xml:space="preserve">10. Authentication &amp; Authorization —</w:t>
      </w:r>
      <w:r>
        <w:t xml:space="preserve"> </w:t>
      </w:r>
      <w:r>
        <w:rPr>
          <w:rStyle w:val="VerbatimChar"/>
        </w:rPr>
        <w:t xml:space="preserve">MVP</w:t>
      </w:r>
    </w:p>
    <w:p>
      <w:pPr>
        <w:pStyle w:val="Compact"/>
        <w:numPr>
          <w:ilvl w:val="0"/>
          <w:numId w:val="1008"/>
        </w:numPr>
      </w:pPr>
      <w:r>
        <w:t xml:space="preserve">Users authenticate via</w:t>
      </w:r>
      <w:r>
        <w:t xml:space="preserve"> </w:t>
      </w:r>
      <w:r>
        <w:rPr>
          <w:b/>
          <w:bCs/>
        </w:rPr>
        <w:t xml:space="preserve">Active Directory</w:t>
      </w:r>
      <w:r>
        <w:t xml:space="preserve"> </w:t>
      </w:r>
      <w:r>
        <w:t xml:space="preserve">—</w:t>
      </w:r>
      <w:r>
        <w:t xml:space="preserve"> </w:t>
      </w:r>
      <w:r>
        <w:rPr>
          <w:rStyle w:val="VerbatimChar"/>
        </w:rPr>
        <w:t xml:space="preserve">AdAccount</w:t>
      </w:r>
      <w:r>
        <w:t xml:space="preserve"> </w:t>
      </w:r>
      <w:r>
        <w:t xml:space="preserve">is the identity</w:t>
      </w:r>
    </w:p>
    <w:p>
      <w:pPr>
        <w:pStyle w:val="Compact"/>
        <w:numPr>
          <w:ilvl w:val="0"/>
          <w:numId w:val="1008"/>
        </w:numPr>
      </w:pPr>
      <w:r>
        <w:t xml:space="preserve">Clock numbers and PIN hashes support shop-floor terminal identification</w:t>
      </w:r>
    </w:p>
    <w:p>
      <w:pPr>
        <w:pStyle w:val="Compact"/>
        <w:numPr>
          <w:ilvl w:val="0"/>
          <w:numId w:val="1008"/>
        </w:numPr>
      </w:pPr>
      <w:r>
        <w:t xml:space="preserve">Roles are managed in</w:t>
      </w:r>
      <w:r>
        <w:t xml:space="preserve"> </w:t>
      </w:r>
      <w:r>
        <w:rPr>
          <w:b/>
          <w:bCs/>
        </w:rPr>
        <w:t xml:space="preserve">Ignition’s internal identity provider</w:t>
      </w:r>
      <w:r>
        <w:t xml:space="preserve"> </w:t>
      </w:r>
      <w:r>
        <w:t xml:space="preserve">— no custom RBAC tables in the MES database</w:t>
      </w:r>
    </w:p>
    <w:p>
      <w:pPr>
        <w:pStyle w:val="Compact"/>
        <w:numPr>
          <w:ilvl w:val="0"/>
          <w:numId w:val="1008"/>
        </w:numPr>
      </w:pPr>
      <w:r>
        <w:t xml:space="preserve">MES stores</w:t>
      </w:r>
      <w:r>
        <w:t xml:space="preserve"> </w:t>
      </w:r>
      <w:r>
        <w:rPr>
          <w:rStyle w:val="VerbatimChar"/>
        </w:rPr>
        <w:t xml:space="preserve">AppUser</w:t>
      </w:r>
      <w:r>
        <w:t xml:space="preserve"> </w:t>
      </w:r>
      <w:r>
        <w:t xml:space="preserve">records for audit trail attribution (who did what), not for authentication</w:t>
      </w:r>
    </w:p>
    <w:bookmarkEnd w:id="23"/>
    <w:bookmarkStart w:id="24" w:name="external-integrations-mixed-scope"/>
    <w:p>
      <w:pPr>
        <w:pStyle w:val="Heading3"/>
      </w:pPr>
      <w:r>
        <w:t xml:space="preserve">11. External Integrations — MIXED SCOPE</w:t>
      </w:r>
    </w:p>
    <w:p>
      <w:pPr>
        <w:pStyle w:val="Compact"/>
        <w:numPr>
          <w:ilvl w:val="0"/>
          <w:numId w:val="1009"/>
        </w:numPr>
      </w:pPr>
      <w:r>
        <w:rPr>
          <w:b/>
          <w:bCs/>
        </w:rPr>
        <w:t xml:space="preserve">AIM</w:t>
      </w:r>
      <w:r>
        <w:t xml:space="preserve"> </w:t>
      </w:r>
      <w:r>
        <w:t xml:space="preserve">(Honda EDI): GetNextNumber, UpdateAim, PlaceOnHold, ReleaseFromHold —</w:t>
      </w:r>
      <w:r>
        <w:t xml:space="preserve"> </w:t>
      </w:r>
      <w:r>
        <w:rPr>
          <w:rStyle w:val="VerbatimChar"/>
        </w:rPr>
        <w:t xml:space="preserve">MVP</w:t>
      </w:r>
    </w:p>
    <w:p>
      <w:pPr>
        <w:pStyle w:val="Compact"/>
        <w:numPr>
          <w:ilvl w:val="0"/>
          <w:numId w:val="1009"/>
        </w:numPr>
      </w:pPr>
      <w:r>
        <w:rPr>
          <w:b/>
          <w:bCs/>
        </w:rPr>
        <w:t xml:space="preserve">PLC/OPC</w:t>
      </w:r>
      <w:r>
        <w:t xml:space="preserve">: Scales (OmniServer), PLCs (TOPServer) — weight verification, part interlock, serial number reads —</w:t>
      </w:r>
      <w:r>
        <w:t xml:space="preserve"> </w:t>
      </w:r>
      <w:r>
        <w:rPr>
          <w:rStyle w:val="VerbatimChar"/>
        </w:rPr>
        <w:t xml:space="preserve">MVP</w:t>
      </w:r>
    </w:p>
    <w:p>
      <w:pPr>
        <w:pStyle w:val="Compact"/>
        <w:numPr>
          <w:ilvl w:val="0"/>
          <w:numId w:val="1009"/>
        </w:numPr>
      </w:pPr>
      <w:r>
        <w:rPr>
          <w:b/>
          <w:bCs/>
        </w:rPr>
        <w:t xml:space="preserve">Barcode</w:t>
      </w:r>
      <w:r>
        <w:t xml:space="preserve">: Zebra printers via ZPL, 2D barcode scanners as keyboard wedge —</w:t>
      </w:r>
      <w:r>
        <w:t xml:space="preserve"> </w:t>
      </w:r>
      <w:r>
        <w:rPr>
          <w:rStyle w:val="VerbatimChar"/>
        </w:rPr>
        <w:t xml:space="preserve">MVP</w:t>
      </w:r>
    </w:p>
    <w:p>
      <w:pPr>
        <w:pStyle w:val="Compact"/>
        <w:numPr>
          <w:ilvl w:val="0"/>
          <w:numId w:val="1009"/>
        </w:numPr>
      </w:pPr>
      <w:r>
        <w:rPr>
          <w:b/>
          <w:bCs/>
        </w:rPr>
        <w:t xml:space="preserve">Historization/Trending</w:t>
      </w:r>
      <w:r>
        <w:t xml:space="preserve">: Tag history via Ignition Historian —</w:t>
      </w:r>
      <w:r>
        <w:t xml:space="preserve"> </w:t>
      </w:r>
      <w:r>
        <w:rPr>
          <w:rStyle w:val="VerbatimChar"/>
        </w:rPr>
        <w:t xml:space="preserve">MVP</w:t>
      </w:r>
      <w:r>
        <w:t xml:space="preserve"> </w:t>
      </w:r>
      <w:r>
        <w:t xml:space="preserve">(FRS 3.4.10, 5.5.1)</w:t>
      </w:r>
    </w:p>
    <w:p>
      <w:pPr>
        <w:pStyle w:val="Compact"/>
        <w:numPr>
          <w:ilvl w:val="0"/>
          <w:numId w:val="1009"/>
        </w:numPr>
      </w:pPr>
      <w:r>
        <w:rPr>
          <w:b/>
          <w:bCs/>
        </w:rPr>
        <w:t xml:space="preserve">SCADA Alarming</w:t>
      </w:r>
      <w:r>
        <w:t xml:space="preserve">: Machine and process alarms —</w:t>
      </w:r>
      <w:r>
        <w:t xml:space="preserve"> </w:t>
      </w:r>
      <w:r>
        <w:rPr>
          <w:rStyle w:val="VerbatimChar"/>
        </w:rPr>
        <w:t xml:space="preserve">CONDITIONAL</w:t>
      </w:r>
      <w:r>
        <w:t xml:space="preserve"> </w:t>
      </w:r>
      <w:r>
        <w:t xml:space="preserve">(FRS 3.4.8)</w:t>
      </w:r>
    </w:p>
    <w:p>
      <w:pPr>
        <w:pStyle w:val="Compact"/>
        <w:numPr>
          <w:ilvl w:val="0"/>
          <w:numId w:val="1009"/>
        </w:numPr>
      </w:pPr>
      <w:r>
        <w:rPr>
          <w:b/>
          <w:bCs/>
        </w:rPr>
        <w:t xml:space="preserve">Macola ERP</w:t>
      </w:r>
      <w:r>
        <w:t xml:space="preserve">: CSV import of Items/BOMs, possible production data export —</w:t>
      </w:r>
      <w:r>
        <w:t xml:space="preserve"> </w:t>
      </w:r>
      <w:r>
        <w:rPr>
          <w:rStyle w:val="VerbatimChar"/>
        </w:rPr>
        <w:t xml:space="preserve">FUTURE</w:t>
      </w:r>
    </w:p>
    <w:p>
      <w:pPr>
        <w:pStyle w:val="Compact"/>
        <w:numPr>
          <w:ilvl w:val="0"/>
          <w:numId w:val="1009"/>
        </w:numPr>
      </w:pPr>
      <w:r>
        <w:rPr>
          <w:b/>
          <w:bCs/>
        </w:rPr>
        <w:t xml:space="preserve">Intelex</w:t>
      </w:r>
      <w:r>
        <w:t xml:space="preserve">: Existing QC document management — possible future integration via REST API —</w:t>
      </w:r>
      <w:r>
        <w:t xml:space="preserve"> </w:t>
      </w:r>
      <w:r>
        <w:rPr>
          <w:rStyle w:val="VerbatimChar"/>
        </w:rPr>
        <w:t xml:space="preserve">FUTURE</w:t>
      </w:r>
    </w:p>
    <w:p>
      <w:pPr>
        <w:pStyle w:val="Compact"/>
        <w:numPr>
          <w:ilvl w:val="0"/>
          <w:numId w:val="1009"/>
        </w:numPr>
      </w:pPr>
      <w:r>
        <w:rPr>
          <w:b/>
          <w:bCs/>
        </w:rPr>
        <w:t xml:space="preserve">SCADA Dashboards/Reporting</w:t>
      </w:r>
      <w:r>
        <w:t xml:space="preserve">: Process data dashboards and reporting —</w:t>
      </w:r>
      <w:r>
        <w:t xml:space="preserve"> </w:t>
      </w:r>
      <w:r>
        <w:rPr>
          <w:rStyle w:val="VerbatimChar"/>
        </w:rPr>
        <w:t xml:space="preserve">FUTURE</w:t>
      </w:r>
    </w:p>
    <w:p>
      <w:pPr>
        <w:pStyle w:val="Compact"/>
        <w:numPr>
          <w:ilvl w:val="0"/>
          <w:numId w:val="1009"/>
        </w:numPr>
      </w:pPr>
      <w:r>
        <w:rPr>
          <w:b/>
          <w:bCs/>
        </w:rPr>
        <w:t xml:space="preserve">Maintenance Integration</w:t>
      </w:r>
      <w:r>
        <w:t xml:space="preserve">: No current system —</w:t>
      </w:r>
      <w:r>
        <w:t xml:space="preserve"> </w:t>
      </w:r>
      <w:r>
        <w:rPr>
          <w:rStyle w:val="VerbatimChar"/>
        </w:rPr>
        <w:t xml:space="preserve">FUTURE</w:t>
      </w:r>
    </w:p>
    <w:p>
      <w:r>
        <w:pict>
          <v:rect style="width:0;height:1.5pt" o:hralign="center" o:hrstd="t" o:hr="t"/>
        </w:pict>
      </w:r>
    </w:p>
    <w:bookmarkEnd w:id="24"/>
    <w:bookmarkEnd w:id="25"/>
    <w:bookmarkStart w:id="31" w:name="database-architecture"/>
    <w:p>
      <w:pPr>
        <w:pStyle w:val="Heading2"/>
      </w:pPr>
      <w:r>
        <w:t xml:space="preserve">Database Architecture</w:t>
      </w:r>
    </w:p>
    <w:bookmarkStart w:id="26" w:name="design-principles"/>
    <w:p>
      <w:pPr>
        <w:pStyle w:val="Heading3"/>
      </w:pPr>
      <w:r>
        <w:t xml:space="preserve">Design Principles</w:t>
      </w:r>
    </w:p>
    <w:p>
      <w:pPr>
        <w:pStyle w:val="Compact"/>
        <w:numPr>
          <w:ilvl w:val="0"/>
          <w:numId w:val="1010"/>
        </w:numPr>
      </w:pPr>
      <w:r>
        <w:rPr>
          <w:b/>
          <w:bCs/>
        </w:rPr>
        <w:t xml:space="preserve">SQL Server 2022 Standard Edition</w:t>
      </w:r>
      <w:r>
        <w:t xml:space="preserve"> </w:t>
      </w:r>
      <w:r>
        <w:t xml:space="preserve">on Windows Server 2019+</w:t>
      </w:r>
    </w:p>
    <w:p>
      <w:pPr>
        <w:pStyle w:val="Compact"/>
        <w:numPr>
          <w:ilvl w:val="0"/>
          <w:numId w:val="1010"/>
        </w:numPr>
      </w:pPr>
      <w:r>
        <w:rPr>
          <w:b/>
          <w:bCs/>
        </w:rPr>
        <w:t xml:space="preserve">Normalize to 3NF</w:t>
      </w:r>
      <w:r>
        <w:t xml:space="preserve"> </w:t>
      </w:r>
      <w:r>
        <w:t xml:space="preserve">— denormalize deliberately for proven performance needs only</w:t>
      </w:r>
    </w:p>
    <w:p>
      <w:pPr>
        <w:pStyle w:val="Compact"/>
        <w:numPr>
          <w:ilvl w:val="0"/>
          <w:numId w:val="1010"/>
        </w:numPr>
      </w:pPr>
      <w:r>
        <w:rPr>
          <w:b/>
          <w:bCs/>
        </w:rPr>
        <w:t xml:space="preserve">Surrogate PKs</w:t>
      </w:r>
      <w:r>
        <w:t xml:space="preserve"> </w:t>
      </w:r>
      <w:r>
        <w:t xml:space="preserve">(auto-incrementing integers) — natural keys (lot names, part numbers) are unique-indexed columns, not PKs</w:t>
      </w:r>
    </w:p>
    <w:p>
      <w:pPr>
        <w:pStyle w:val="Compact"/>
        <w:numPr>
          <w:ilvl w:val="0"/>
          <w:numId w:val="1010"/>
        </w:numPr>
      </w:pPr>
      <w:r>
        <w:rPr>
          <w:rStyle w:val="VerbatimChar"/>
          <w:b/>
          <w:bCs/>
        </w:rPr>
        <w:t xml:space="preserve">DeprecatedAt</w:t>
      </w:r>
      <w:r>
        <w:rPr>
          <w:b/>
          <w:bCs/>
        </w:rPr>
        <w:t xml:space="preserve"> </w:t>
      </w:r>
      <w:r>
        <w:rPr>
          <w:b/>
          <w:bCs/>
        </w:rPr>
        <w:t xml:space="preserve">soft deletes</w:t>
      </w:r>
      <w:r>
        <w:t xml:space="preserve"> </w:t>
      </w:r>
      <w:r>
        <w:t xml:space="preserve">— nullable timestamp, non-null = inactive</w:t>
      </w:r>
    </w:p>
    <w:p>
      <w:pPr>
        <w:pStyle w:val="Compact"/>
        <w:numPr>
          <w:ilvl w:val="0"/>
          <w:numId w:val="1010"/>
        </w:numPr>
      </w:pPr>
      <w:r>
        <w:rPr>
          <w:rStyle w:val="VerbatimChar"/>
          <w:b/>
          <w:bCs/>
        </w:rPr>
        <w:t xml:space="preserve">DATETIME2(3)</w:t>
      </w:r>
      <w:r>
        <w:rPr>
          <w:b/>
          <w:bCs/>
        </w:rPr>
        <w:t xml:space="preserve"> </w:t>
      </w:r>
      <w:r>
        <w:rPr>
          <w:b/>
          <w:bCs/>
        </w:rPr>
        <w:t xml:space="preserve">everywhere</w:t>
      </w:r>
      <w:r>
        <w:t xml:space="preserve"> </w:t>
      </w:r>
      <w:r>
        <w:t xml:space="preserve">— millisecond precision for event sequencing and cycle time analysis</w:t>
      </w:r>
    </w:p>
    <w:p>
      <w:pPr>
        <w:pStyle w:val="Compact"/>
        <w:numPr>
          <w:ilvl w:val="0"/>
          <w:numId w:val="1010"/>
        </w:numPr>
      </w:pPr>
      <w:r>
        <w:rPr>
          <w:b/>
          <w:bCs/>
        </w:rPr>
        <w:t xml:space="preserve">UOM as first-class column</w:t>
      </w:r>
      <w:r>
        <w:t xml:space="preserve"> </w:t>
      </w:r>
      <w:r>
        <w:t xml:space="preserve">on every quantitative measurement</w:t>
      </w:r>
    </w:p>
    <w:p>
      <w:pPr>
        <w:pStyle w:val="Compact"/>
        <w:numPr>
          <w:ilvl w:val="0"/>
          <w:numId w:val="1010"/>
        </w:numPr>
      </w:pPr>
      <w:r>
        <w:rPr>
          <w:b/>
          <w:bCs/>
        </w:rPr>
        <w:t xml:space="preserve">Status fields code-table backed</w:t>
      </w:r>
      <w:r>
        <w:t xml:space="preserve"> </w:t>
      </w:r>
      <w:r>
        <w:t xml:space="preserve">with FK — no magic integers or free-text</w:t>
      </w:r>
    </w:p>
    <w:p>
      <w:pPr>
        <w:pStyle w:val="Compact"/>
        <w:numPr>
          <w:ilvl w:val="0"/>
          <w:numId w:val="1010"/>
        </w:numPr>
      </w:pPr>
      <w:r>
        <w:rPr>
          <w:b/>
          <w:bCs/>
        </w:rPr>
        <w:t xml:space="preserve">Spec versioning</w:t>
      </w:r>
      <w:r>
        <w:t xml:space="preserve"> </w:t>
      </w:r>
      <w:r>
        <w:t xml:space="preserve">— BOMs, routes, and quality specs are versioned; production records FK to the version active at time of execution</w:t>
      </w:r>
    </w:p>
    <w:p>
      <w:pPr>
        <w:pStyle w:val="Compact"/>
        <w:numPr>
          <w:ilvl w:val="0"/>
          <w:numId w:val="1010"/>
        </w:numPr>
      </w:pPr>
      <w:r>
        <w:rPr>
          <w:b/>
          <w:bCs/>
        </w:rPr>
        <w:t xml:space="preserve">Append-only event records</w:t>
      </w:r>
      <w:r>
        <w:t xml:space="preserve"> </w:t>
      </w:r>
      <w:r>
        <w:t xml:space="preserve">— production events, consumption events, movements, status transitions are immutable</w:t>
      </w:r>
    </w:p>
    <w:p>
      <w:pPr>
        <w:pStyle w:val="Compact"/>
        <w:numPr>
          <w:ilvl w:val="0"/>
          <w:numId w:val="1010"/>
        </w:numPr>
      </w:pPr>
      <w:r>
        <w:rPr>
          <w:b/>
          <w:bCs/>
        </w:rPr>
        <w:t xml:space="preserve">Adjacency list + recursive CTEs</w:t>
      </w:r>
      <w:r>
        <w:t xml:space="preserve"> </w:t>
      </w:r>
      <w:r>
        <w:t xml:space="preserve">for both location hierarchy and LOT genealogy</w:t>
      </w:r>
    </w:p>
    <w:p>
      <w:pPr>
        <w:pStyle w:val="Compact"/>
        <w:numPr>
          <w:ilvl w:val="0"/>
          <w:numId w:val="1010"/>
        </w:numPr>
      </w:pPr>
      <w:r>
        <w:rPr>
          <w:b/>
          <w:bCs/>
        </w:rPr>
        <w:t xml:space="preserve">OLTP/OLAP separation</w:t>
      </w:r>
      <w:r>
        <w:t xml:space="preserve"> </w:t>
      </w:r>
      <w:r>
        <w:t xml:space="preserve">— OEE snapshots are materialized derivatives, not live-computed from normalized tables</w:t>
      </w:r>
    </w:p>
    <w:p>
      <w:pPr>
        <w:pStyle w:val="Compact"/>
        <w:numPr>
          <w:ilvl w:val="0"/>
          <w:numId w:val="1010"/>
        </w:numPr>
      </w:pPr>
      <w:r>
        <w:rPr>
          <w:b/>
          <w:bCs/>
        </w:rPr>
        <w:t xml:space="preserve">Historian data stays in Ignition</w:t>
      </w:r>
      <w:r>
        <w:t xml:space="preserve"> </w:t>
      </w:r>
      <w:r>
        <w:t xml:space="preserve">— tag values are not replicated into the MES SQL layer</w:t>
      </w:r>
    </w:p>
    <w:bookmarkEnd w:id="26"/>
    <w:bookmarkStart w:id="27" w:name="schema-overview-7-schemas-50-tables"/>
    <w:p>
      <w:pPr>
        <w:pStyle w:val="Heading3"/>
      </w:pPr>
      <w:r>
        <w:t xml:space="preserve">Schema Overview (7 schemas, ~50 tables)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Schema</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Key Tables</w:t>
            </w:r>
          </w:p>
        </w:tc>
      </w:tr>
      <w:tr>
        <w:tc>
          <w:tcPr/>
          <w:p>
            <w:pPr>
              <w:pStyle w:val="Compact"/>
            </w:pPr>
            <w:r>
              <w:rPr>
                <w:b/>
                <w:bCs/>
              </w:rPr>
              <w:t xml:space="preserve">location</w:t>
            </w:r>
          </w:p>
        </w:tc>
        <w:tc>
          <w:tcPr/>
          <w:p>
            <w:pPr>
              <w:pStyle w:val="Compact"/>
            </w:pPr>
            <w:r>
              <w:t xml:space="preserve">Plant model, terminals, users</w:t>
            </w:r>
          </w:p>
        </w:tc>
        <w:tc>
          <w:tcPr/>
          <w:p>
            <w:pPr>
              <w:pStyle w:val="Compact"/>
            </w:pPr>
            <w:r>
              <w:rPr>
                <w:rStyle w:val="VerbatimChar"/>
              </w:rPr>
              <w:t xml:space="preserve">LocationType</w:t>
            </w:r>
            <w:r>
              <w:t xml:space="preserve">,</w:t>
            </w:r>
            <w:r>
              <w:t xml:space="preserve"> </w:t>
            </w:r>
            <w:r>
              <w:rPr>
                <w:rStyle w:val="VerbatimChar"/>
              </w:rPr>
              <w:t xml:space="preserve">LocationTypeDefinition</w:t>
            </w:r>
            <w:r>
              <w:t xml:space="preserve">,</w:t>
            </w:r>
            <w:r>
              <w:t xml:space="preserve"> </w:t>
            </w:r>
            <w:r>
              <w:rPr>
                <w:rStyle w:val="VerbatimChar"/>
              </w:rPr>
              <w:t xml:space="preserve">Location</w:t>
            </w:r>
            <w:r>
              <w:t xml:space="preserve">,</w:t>
            </w:r>
            <w:r>
              <w:t xml:space="preserve"> </w:t>
            </w:r>
            <w:r>
              <w:rPr>
                <w:rStyle w:val="VerbatimChar"/>
              </w:rPr>
              <w:t xml:space="preserve">LocationAttribute</w:t>
            </w:r>
            <w:r>
              <w:t xml:space="preserve">,</w:t>
            </w:r>
            <w:r>
              <w:t xml:space="preserve"> </w:t>
            </w:r>
            <w:r>
              <w:rPr>
                <w:rStyle w:val="VerbatimChar"/>
              </w:rPr>
              <w:t xml:space="preserve">Terminal</w:t>
            </w:r>
            <w:r>
              <w:t xml:space="preserve">,</w:t>
            </w:r>
            <w:r>
              <w:t xml:space="preserve"> </w:t>
            </w:r>
            <w:r>
              <w:rPr>
                <w:rStyle w:val="VerbatimChar"/>
              </w:rPr>
              <w:t xml:space="preserve">AppUser</w:t>
            </w:r>
          </w:p>
        </w:tc>
      </w:tr>
      <w:tr>
        <w:tc>
          <w:tcPr>
            <w:shd w:val="clear" w:color="auto" w:fill="F2F2F2"/>
          </w:tcPr>
          <w:tcPr/>
          <w:p>
            <w:pPr>
              <w:pStyle w:val="Compact"/>
            </w:pPr>
            <w:r>
              <w:rPr>
                <w:b/>
                <w:bCs/>
              </w:rPr>
              <w:t xml:space="preserve">parts</w:t>
            </w:r>
          </w:p>
        </w:tc>
        <w:tc>
          <w:tcPr>
            <w:shd w:val="clear" w:color="auto" w:fill="F2F2F2"/>
          </w:tcPr>
          <w:tcPr/>
          <w:p>
            <w:pPr>
              <w:pStyle w:val="Compact"/>
            </w:pPr>
            <w:r>
              <w:t xml:space="preserve">Item master, BOMs, routes, operations</w:t>
            </w:r>
          </w:p>
        </w:tc>
        <w:tc>
          <w:tcPr>
            <w:shd w:val="clear" w:color="auto" w:fill="F2F2F2"/>
          </w:tcPr>
          <w:tcPr/>
          <w:p>
            <w:pPr>
              <w:pStyle w:val="Compact"/>
            </w:pPr>
            <w:r>
              <w:rPr>
                <w:rStyle w:val="VerbatimChar"/>
              </w:rPr>
              <w:t xml:space="preserve">Item</w:t>
            </w:r>
            <w:r>
              <w:t xml:space="preserve">,</w:t>
            </w:r>
            <w:r>
              <w:t xml:space="preserve"> </w:t>
            </w:r>
            <w:r>
              <w:rPr>
                <w:rStyle w:val="VerbatimChar"/>
              </w:rPr>
              <w:t xml:space="preserve">ItemType</w:t>
            </w:r>
            <w:r>
              <w:t xml:space="preserve">,</w:t>
            </w:r>
            <w:r>
              <w:t xml:space="preserve"> </w:t>
            </w:r>
            <w:r>
              <w:rPr>
                <w:rStyle w:val="VerbatimChar"/>
              </w:rPr>
              <w:t xml:space="preserve">Uom</w:t>
            </w:r>
            <w:r>
              <w:t xml:space="preserve">,</w:t>
            </w:r>
            <w:r>
              <w:t xml:space="preserve"> </w:t>
            </w:r>
            <w:r>
              <w:rPr>
                <w:rStyle w:val="VerbatimChar"/>
              </w:rPr>
              <w:t xml:space="preserve">Bom</w:t>
            </w:r>
            <w:r>
              <w:t xml:space="preserve">,</w:t>
            </w:r>
            <w:r>
              <w:t xml:space="preserve"> </w:t>
            </w:r>
            <w:r>
              <w:rPr>
                <w:rStyle w:val="VerbatimChar"/>
              </w:rPr>
              <w:t xml:space="preserve">BomLine</w:t>
            </w:r>
            <w:r>
              <w:t xml:space="preserve">,</w:t>
            </w:r>
            <w:r>
              <w:t xml:space="preserve"> </w:t>
            </w:r>
            <w:r>
              <w:rPr>
                <w:rStyle w:val="VerbatimChar"/>
              </w:rPr>
              <w:t xml:space="preserve">RouteTemplate</w:t>
            </w:r>
            <w:r>
              <w:t xml:space="preserve">,</w:t>
            </w:r>
            <w:r>
              <w:t xml:space="preserve"> </w:t>
            </w:r>
            <w:r>
              <w:rPr>
                <w:rStyle w:val="VerbatimChar"/>
              </w:rPr>
              <w:t xml:space="preserve">RouteStep</w:t>
            </w:r>
            <w:r>
              <w:t xml:space="preserve">,</w:t>
            </w:r>
            <w:r>
              <w:t xml:space="preserve"> </w:t>
            </w:r>
            <w:r>
              <w:rPr>
                <w:rStyle w:val="VerbatimChar"/>
              </w:rPr>
              <w:t xml:space="preserve">OperationTemplate</w:t>
            </w:r>
            <w:r>
              <w:t xml:space="preserve">,</w:t>
            </w:r>
            <w:r>
              <w:t xml:space="preserve"> </w:t>
            </w:r>
            <w:r>
              <w:rPr>
                <w:rStyle w:val="VerbatimChar"/>
              </w:rPr>
              <w:t xml:space="preserve">ItemLocation</w:t>
            </w:r>
            <w:r>
              <w:t xml:space="preserve">,</w:t>
            </w:r>
            <w:r>
              <w:t xml:space="preserve"> </w:t>
            </w:r>
            <w:r>
              <w:rPr>
                <w:rStyle w:val="VerbatimChar"/>
              </w:rPr>
              <w:t xml:space="preserve">ContainerConfig</w:t>
            </w:r>
          </w:p>
        </w:tc>
      </w:tr>
      <w:tr>
        <w:tc>
          <w:tcPr/>
          <w:p>
            <w:pPr>
              <w:pStyle w:val="Compact"/>
            </w:pPr>
            <w:r>
              <w:rPr>
                <w:b/>
                <w:bCs/>
              </w:rPr>
              <w:t xml:space="preserve">lots</w:t>
            </w:r>
          </w:p>
        </w:tc>
        <w:tc>
          <w:tcPr/>
          <w:p>
            <w:pPr>
              <w:pStyle w:val="Compact"/>
            </w:pPr>
            <w:r>
              <w:t xml:space="preserve">LOT lifecycle, genealogy, containers, shipping</w:t>
            </w:r>
          </w:p>
        </w:tc>
        <w:tc>
          <w:tcPr/>
          <w:p>
            <w:pPr>
              <w:pStyle w:val="Compact"/>
            </w:pPr>
            <w:r>
              <w:rPr>
                <w:rStyle w:val="VerbatimChar"/>
              </w:rPr>
              <w:t xml:space="preserve">Lot</w:t>
            </w:r>
            <w:r>
              <w:t xml:space="preserve">,</w:t>
            </w:r>
            <w:r>
              <w:t xml:space="preserve"> </w:t>
            </w:r>
            <w:r>
              <w:rPr>
                <w:rStyle w:val="VerbatimChar"/>
              </w:rPr>
              <w:t xml:space="preserve">LotOriginType</w:t>
            </w:r>
            <w:r>
              <w:t xml:space="preserve">,</w:t>
            </w:r>
            <w:r>
              <w:t xml:space="preserve"> </w:t>
            </w:r>
            <w:r>
              <w:rPr>
                <w:rStyle w:val="VerbatimChar"/>
              </w:rPr>
              <w:t xml:space="preserve">LotStatusCode</w:t>
            </w:r>
            <w:r>
              <w:t xml:space="preserve">,</w:t>
            </w:r>
            <w:r>
              <w:t xml:space="preserve"> </w:t>
            </w:r>
            <w:r>
              <w:rPr>
                <w:rStyle w:val="VerbatimChar"/>
              </w:rPr>
              <w:t xml:space="preserve">LotGenealogy</w:t>
            </w:r>
            <w:r>
              <w:t xml:space="preserve">,</w:t>
            </w:r>
            <w:r>
              <w:t xml:space="preserve"> </w:t>
            </w:r>
            <w:r>
              <w:rPr>
                <w:rStyle w:val="VerbatimChar"/>
              </w:rPr>
              <w:t xml:space="preserve">GenealogyRelationshipType</w:t>
            </w:r>
            <w:r>
              <w:t xml:space="preserve">,</w:t>
            </w:r>
            <w:r>
              <w:t xml:space="preserve"> </w:t>
            </w:r>
            <w:r>
              <w:rPr>
                <w:rStyle w:val="VerbatimChar"/>
              </w:rPr>
              <w:t xml:space="preserve">LotStatusHistory</w:t>
            </w:r>
            <w:r>
              <w:t xml:space="preserve">,</w:t>
            </w:r>
            <w:r>
              <w:t xml:space="preserve"> </w:t>
            </w:r>
            <w:r>
              <w:rPr>
                <w:rStyle w:val="VerbatimChar"/>
              </w:rPr>
              <w:t xml:space="preserve">LotMovement</w:t>
            </w:r>
            <w:r>
              <w:t xml:space="preserve">,</w:t>
            </w:r>
            <w:r>
              <w:t xml:space="preserve"> </w:t>
            </w:r>
            <w:r>
              <w:rPr>
                <w:rStyle w:val="VerbatimChar"/>
              </w:rPr>
              <w:t xml:space="preserve">LotAttributeChange</w:t>
            </w:r>
            <w:r>
              <w:t xml:space="preserve">,</w:t>
            </w:r>
            <w:r>
              <w:t xml:space="preserve"> </w:t>
            </w:r>
            <w:r>
              <w:rPr>
                <w:rStyle w:val="VerbatimChar"/>
              </w:rPr>
              <w:t xml:space="preserve">LotLabel</w:t>
            </w:r>
            <w:r>
              <w:t xml:space="preserve">,</w:t>
            </w:r>
            <w:r>
              <w:t xml:space="preserve"> </w:t>
            </w:r>
            <w:r>
              <w:rPr>
                <w:rStyle w:val="VerbatimChar"/>
              </w:rPr>
              <w:t xml:space="preserve">Container</w:t>
            </w:r>
            <w:r>
              <w:t xml:space="preserve">,</w:t>
            </w:r>
            <w:r>
              <w:t xml:space="preserve"> </w:t>
            </w:r>
            <w:r>
              <w:rPr>
                <w:rStyle w:val="VerbatimChar"/>
              </w:rPr>
              <w:t xml:space="preserve">ContainerStatusCode</w:t>
            </w:r>
            <w:r>
              <w:t xml:space="preserve">,</w:t>
            </w:r>
            <w:r>
              <w:t xml:space="preserve"> </w:t>
            </w:r>
            <w:r>
              <w:rPr>
                <w:rStyle w:val="VerbatimChar"/>
              </w:rPr>
              <w:t xml:space="preserve">ContainerTray</w:t>
            </w:r>
            <w:r>
              <w:t xml:space="preserve">,</w:t>
            </w:r>
            <w:r>
              <w:t xml:space="preserve"> </w:t>
            </w:r>
            <w:r>
              <w:rPr>
                <w:rStyle w:val="VerbatimChar"/>
              </w:rPr>
              <w:t xml:space="preserve">SerializedPart</w:t>
            </w:r>
            <w:r>
              <w:t xml:space="preserve">,</w:t>
            </w:r>
            <w:r>
              <w:t xml:space="preserve"> </w:t>
            </w:r>
            <w:r>
              <w:rPr>
                <w:rStyle w:val="VerbatimChar"/>
              </w:rPr>
              <w:t xml:space="preserve">ContainerSerial</w:t>
            </w:r>
            <w:r>
              <w:t xml:space="preserve">,</w:t>
            </w:r>
            <w:r>
              <w:t xml:space="preserve"> </w:t>
            </w:r>
            <w:r>
              <w:rPr>
                <w:rStyle w:val="VerbatimChar"/>
              </w:rPr>
              <w:t xml:space="preserve">ShippingLabel</w:t>
            </w:r>
          </w:p>
        </w:tc>
      </w:tr>
      <w:tr>
        <w:tc>
          <w:tcPr>
            <w:shd w:val="clear" w:color="auto" w:fill="F2F2F2"/>
          </w:tcPr>
          <w:tcPr/>
          <w:p>
            <w:pPr>
              <w:pStyle w:val="Compact"/>
            </w:pPr>
            <w:r>
              <w:rPr>
                <w:b/>
                <w:bCs/>
              </w:rPr>
              <w:t xml:space="preserve">workorder</w:t>
            </w:r>
          </w:p>
        </w:tc>
        <w:tc>
          <w:tcPr>
            <w:shd w:val="clear" w:color="auto" w:fill="F2F2F2"/>
          </w:tcPr>
          <w:tcPr/>
          <w:p>
            <w:pPr>
              <w:pStyle w:val="Compact"/>
            </w:pPr>
            <w:r>
              <w:t xml:space="preserve">Production context, events, consumption</w:t>
            </w:r>
          </w:p>
        </w:tc>
        <w:tc>
          <w:tcPr>
            <w:shd w:val="clear" w:color="auto" w:fill="F2F2F2"/>
          </w:tcPr>
          <w:tcPr/>
          <w:p>
            <w:pPr>
              <w:pStyle w:val="Compact"/>
            </w:pPr>
            <w:r>
              <w:rPr>
                <w:rStyle w:val="VerbatimChar"/>
              </w:rPr>
              <w:t xml:space="preserve">WorkOrder</w:t>
            </w:r>
            <w:r>
              <w:t xml:space="preserve">,</w:t>
            </w:r>
            <w:r>
              <w:t xml:space="preserve"> </w:t>
            </w:r>
            <w:r>
              <w:rPr>
                <w:rStyle w:val="VerbatimChar"/>
              </w:rPr>
              <w:t xml:space="preserve">WorkOrderStatus</w:t>
            </w:r>
            <w:r>
              <w:t xml:space="preserve">,</w:t>
            </w:r>
            <w:r>
              <w:t xml:space="preserve"> </w:t>
            </w:r>
            <w:r>
              <w:rPr>
                <w:rStyle w:val="VerbatimChar"/>
              </w:rPr>
              <w:t xml:space="preserve">WorkOrderOperation</w:t>
            </w:r>
            <w:r>
              <w:t xml:space="preserve">,</w:t>
            </w:r>
            <w:r>
              <w:t xml:space="preserve"> </w:t>
            </w:r>
            <w:r>
              <w:rPr>
                <w:rStyle w:val="VerbatimChar"/>
              </w:rPr>
              <w:t xml:space="preserve">OperationStatus</w:t>
            </w:r>
            <w:r>
              <w:t xml:space="preserve">,</w:t>
            </w:r>
            <w:r>
              <w:t xml:space="preserve"> </w:t>
            </w:r>
            <w:r>
              <w:rPr>
                <w:rStyle w:val="VerbatimChar"/>
              </w:rPr>
              <w:t xml:space="preserve">ProductionEvent</w:t>
            </w:r>
            <w:r>
              <w:t xml:space="preserve">,</w:t>
            </w:r>
            <w:r>
              <w:t xml:space="preserve"> </w:t>
            </w:r>
            <w:r>
              <w:rPr>
                <w:rStyle w:val="VerbatimChar"/>
              </w:rPr>
              <w:t xml:space="preserve">ConsumptionEvent</w:t>
            </w:r>
            <w:r>
              <w:t xml:space="preserve">,</w:t>
            </w:r>
            <w:r>
              <w:t xml:space="preserve"> </w:t>
            </w:r>
            <w:r>
              <w:rPr>
                <w:rStyle w:val="VerbatimChar"/>
              </w:rPr>
              <w:t xml:space="preserve">RejectEvent</w:t>
            </w:r>
          </w:p>
        </w:tc>
      </w:tr>
      <w:tr>
        <w:tc>
          <w:tcPr/>
          <w:p>
            <w:pPr>
              <w:pStyle w:val="Compact"/>
            </w:pPr>
            <w:r>
              <w:rPr>
                <w:b/>
                <w:bCs/>
              </w:rPr>
              <w:t xml:space="preserve">quality</w:t>
            </w:r>
          </w:p>
        </w:tc>
        <w:tc>
          <w:tcPr/>
          <w:p>
            <w:pPr>
              <w:pStyle w:val="Compact"/>
            </w:pPr>
            <w:r>
              <w:t xml:space="preserve">Specs, samples, NCM, holds</w:t>
            </w:r>
          </w:p>
        </w:tc>
        <w:tc>
          <w:tcPr/>
          <w:p>
            <w:pPr>
              <w:pStyle w:val="Compact"/>
            </w:pPr>
            <w:r>
              <w:rPr>
                <w:rStyle w:val="VerbatimChar"/>
              </w:rPr>
              <w:t xml:space="preserve">DefectCode</w:t>
            </w:r>
            <w:r>
              <w:t xml:space="preserve">,</w:t>
            </w:r>
            <w:r>
              <w:t xml:space="preserve"> </w:t>
            </w:r>
            <w:r>
              <w:rPr>
                <w:rStyle w:val="VerbatimChar"/>
              </w:rPr>
              <w:t xml:space="preserve">QualitySpec</w:t>
            </w:r>
            <w:r>
              <w:t xml:space="preserve">,</w:t>
            </w:r>
            <w:r>
              <w:t xml:space="preserve"> </w:t>
            </w:r>
            <w:r>
              <w:rPr>
                <w:rStyle w:val="VerbatimChar"/>
              </w:rPr>
              <w:t xml:space="preserve">QualitySpecVersion</w:t>
            </w:r>
            <w:r>
              <w:t xml:space="preserve">,</w:t>
            </w:r>
            <w:r>
              <w:t xml:space="preserve"> </w:t>
            </w:r>
            <w:r>
              <w:rPr>
                <w:rStyle w:val="VerbatimChar"/>
              </w:rPr>
              <w:t xml:space="preserve">QualitySpecAttribute</w:t>
            </w:r>
            <w:r>
              <w:t xml:space="preserve">,</w:t>
            </w:r>
            <w:r>
              <w:t xml:space="preserve"> </w:t>
            </w:r>
            <w:r>
              <w:rPr>
                <w:rStyle w:val="VerbatimChar"/>
              </w:rPr>
              <w:t xml:space="preserve">QualitySample</w:t>
            </w:r>
            <w:r>
              <w:t xml:space="preserve">,</w:t>
            </w:r>
            <w:r>
              <w:t xml:space="preserve"> </w:t>
            </w:r>
            <w:r>
              <w:rPr>
                <w:rStyle w:val="VerbatimChar"/>
              </w:rPr>
              <w:t xml:space="preserve">QualityResult</w:t>
            </w:r>
            <w:r>
              <w:t xml:space="preserve">,</w:t>
            </w:r>
            <w:r>
              <w:t xml:space="preserve"> </w:t>
            </w:r>
            <w:r>
              <w:rPr>
                <w:rStyle w:val="VerbatimChar"/>
              </w:rPr>
              <w:t xml:space="preserve">QualityAttachment</w:t>
            </w:r>
            <w:r>
              <w:t xml:space="preserve">,</w:t>
            </w:r>
            <w:r>
              <w:t xml:space="preserve"> </w:t>
            </w:r>
            <w:r>
              <w:rPr>
                <w:rStyle w:val="VerbatimChar"/>
              </w:rPr>
              <w:t xml:space="preserve">NonConformance</w:t>
            </w:r>
            <w:r>
              <w:t xml:space="preserve">,</w:t>
            </w:r>
            <w:r>
              <w:t xml:space="preserve"> </w:t>
            </w:r>
            <w:r>
              <w:rPr>
                <w:rStyle w:val="VerbatimChar"/>
              </w:rPr>
              <w:t xml:space="preserve">HoldEvent</w:t>
            </w:r>
          </w:p>
        </w:tc>
      </w:tr>
      <w:tr>
        <w:tc>
          <w:tcPr>
            <w:shd w:val="clear" w:color="auto" w:fill="F2F2F2"/>
          </w:tcPr>
          <w:tcPr/>
          <w:p>
            <w:pPr>
              <w:pStyle w:val="Compact"/>
            </w:pPr>
            <w:r>
              <w:rPr>
                <w:b/>
                <w:bCs/>
              </w:rPr>
              <w:t xml:space="preserve">oee</w:t>
            </w:r>
          </w:p>
        </w:tc>
        <w:tc>
          <w:tcPr>
            <w:shd w:val="clear" w:color="auto" w:fill="F2F2F2"/>
          </w:tcPr>
          <w:tcPr/>
          <w:p>
            <w:pPr>
              <w:pStyle w:val="Compact"/>
            </w:pPr>
            <w:r>
              <w:t xml:space="preserve">Downtime, shifts, OEE metrics</w:t>
            </w:r>
          </w:p>
        </w:tc>
        <w:tc>
          <w:tcPr>
            <w:shd w:val="clear" w:color="auto" w:fill="F2F2F2"/>
          </w:tcPr>
          <w:tcPr/>
          <w:p>
            <w:pPr>
              <w:pStyle w:val="Compact"/>
            </w:pPr>
            <w:r>
              <w:rPr>
                <w:rStyle w:val="VerbatimChar"/>
              </w:rPr>
              <w:t xml:space="preserve">DowntimeReasonType</w:t>
            </w:r>
            <w:r>
              <w:t xml:space="preserve">,</w:t>
            </w:r>
            <w:r>
              <w:t xml:space="preserve"> </w:t>
            </w:r>
            <w:r>
              <w:rPr>
                <w:rStyle w:val="VerbatimChar"/>
              </w:rPr>
              <w:t xml:space="preserve">DowntimeReasonCode</w:t>
            </w:r>
            <w:r>
              <w:t xml:space="preserve">,</w:t>
            </w:r>
            <w:r>
              <w:t xml:space="preserve"> </w:t>
            </w:r>
            <w:r>
              <w:rPr>
                <w:rStyle w:val="VerbatimChar"/>
              </w:rPr>
              <w:t xml:space="preserve">ShiftSchedule</w:t>
            </w:r>
            <w:r>
              <w:t xml:space="preserve">,</w:t>
            </w:r>
            <w:r>
              <w:t xml:space="preserve"> </w:t>
            </w:r>
            <w:r>
              <w:rPr>
                <w:rStyle w:val="VerbatimChar"/>
              </w:rPr>
              <w:t xml:space="preserve">Shift</w:t>
            </w:r>
            <w:r>
              <w:t xml:space="preserve">,</w:t>
            </w:r>
            <w:r>
              <w:t xml:space="preserve"> </w:t>
            </w:r>
            <w:r>
              <w:rPr>
                <w:rStyle w:val="VerbatimChar"/>
              </w:rPr>
              <w:t xml:space="preserve">DowntimeEvent</w:t>
            </w:r>
            <w:r>
              <w:t xml:space="preserve">,</w:t>
            </w:r>
            <w:r>
              <w:t xml:space="preserve"> </w:t>
            </w:r>
            <w:r>
              <w:rPr>
                <w:rStyle w:val="VerbatimChar"/>
              </w:rPr>
              <w:t xml:space="preserve">OeeSnapshot</w:t>
            </w:r>
          </w:p>
        </w:tc>
      </w:tr>
      <w:tr>
        <w:tc>
          <w:tcPr/>
          <w:p>
            <w:pPr>
              <w:pStyle w:val="Compact"/>
            </w:pPr>
            <w:r>
              <w:rPr>
                <w:b/>
                <w:bCs/>
              </w:rPr>
              <w:t xml:space="preserve">audit</w:t>
            </w:r>
          </w:p>
        </w:tc>
        <w:tc>
          <w:tcPr/>
          <w:p>
            <w:pPr>
              <w:pStyle w:val="Compact"/>
            </w:pPr>
            <w:r>
              <w:t xml:space="preserve">Immutable logging</w:t>
            </w:r>
          </w:p>
        </w:tc>
        <w:tc>
          <w:tcPr/>
          <w:p>
            <w:pPr>
              <w:pStyle w:val="Compact"/>
            </w:pPr>
            <w:r>
              <w:rPr>
                <w:rStyle w:val="VerbatimChar"/>
              </w:rPr>
              <w:t xml:space="preserve">LogSeverity</w:t>
            </w:r>
            <w:r>
              <w:t xml:space="preserve">,</w:t>
            </w:r>
            <w:r>
              <w:t xml:space="preserve"> </w:t>
            </w:r>
            <w:r>
              <w:rPr>
                <w:rStyle w:val="VerbatimChar"/>
              </w:rPr>
              <w:t xml:space="preserve">LogEventType</w:t>
            </w:r>
            <w:r>
              <w:t xml:space="preserve">,</w:t>
            </w:r>
            <w:r>
              <w:t xml:space="preserve"> </w:t>
            </w:r>
            <w:r>
              <w:rPr>
                <w:rStyle w:val="VerbatimChar"/>
              </w:rPr>
              <w:t xml:space="preserve">LogEntityType</w:t>
            </w:r>
            <w:r>
              <w:t xml:space="preserve">,</w:t>
            </w:r>
            <w:r>
              <w:t xml:space="preserve"> </w:t>
            </w:r>
            <w:r>
              <w:rPr>
                <w:rStyle w:val="VerbatimChar"/>
              </w:rPr>
              <w:t xml:space="preserve">OperationLog</w:t>
            </w:r>
            <w:r>
              <w:t xml:space="preserve">,</w:t>
            </w:r>
            <w:r>
              <w:t xml:space="preserve"> </w:t>
            </w:r>
            <w:r>
              <w:rPr>
                <w:rStyle w:val="VerbatimChar"/>
              </w:rPr>
              <w:t xml:space="preserve">ConfigLog</w:t>
            </w:r>
            <w:r>
              <w:t xml:space="preserve">,</w:t>
            </w:r>
            <w:r>
              <w:t xml:space="preserve"> </w:t>
            </w:r>
            <w:r>
              <w:rPr>
                <w:rStyle w:val="VerbatimChar"/>
              </w:rPr>
              <w:t xml:space="preserve">InterfaceLog</w:t>
            </w:r>
          </w:p>
        </w:tc>
      </w:tr>
    </w:tbl>
    <w:bookmarkEnd w:id="27"/>
    <w:bookmarkStart w:id="28" w:name="data-flow-summary"/>
    <w:p>
      <w:pPr>
        <w:pStyle w:val="Heading3"/>
      </w:pPr>
      <w:r>
        <w:t xml:space="preserve">Data Flow Summary</w:t>
      </w:r>
    </w:p>
    <w:p>
      <w:pPr>
        <w:pStyle w:val="SourceCode"/>
      </w:pPr>
      <w:r>
        <w:rPr>
          <w:rStyle w:val="VerbatimChar"/>
        </w:rPr>
        <w:t xml:space="preserve">PLAN LAYER (what should happen)</w:t>
      </w:r>
      <w:r>
        <w:br/>
      </w:r>
      <w:r>
        <w:rPr>
          <w:rStyle w:val="VerbatimChar"/>
        </w:rPr>
        <w:t xml:space="preserve">    Parts.Item → Parts.RouteTemplate → Parts.RouteStep → Parts.OperationTemplate</w:t>
      </w:r>
      <w:r>
        <w:br/>
      </w:r>
      <w:r>
        <w:rPr>
          <w:rStyle w:val="VerbatimChar"/>
        </w:rPr>
        <w:t xml:space="preserve">    "This product follows this route, collecting this data at each stop"</w:t>
      </w:r>
      <w:r>
        <w:br/>
      </w:r>
      <w:r>
        <w:br/>
      </w:r>
      <w:r>
        <w:rPr>
          <w:rStyle w:val="VerbatimChar"/>
        </w:rPr>
        <w:t xml:space="preserve">EXECUTION LAYER (what is happening)</w:t>
      </w:r>
      <w:r>
        <w:br/>
      </w:r>
      <w:r>
        <w:rPr>
          <w:rStyle w:val="VerbatimChar"/>
        </w:rPr>
        <w:t xml:space="preserve">    Workorder.WorkOrder → Workorder.WorkOrder_operation</w:t>
      </w:r>
      <w:r>
        <w:br/>
      </w:r>
      <w:r>
        <w:rPr>
          <w:rStyle w:val="VerbatimChar"/>
        </w:rPr>
        <w:t xml:space="preserve">    "This LOT is being processed at this location, at this step"</w:t>
      </w:r>
      <w:r>
        <w:br/>
      </w:r>
      <w:r>
        <w:br/>
      </w:r>
      <w:r>
        <w:rPr>
          <w:rStyle w:val="VerbatimChar"/>
        </w:rPr>
        <w:t xml:space="preserve">EVIDENCE LAYER (what did happen — immutable)</w:t>
      </w:r>
      <w:r>
        <w:br/>
      </w:r>
      <w:r>
        <w:rPr>
          <w:rStyle w:val="VerbatimChar"/>
        </w:rPr>
        <w:t xml:space="preserve">    Workorder.ProductionEvent    "This many good/bad parts came out"</w:t>
      </w:r>
      <w:r>
        <w:br/>
      </w:r>
      <w:r>
        <w:rPr>
          <w:rStyle w:val="VerbatimChar"/>
        </w:rPr>
        <w:t xml:space="preserve">    Workorder.ConsumptionEvent   "These source LOTs were consumed to make this output"</w:t>
      </w:r>
      <w:r>
        <w:br/>
      </w:r>
      <w:r>
        <w:rPr>
          <w:rStyle w:val="VerbatimChar"/>
        </w:rPr>
        <w:t xml:space="preserve">    Workorder.RejectEvent        "Here's why the bad parts were bad"</w:t>
      </w:r>
      <w:r>
        <w:br/>
      </w:r>
      <w:r>
        <w:br/>
      </w:r>
      <w:r>
        <w:rPr>
          <w:rStyle w:val="VerbatimChar"/>
        </w:rPr>
        <w:t xml:space="preserve">TRACEABILITY LAYER (the permanent record)</w:t>
      </w:r>
      <w:r>
        <w:br/>
      </w:r>
      <w:r>
        <w:rPr>
          <w:rStyle w:val="VerbatimChar"/>
        </w:rPr>
        <w:t xml:space="preserve">    Lots.Lot → Lots.Lot_genealogy        "Parent/child relationships from splits, merges, consumption"</w:t>
      </w:r>
      <w:r>
        <w:br/>
      </w:r>
      <w:r>
        <w:rPr>
          <w:rStyle w:val="VerbatimChar"/>
        </w:rPr>
        <w:t xml:space="preserve">    Lots.Lot → Lots.Lot_movement         "Where this LOT has been"</w:t>
      </w:r>
      <w:r>
        <w:br/>
      </w:r>
      <w:r>
        <w:rPr>
          <w:rStyle w:val="VerbatimChar"/>
        </w:rPr>
        <w:t xml:space="preserve">    Lots.Lot → Lots.Lot_status_history   "Quality status transitions"</w:t>
      </w:r>
      <w:r>
        <w:br/>
      </w:r>
      <w:r>
        <w:rPr>
          <w:rStyle w:val="VerbatimChar"/>
        </w:rPr>
        <w:t xml:space="preserve">    Lots.Lot → Lots.SerializedPart      "Individual serial numbers traced to source LOTs"</w:t>
      </w:r>
      <w:r>
        <w:br/>
      </w:r>
      <w:r>
        <w:rPr>
          <w:rStyle w:val="VerbatimChar"/>
        </w:rPr>
        <w:t xml:space="preserve">    Lots.Container → Lots.ShippingLabel "What shipped to Honda, with AIM shipper IDs"</w:t>
      </w:r>
    </w:p>
    <w:bookmarkEnd w:id="28"/>
    <w:bookmarkStart w:id="29" w:name="cross-schema-relationships"/>
    <w:p>
      <w:pPr>
        <w:pStyle w:val="Heading3"/>
      </w:pPr>
      <w:r>
        <w:t xml:space="preserve">Cross-Schema Relationships</w:t>
      </w:r>
    </w:p>
    <w:p>
      <w:pPr>
        <w:pStyle w:val="FirstParagraph"/>
      </w:pPr>
      <w:r>
        <w:t xml:space="preserve">The schemas form a dependency graph:</w:t>
      </w:r>
    </w:p>
    <w:p>
      <w:pPr>
        <w:pStyle w:val="SourceCode"/>
      </w:pPr>
      <w:r>
        <w:rPr>
          <w:rStyle w:val="VerbatimChar"/>
        </w:rPr>
        <w:t xml:space="preserve">location (foundation — everything references this)</w:t>
      </w:r>
      <w:r>
        <w:br/>
      </w:r>
      <w:r>
        <w:rPr>
          <w:rStyle w:val="VerbatimChar"/>
        </w:rPr>
        <w:t xml:space="preserve">    ↑</w:t>
      </w:r>
      <w:r>
        <w:br/>
      </w:r>
      <w:r>
        <w:rPr>
          <w:rStyle w:val="VerbatimChar"/>
        </w:rPr>
        <w:t xml:space="preserve">parts (master data — defines what and how)</w:t>
      </w:r>
      <w:r>
        <w:br/>
      </w:r>
      <w:r>
        <w:rPr>
          <w:rStyle w:val="VerbatimChar"/>
        </w:rPr>
        <w:t xml:space="preserve">    ↑</w:t>
      </w:r>
      <w:r>
        <w:br/>
      </w:r>
      <w:r>
        <w:rPr>
          <w:rStyle w:val="VerbatimChar"/>
        </w:rPr>
        <w:t xml:space="preserve">lots (LOT lifecycle — the core tracking entity)</w:t>
      </w:r>
      <w:r>
        <w:br/>
      </w:r>
      <w:r>
        <w:rPr>
          <w:rStyle w:val="VerbatimChar"/>
        </w:rPr>
        <w:t xml:space="preserve">    ↑</w:t>
      </w:r>
      <w:r>
        <w:br/>
      </w:r>
      <w:r>
        <w:rPr>
          <w:rStyle w:val="VerbatimChar"/>
        </w:rPr>
        <w:t xml:space="preserve">workorder (production execution — links lots to routes and machines)</w:t>
      </w:r>
      <w:r>
        <w:br/>
      </w:r>
      <w:r>
        <w:rPr>
          <w:rStyle w:val="VerbatimChar"/>
        </w:rPr>
        <w:t xml:space="preserve">    ↑</w:t>
      </w:r>
      <w:r>
        <w:br/>
      </w:r>
      <w:r>
        <w:rPr>
          <w:rStyle w:val="VerbatimChar"/>
        </w:rPr>
        <w:t xml:space="preserve">quality (quality management — specs, samples, holds against lots)</w:t>
      </w:r>
      <w:r>
        <w:br/>
      </w:r>
      <w:r>
        <w:br/>
      </w:r>
      <w:r>
        <w:rPr>
          <w:rStyle w:val="VerbatimChar"/>
        </w:rPr>
        <w:t xml:space="preserve">oee (downtime + metrics — references location and shifts)</w:t>
      </w:r>
      <w:r>
        <w:br/>
      </w:r>
      <w:r>
        <w:br/>
      </w:r>
      <w:r>
        <w:rPr>
          <w:rStyle w:val="VerbatimChar"/>
        </w:rPr>
        <w:t xml:space="preserve">audit (logging — references location for user/terminal/machine attribution)</w:t>
      </w:r>
    </w:p>
    <w:bookmarkEnd w:id="29"/>
    <w:bookmarkStart w:id="30" w:name="key-design-decisions"/>
    <w:p>
      <w:pPr>
        <w:pStyle w:val="Heading3"/>
      </w:pPr>
      <w:r>
        <w:t xml:space="preserve">Key Design Decisions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Decision</w:t>
            </w:r>
          </w:p>
        </w:tc>
        <w:tc>
          <w:tcPr>
            <w:shd w:val="clear" w:color="auto" w:fill="1F4E79"/>
          </w:tcPr>
          <w:tcPr/>
          <w:p>
            <w:pPr>
              <w:pStyle w:val="Compact"/>
            </w:pPr>
            <w:r>
              <w:rPr>
                <w:b/>
                <w:color w:val="FFFFFF"/>
              </w:rPr>
              <w:t xml:space="preserve">Rationale</w:t>
            </w:r>
          </w:p>
        </w:tc>
      </w:tr>
      <w:tr>
        <w:tc>
          <w:tcPr/>
          <w:p>
            <w:pPr>
              <w:pStyle w:val="Compact"/>
            </w:pPr>
            <w:r>
              <w:t xml:space="preserve">Self-referential</w:t>
            </w:r>
            <w:r>
              <w:t xml:space="preserve"> </w:t>
            </w:r>
            <w:r>
              <w:rPr>
                <w:rStyle w:val="VerbatimChar"/>
              </w:rPr>
              <w:t xml:space="preserve">Location</w:t>
            </w:r>
            <w:r>
              <w:t xml:space="preserve"> </w:t>
            </w:r>
            <w:r>
              <w:t xml:space="preserve">table instead of separate site/area/line/machine tables</w:t>
            </w:r>
          </w:p>
        </w:tc>
        <w:tc>
          <w:tcPr/>
          <w:p>
            <w:pPr>
              <w:pStyle w:val="Compact"/>
            </w:pPr>
            <w:r>
              <w:t xml:space="preserve">One table, one hierarchy. Location types are data, not schema. Adding a Work Cell level doesn’t require a migration.</w:t>
            </w:r>
          </w:p>
        </w:tc>
      </w:tr>
      <w:tr>
        <w:tc>
          <w:tcPr>
            <w:shd w:val="clear" w:color="auto" w:fill="F2F2F2"/>
          </w:tcPr>
          <w:tcPr/>
          <w:p>
            <w:pPr>
              <w:pStyle w:val="Compact"/>
            </w:pPr>
            <w:r>
              <w:rPr>
                <w:rStyle w:val="VerbatimChar"/>
              </w:rPr>
              <w:t xml:space="preserve">LocationTypeDefinition</w:t>
            </w:r>
            <w:r>
              <w:t xml:space="preserve"> </w:t>
            </w:r>
            <w:r>
              <w:t xml:space="preserve">+</w:t>
            </w:r>
            <w:r>
              <w:t xml:space="preserve"> </w:t>
            </w:r>
            <w:r>
              <w:rPr>
                <w:rStyle w:val="VerbatimChar"/>
              </w:rPr>
              <w:t xml:space="preserve">LocationAttribute</w:t>
            </w:r>
            <w:r>
              <w:t xml:space="preserve"> </w:t>
            </w:r>
            <w:r>
              <w:t xml:space="preserve">for configurable KPIs</w:t>
            </w:r>
          </w:p>
        </w:tc>
        <w:tc>
          <w:tcPr>
            <w:shd w:val="clear" w:color="auto" w:fill="F2F2F2"/>
          </w:tcPr>
          <w:tcPr/>
          <w:p>
            <w:pPr>
              <w:pStyle w:val="Compact"/>
            </w:pPr>
            <w:r>
              <w:t xml:space="preserve">Different machines/cells can have different attribute sets. OEE targets, cycle times, queue depths are all definition-driven. No nullable columns cluttering the location table.</w:t>
            </w:r>
          </w:p>
        </w:tc>
      </w:tr>
      <w:tr>
        <w:tc>
          <w:tcPr/>
          <w:p>
            <w:pPr>
              <w:pStyle w:val="Compact"/>
            </w:pPr>
            <w:r>
              <w:t xml:space="preserve">Areas replace departments in ISA-95 hierarchy</w:t>
            </w:r>
          </w:p>
        </w:tc>
        <w:tc>
          <w:tcPr/>
          <w:p>
            <w:pPr>
              <w:pStyle w:val="Compact"/>
            </w:pPr>
            <w:r>
              <w:t xml:space="preserve">Departments cross-cut physical boundaries. They’re just another node in the hierarchy, referenced by the same</w:t>
            </w:r>
            <w:r>
              <w:t xml:space="preserve"> </w:t>
            </w:r>
            <w:r>
              <w:rPr>
                <w:rStyle w:val="VerbatimChar"/>
              </w:rPr>
              <w:t xml:space="preserve">LocationId</w:t>
            </w:r>
            <w:r>
              <w:t xml:space="preserve"> </w:t>
            </w:r>
            <w:r>
              <w:t xml:space="preserve">FK as any other location.</w:t>
            </w:r>
          </w:p>
        </w:tc>
      </w:tr>
      <w:tr>
        <w:tc>
          <w:tcPr>
            <w:shd w:val="clear" w:color="auto" w:fill="F2F2F2"/>
          </w:tcPr>
          <w:tcPr/>
          <w:p>
            <w:pPr>
              <w:pStyle w:val="Compact"/>
            </w:pPr>
            <w:r>
              <w:t xml:space="preserve">AD + Ignition roles instead of custom RBAC tables</w:t>
            </w:r>
          </w:p>
        </w:tc>
        <w:tc>
          <w:tcPr>
            <w:shd w:val="clear" w:color="auto" w:fill="F2F2F2"/>
          </w:tcPr>
          <w:tcPr/>
          <w:p>
            <w:pPr>
              <w:pStyle w:val="Compact"/>
            </w:pPr>
            <w:r>
              <w:t xml:space="preserve">Authentication is AD’s job. Role management is Ignition’s job. MES stores user records for audit attribution only.</w:t>
            </w:r>
          </w:p>
        </w:tc>
      </w:tr>
      <w:tr>
        <w:tc>
          <w:tcPr/>
          <w:p>
            <w:pPr>
              <w:pStyle w:val="Compact"/>
            </w:pPr>
            <w:r>
              <w:t xml:space="preserve">Terminals as a location type, not a separate table</w:t>
            </w:r>
          </w:p>
        </w:tc>
        <w:tc>
          <w:tcPr/>
          <w:p>
            <w:pPr>
              <w:pStyle w:val="Compact"/>
            </w:pPr>
            <w:r>
              <w:t xml:space="preserve">Terminals are shared (fewer than machines). Operator scans a machine barcode to resolve context. Terminal config (IP, printer, scanner) stored as</w:t>
            </w:r>
            <w:r>
              <w:t xml:space="preserve"> </w:t>
            </w:r>
            <w:r>
              <w:rPr>
                <w:rStyle w:val="VerbatimChar"/>
              </w:rPr>
              <w:t xml:space="preserve">LocationAttribute</w:t>
            </w:r>
            <w:r>
              <w:t xml:space="preserve">. Eliminates a table and aligns with the ISA-95 self-referential hierarchy. (OI-08, 2026-04-09)</w:t>
            </w:r>
          </w:p>
        </w:tc>
      </w:tr>
      <w:tr>
        <w:tc>
          <w:tcPr>
            <w:shd w:val="clear" w:color="auto" w:fill="F2F2F2"/>
          </w:tcPr>
          <w:tcPr/>
          <w:p>
            <w:pPr>
              <w:pStyle w:val="Compact"/>
            </w:pPr>
            <w:r>
              <w:t xml:space="preserve">Direct external calls + logging, no event outbox</w:t>
            </w:r>
          </w:p>
        </w:tc>
        <w:tc>
          <w:tcPr>
            <w:shd w:val="clear" w:color="auto" w:fill="F2F2F2"/>
          </w:tcPr>
          <w:tcPr/>
          <w:p>
            <w:pPr>
              <w:pStyle w:val="Compact"/>
            </w:pPr>
            <w:r>
              <w:t xml:space="preserve">FRS requires logging of interface activity (3.17.4), not an outbox pattern. External calls made directly from Ignition scripting layer with results logged to</w:t>
            </w:r>
            <w:r>
              <w:t xml:space="preserve"> </w:t>
            </w:r>
            <w:r>
              <w:rPr>
                <w:rStyle w:val="VerbatimChar"/>
              </w:rPr>
              <w:t xml:space="preserve">InterfaceLog</w:t>
            </w:r>
            <w:r>
              <w:t xml:space="preserve">. Simpler architecture. (OI-01, 2026-04-09)</w:t>
            </w:r>
          </w:p>
        </w:tc>
      </w:tr>
      <w:tr>
        <w:tc>
          <w:tcPr/>
          <w:p>
            <w:pPr>
              <w:pStyle w:val="Compact"/>
            </w:pPr>
            <w:r>
              <w:t xml:space="preserve">Work orders included but hidden (MVP-lite)</w:t>
            </w:r>
          </w:p>
        </w:tc>
        <w:tc>
          <w:tcPr/>
          <w:p>
            <w:pPr>
              <w:pStyle w:val="Compact"/>
            </w:pPr>
            <w:r>
              <w:t xml:space="preserve">Auto-generated behind the scenes, operators never see or interact with WOs. No WO screens. Production events function independently via nullable FKs. (OI-07, 2026-04-09)</w:t>
            </w:r>
          </w:p>
        </w:tc>
      </w:tr>
      <w:tr>
        <w:tc>
          <w:tcPr>
            <w:shd w:val="clear" w:color="auto" w:fill="F2F2F2"/>
          </w:tcPr>
          <w:tcPr/>
          <w:p>
            <w:pPr>
              <w:pStyle w:val="Compact"/>
            </w:pPr>
            <w:r>
              <w:t xml:space="preserve">Warm-up shots as downtime sub-category</w:t>
            </w:r>
          </w:p>
        </w:tc>
        <w:tc>
          <w:tcPr>
            <w:shd w:val="clear" w:color="auto" w:fill="F2F2F2"/>
          </w:tcPr>
          <w:tcPr/>
          <w:p>
            <w:pPr>
              <w:pStyle w:val="Compact"/>
            </w:pPr>
            <w:r>
              <w:t xml:space="preserve">Warm-up time tracked as downtime (reason_type = Setup) with shot count on the downtime event. Separates warm-up from production activity. (UJ-14, 2026-04-09)</w:t>
            </w:r>
          </w:p>
        </w:tc>
      </w:tr>
      <w:tr>
        <w:tc>
          <w:tcPr/>
          <w:p>
            <w:pPr>
              <w:pStyle w:val="Compact"/>
            </w:pPr>
            <w:r>
              <w:rPr>
                <w:rStyle w:val="VerbatimChar"/>
              </w:rPr>
              <w:t xml:space="preserve">LotOriginType</w:t>
            </w:r>
            <w:r>
              <w:t xml:space="preserve"> </w:t>
            </w:r>
            <w:r>
              <w:t xml:space="preserve">on LOT</w:t>
            </w:r>
          </w:p>
        </w:tc>
        <w:tc>
          <w:tcPr/>
          <w:p>
            <w:pPr>
              <w:pStyle w:val="Compact"/>
            </w:pPr>
            <w:r>
              <w:t xml:space="preserve">Distinguishes manufactured vs. received vs. received-offsite LOTs for filtering and reporting without inspecting creation context.</w:t>
            </w:r>
          </w:p>
        </w:tc>
      </w:tr>
      <w:tr>
        <w:tc>
          <w:tcPr>
            <w:shd w:val="clear" w:color="auto" w:fill="F2F2F2"/>
          </w:tcPr>
          <w:tcPr/>
          <w:p>
            <w:pPr>
              <w:pStyle w:val="Compact"/>
            </w:pPr>
            <w:r>
              <w:rPr>
                <w:rStyle w:val="VerbatimChar"/>
              </w:rPr>
              <w:t xml:space="preserve">LotLabel</w:t>
            </w:r>
            <w:r>
              <w:t xml:space="preserve"> </w:t>
            </w:r>
            <w:r>
              <w:t xml:space="preserve">table</w:t>
            </w:r>
          </w:p>
        </w:tc>
        <w:tc>
          <w:tcPr>
            <w:shd w:val="clear" w:color="auto" w:fill="F2F2F2"/>
          </w:tcPr>
          <w:tcPr/>
          <w:p>
            <w:pPr>
              <w:pStyle w:val="Compact"/>
            </w:pPr>
            <w:r>
              <w:t xml:space="preserve">Tracks every LTT barcode print/reprint. Required for initial labels, damaged reprints, split/merge labels, Sort Cage re-identification.</w:t>
            </w:r>
          </w:p>
        </w:tc>
      </w:tr>
      <w:tr>
        <w:tc>
          <w:tcPr/>
          <w:p>
            <w:pPr>
              <w:pStyle w:val="Compact"/>
            </w:pPr>
            <w:r>
              <w:t xml:space="preserve">Die/cavity on LOT, not on production_event</w:t>
            </w:r>
          </w:p>
        </w:tc>
        <w:tc>
          <w:tcPr/>
          <w:p>
            <w:pPr>
              <w:pStyle w:val="Compact"/>
            </w:pPr>
            <w:r>
              <w:t xml:space="preserve">A LOT is one part from one die and cavity. Production events are batch counts — storing a single cavity on a multi-cavity production event doesn’t make sense.</w:t>
            </w:r>
          </w:p>
        </w:tc>
      </w:tr>
      <w:tr>
        <w:tc>
          <w:tcPr>
            <w:shd w:val="clear" w:color="auto" w:fill="F2F2F2"/>
          </w:tcPr>
          <w:tcPr/>
          <w:p>
            <w:pPr>
              <w:pStyle w:val="Compact"/>
            </w:pPr>
            <w:r>
              <w:t xml:space="preserve">Separate</w:t>
            </w:r>
            <w:r>
              <w:t xml:space="preserve"> </w:t>
            </w:r>
            <w:r>
              <w:rPr>
                <w:rStyle w:val="VerbatimChar"/>
              </w:rPr>
              <w:t xml:space="preserve">NonConformance</w:t>
            </w:r>
            <w:r>
              <w:t xml:space="preserve"> </w:t>
            </w:r>
            <w:r>
              <w:t xml:space="preserve">and</w:t>
            </w:r>
            <w:r>
              <w:t xml:space="preserve"> </w:t>
            </w:r>
            <w:r>
              <w:rPr>
                <w:rStyle w:val="VerbatimChar"/>
              </w:rPr>
              <w:t xml:space="preserve">HoldEvent</w:t>
            </w:r>
          </w:p>
        </w:tc>
        <w:tc>
          <w:tcPr>
            <w:shd w:val="clear" w:color="auto" w:fill="F2F2F2"/>
          </w:tcPr>
          <w:tcPr/>
          <w:p>
            <w:pPr>
              <w:pStyle w:val="Compact"/>
            </w:pPr>
            <w:r>
              <w:t xml:space="preserve">An NCM can exist without a hold (minor defects logged but not blocking). A hold can exist without an NCM (precautionary). The FK between them is nullable.</w:t>
            </w:r>
          </w:p>
        </w:tc>
      </w:tr>
      <w:tr>
        <w:tc>
          <w:tcPr/>
          <w:p>
            <w:pPr>
              <w:pStyle w:val="Compact"/>
            </w:pPr>
            <w:r>
              <w:t xml:space="preserve">Spec-driven quality attributes instead of EAV</w:t>
            </w:r>
          </w:p>
        </w:tc>
        <w:tc>
          <w:tcPr/>
          <w:p>
            <w:pPr>
              <w:pStyle w:val="Compact"/>
            </w:pPr>
            <w:r>
              <w:rPr>
                <w:rStyle w:val="VerbatimChar"/>
              </w:rPr>
              <w:t xml:space="preserve">QualitySpecVersion</w:t>
            </w:r>
            <w:r>
              <w:t xml:space="preserve"> </w:t>
            </w:r>
            <w:r>
              <w:t xml:space="preserve">+</w:t>
            </w:r>
            <w:r>
              <w:t xml:space="preserve"> </w:t>
            </w:r>
            <w:r>
              <w:rPr>
                <w:rStyle w:val="VerbatimChar"/>
              </w:rPr>
              <w:t xml:space="preserve">QualitySpecAttribute</w:t>
            </w:r>
            <w:r>
              <w:t xml:space="preserve"> </w:t>
            </w:r>
            <w:r>
              <w:t xml:space="preserve">defines what to measure per item/operation. Results validate against it. Versioned so historical records are unambiguous.</w:t>
            </w:r>
          </w:p>
        </w:tc>
      </w:tr>
      <w:tr>
        <w:tc>
          <w:tcPr>
            <w:shd w:val="clear" w:color="auto" w:fill="F2F2F2"/>
          </w:tcPr>
          <w:tcPr/>
          <w:p>
            <w:pPr>
              <w:pStyle w:val="Compact"/>
            </w:pPr>
            <w:r>
              <w:t xml:space="preserve">Normalized</w:t>
            </w:r>
            <w:r>
              <w:t xml:space="preserve"> </w:t>
            </w:r>
            <w:r>
              <w:rPr>
                <w:rStyle w:val="VerbatimChar"/>
              </w:rPr>
              <w:t xml:space="preserve">LogEventType</w:t>
            </w:r>
            <w:r>
              <w:t xml:space="preserve"> </w:t>
            </w:r>
            <w:r>
              <w:t xml:space="preserve">and</w:t>
            </w:r>
            <w:r>
              <w:t xml:space="preserve"> </w:t>
            </w:r>
            <w:r>
              <w:rPr>
                <w:rStyle w:val="VerbatimChar"/>
              </w:rPr>
              <w:t xml:space="preserve">LogEntityType</w:t>
            </w:r>
          </w:p>
        </w:tc>
        <w:tc>
          <w:tcPr>
            <w:shd w:val="clear" w:color="auto" w:fill="F2F2F2"/>
          </w:tcPr>
          <w:tcPr/>
          <w:p>
            <w:pPr>
              <w:pStyle w:val="Compact"/>
            </w:pPr>
            <w:r>
              <w:t xml:space="preserve">Prevents free-text drift across Ignition scripts writing to audit tables. One vocabulary, one source of truth.</w:t>
            </w:r>
          </w:p>
        </w:tc>
      </w:tr>
      <w:tr>
        <w:tc>
          <w:tcPr/>
          <w:p>
            <w:pPr>
              <w:pStyle w:val="Compact"/>
            </w:pPr>
            <w:r>
              <w:t xml:space="preserve">Materialized OEE snapshots</w:t>
            </w:r>
          </w:p>
        </w:tc>
        <w:tc>
          <w:tcPr/>
          <w:p>
            <w:pPr>
              <w:pStyle w:val="Compact"/>
            </w:pPr>
            <w:r>
              <w:t xml:space="preserve">Availability × Performance × Quality computed per machine per shift by scheduled job. The normalized event tables are the system of record; the snapshot is a derivative.</w:t>
            </w:r>
          </w:p>
        </w:tc>
      </w:tr>
    </w:tbl>
    <w:p>
      <w:r>
        <w:pict>
          <v:rect style="width:0;height:1.5pt" o:hralign="center" o:hrstd="t" o:hr="t"/>
        </w:pict>
      </w:r>
    </w:p>
    <w:bookmarkEnd w:id="30"/>
    <w:bookmarkEnd w:id="31"/>
    <w:bookmarkStart w:id="36" w:name="scope-assessment"/>
    <w:p>
      <w:pPr>
        <w:pStyle w:val="Heading2"/>
      </w:pPr>
      <w:r>
        <w:t xml:space="preserve">Scope Assessment</w:t>
      </w:r>
    </w:p>
    <w:bookmarkStart w:id="32" w:name="X2af84b34152a1a6d32bc8b863959c456040af67"/>
    <w:p>
      <w:pPr>
        <w:pStyle w:val="Heading3"/>
      </w:pPr>
      <w:r>
        <w:t xml:space="preserve">Scope Matrix Cross-Reference (Authority:</w:t>
      </w:r>
      <w:r>
        <w:t xml:space="preserve"> </w:t>
      </w:r>
      <w:r>
        <w:rPr>
          <w:rStyle w:val="VerbatimChar"/>
        </w:rPr>
        <w:t xml:space="preserve">Reference Docs/MPP_Scope_Matrix.xlsx</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w:t>
            </w:r>
          </w:p>
        </w:tc>
        <w:tc>
          <w:tcPr>
            <w:shd w:val="clear" w:color="auto" w:fill="1F4E79"/>
          </w:tcPr>
          <w:tcPr/>
          <w:p>
            <w:pPr>
              <w:pStyle w:val="Compact"/>
            </w:pPr>
            <w:r>
              <w:rPr>
                <w:b/>
                <w:color w:val="FFFFFF"/>
              </w:rPr>
              <w:t xml:space="preserve">Area</w:t>
            </w:r>
          </w:p>
        </w:tc>
        <w:tc>
          <w:tcPr>
            <w:shd w:val="clear" w:color="auto" w:fill="1F4E79"/>
          </w:tcPr>
          <w:tcPr/>
          <w:p>
            <w:pPr>
              <w:pStyle w:val="Compact"/>
            </w:pPr>
            <w:r>
              <w:rPr>
                <w:b/>
                <w:color w:val="FFFFFF"/>
              </w:rPr>
              <w:t xml:space="preserve">Sub-Area</w:t>
            </w:r>
          </w:p>
        </w:tc>
        <w:tc>
          <w:tcPr>
            <w:shd w:val="clear" w:color="auto" w:fill="1F4E79"/>
          </w:tcPr>
          <w:tcPr/>
          <w:p>
            <w:pPr>
              <w:pStyle w:val="Compact"/>
            </w:pPr>
            <w:r>
              <w:rPr>
                <w:b/>
                <w:color w:val="FFFFFF"/>
              </w:rPr>
              <w:t xml:space="preserve">Scope Status</w:t>
            </w:r>
          </w:p>
        </w:tc>
        <w:tc>
          <w:tcPr>
            <w:shd w:val="clear" w:color="auto" w:fill="1F4E79"/>
          </w:tcPr>
          <w:tcPr/>
          <w:p>
            <w:pPr>
              <w:pStyle w:val="Compact"/>
            </w:pPr>
            <w:r>
              <w:rPr>
                <w:b/>
                <w:color w:val="FFFFFF"/>
              </w:rPr>
              <w:t xml:space="preserve">Data Model Coverage</w:t>
            </w:r>
          </w:p>
        </w:tc>
        <w:tc>
          <w:tcPr>
            <w:shd w:val="clear" w:color="auto" w:fill="1F4E79"/>
          </w:tcPr>
          <w:tcPr/>
          <w:p>
            <w:pPr>
              <w:pStyle w:val="Compact"/>
            </w:pPr>
            <w:r>
              <w:rPr>
                <w:b/>
                <w:color w:val="FFFFFF"/>
              </w:rPr>
              <w:t xml:space="preserve">FRS Ref</w:t>
            </w:r>
          </w:p>
        </w:tc>
      </w:tr>
      <w:tr>
        <w:tc>
          <w:tcPr/>
          <w:p>
            <w:pPr>
              <w:pStyle w:val="Compact"/>
            </w:pPr>
            <w:r>
              <w:t xml:space="preserve">1</w:t>
            </w:r>
          </w:p>
        </w:tc>
        <w:tc>
          <w:tcPr/>
          <w:p>
            <w:pPr>
              <w:pStyle w:val="Compact"/>
            </w:pPr>
            <w:r>
              <w:t xml:space="preserve">Implementation</w:t>
            </w:r>
          </w:p>
        </w:tc>
        <w:tc>
          <w:tcPr/>
          <w:p>
            <w:pPr>
              <w:pStyle w:val="Compact"/>
            </w:pPr>
            <w:r>
              <w:t xml:space="preserve">Production / Asset Model</w:t>
            </w:r>
          </w:p>
        </w:tc>
        <w:tc>
          <w:tcPr/>
          <w:p>
            <w:pPr>
              <w:pStyle w:val="Compact"/>
            </w:pPr>
            <w:r>
              <w:rPr>
                <w:b/>
                <w:bCs/>
              </w:rPr>
              <w:t xml:space="preserve">MVP</w:t>
            </w:r>
          </w:p>
        </w:tc>
        <w:tc>
          <w:tcPr/>
          <w:p>
            <w:pPr>
              <w:pStyle w:val="Compact"/>
            </w:pPr>
            <w:r>
              <w:rPr>
                <w:rStyle w:val="VerbatimChar"/>
              </w:rPr>
              <w:t xml:space="preserve">Location</w:t>
            </w:r>
            <w:r>
              <w:t xml:space="preserve"> </w:t>
            </w:r>
            <w:r>
              <w:t xml:space="preserve">schema</w:t>
            </w:r>
          </w:p>
        </w:tc>
        <w:tc>
          <w:tcPr/>
          <w:p>
            <w:pPr>
              <w:pStyle w:val="Compact"/>
            </w:pPr>
            <w:r>
              <w:t xml:space="preserve">—</w:t>
            </w:r>
          </w:p>
        </w:tc>
      </w:tr>
      <w:tr>
        <w:tc>
          <w:tcPr>
            <w:shd w:val="clear" w:color="auto" w:fill="F2F2F2"/>
          </w:tcPr>
          <w:tcPr/>
          <w:p>
            <w:pPr>
              <w:pStyle w:val="Compact"/>
            </w:pPr>
            <w:r>
              <w:t xml:space="preserve">2</w:t>
            </w:r>
          </w:p>
        </w:tc>
        <w:tc>
          <w:tcPr>
            <w:shd w:val="clear" w:color="auto" w:fill="F2F2F2"/>
          </w:tcPr>
          <w:tcPr/>
          <w:p>
            <w:pPr>
              <w:pStyle w:val="Compact"/>
            </w:pPr>
            <w:r>
              <w:t xml:space="preserve">Implementation</w:t>
            </w:r>
          </w:p>
        </w:tc>
        <w:tc>
          <w:tcPr>
            <w:shd w:val="clear" w:color="auto" w:fill="F2F2F2"/>
          </w:tcPr>
          <w:tcPr/>
          <w:p>
            <w:pPr>
              <w:pStyle w:val="Compact"/>
            </w:pPr>
            <w:r>
              <w:t xml:space="preserve">Data Migration</w:t>
            </w:r>
          </w:p>
        </w:tc>
        <w:tc>
          <w:tcPr>
            <w:shd w:val="clear" w:color="auto" w:fill="F2F2F2"/>
          </w:tcPr>
          <w:tcPr/>
          <w:p>
            <w:pPr>
              <w:pStyle w:val="Compact"/>
            </w:pPr>
            <w:r>
              <w:rPr>
                <w:b/>
                <w:bCs/>
              </w:rPr>
              <w:t xml:space="preserve">CONDITIONAL</w:t>
            </w:r>
          </w:p>
        </w:tc>
        <w:tc>
          <w:tcPr>
            <w:shd w:val="clear" w:color="auto" w:fill="F2F2F2"/>
          </w:tcPr>
          <w:tcPr/>
          <w:p>
            <w:pPr>
              <w:pStyle w:val="Compact"/>
            </w:pPr>
            <w:r>
              <w:t xml:space="preserve">Operational (80hr quote)</w:t>
            </w:r>
          </w:p>
        </w:tc>
        <w:tc>
          <w:tcPr>
            <w:shd w:val="clear" w:color="auto" w:fill="F2F2F2"/>
          </w:tcPr>
          <w:tcPr/>
          <w:p>
            <w:pPr>
              <w:pStyle w:val="Compact"/>
            </w:pPr>
            <w:r>
              <w:t xml:space="preserve">3.6.0</w:t>
            </w:r>
          </w:p>
        </w:tc>
      </w:tr>
      <w:tr>
        <w:tc>
          <w:tcPr/>
          <w:p>
            <w:pPr>
              <w:pStyle w:val="Compact"/>
            </w:pPr>
            <w:r>
              <w:t xml:space="preserve">3</w:t>
            </w:r>
          </w:p>
        </w:tc>
        <w:tc>
          <w:tcPr/>
          <w:p>
            <w:pPr>
              <w:pStyle w:val="Compact"/>
            </w:pPr>
            <w:r>
              <w:t xml:space="preserve">Production</w:t>
            </w:r>
          </w:p>
        </w:tc>
        <w:tc>
          <w:tcPr/>
          <w:p>
            <w:pPr>
              <w:pStyle w:val="Compact"/>
            </w:pPr>
            <w:r>
              <w:t xml:space="preserve">Receiving (pass-through)</w:t>
            </w:r>
          </w:p>
        </w:tc>
        <w:tc>
          <w:tcPr/>
          <w:p>
            <w:pPr>
              <w:pStyle w:val="Compact"/>
            </w:pPr>
            <w:r>
              <w:rPr>
                <w:b/>
                <w:bCs/>
              </w:rPr>
              <w:t xml:space="preserve">MVP</w:t>
            </w:r>
          </w:p>
        </w:tc>
        <w:tc>
          <w:tcPr/>
          <w:p>
            <w:pPr>
              <w:pStyle w:val="Compact"/>
            </w:pPr>
            <w:r>
              <w:rPr>
                <w:rStyle w:val="VerbatimChar"/>
              </w:rPr>
              <w:t xml:space="preserve">LotOriginType</w:t>
            </w:r>
            <w:r>
              <w:t xml:space="preserve"> </w:t>
            </w:r>
            <w:r>
              <w:t xml:space="preserve">RECEIVED</w:t>
            </w:r>
          </w:p>
        </w:tc>
        <w:tc>
          <w:tcPr/>
          <w:p>
            <w:pPr>
              <w:pStyle w:val="Compact"/>
            </w:pPr>
            <w:r>
              <w:t xml:space="preserve">2.1.1</w:t>
            </w:r>
          </w:p>
        </w:tc>
      </w:tr>
      <w:tr>
        <w:tc>
          <w:tcPr>
            <w:shd w:val="clear" w:color="auto" w:fill="F2F2F2"/>
          </w:tcPr>
          <w:tcPr/>
          <w:p>
            <w:pPr>
              <w:pStyle w:val="Compact"/>
            </w:pPr>
            <w:r>
              <w:t xml:space="preserve">4</w:t>
            </w:r>
          </w:p>
        </w:tc>
        <w:tc>
          <w:tcPr>
            <w:shd w:val="clear" w:color="auto" w:fill="F2F2F2"/>
          </w:tcPr>
          <w:tcPr/>
          <w:p>
            <w:pPr>
              <w:pStyle w:val="Compact"/>
            </w:pPr>
            <w:r>
              <w:t xml:space="preserve">Production</w:t>
            </w:r>
          </w:p>
        </w:tc>
        <w:tc>
          <w:tcPr>
            <w:shd w:val="clear" w:color="auto" w:fill="F2F2F2"/>
          </w:tcPr>
          <w:tcPr/>
          <w:p>
            <w:pPr>
              <w:pStyle w:val="Compact"/>
            </w:pPr>
            <w:r>
              <w:t xml:space="preserve">Work Orders</w:t>
            </w:r>
          </w:p>
        </w:tc>
        <w:tc>
          <w:tcPr>
            <w:shd w:val="clear" w:color="auto" w:fill="F2F2F2"/>
          </w:tcPr>
          <w:tcPr/>
          <w:p>
            <w:pPr>
              <w:pStyle w:val="Compact"/>
            </w:pPr>
            <w:r>
              <w:rPr>
                <w:b/>
                <w:bCs/>
              </w:rPr>
              <w:t xml:space="preserve">CONDITIONAL</w:t>
            </w:r>
          </w:p>
        </w:tc>
        <w:tc>
          <w:tcPr>
            <w:shd w:val="clear" w:color="auto" w:fill="F2F2F2"/>
          </w:tcPr>
          <w:tcPr/>
          <w:p>
            <w:pPr>
              <w:pStyle w:val="Compact"/>
            </w:pPr>
            <w:r>
              <w:rPr>
                <w:rStyle w:val="VerbatimChar"/>
              </w:rPr>
              <w:t xml:space="preserve">workorder</w:t>
            </w:r>
            <w:r>
              <w:t xml:space="preserve"> </w:t>
            </w:r>
            <w:r>
              <w:t xml:space="preserve">schema</w:t>
            </w:r>
          </w:p>
        </w:tc>
        <w:tc>
          <w:tcPr>
            <w:shd w:val="clear" w:color="auto" w:fill="F2F2F2"/>
          </w:tcPr>
          <w:tcPr/>
          <w:p>
            <w:pPr>
              <w:pStyle w:val="Compact"/>
            </w:pPr>
            <w:r>
              <w:t xml:space="preserve">3.1.5, 3.10.0</w:t>
            </w:r>
          </w:p>
        </w:tc>
      </w:tr>
      <w:tr>
        <w:tc>
          <w:tcPr/>
          <w:p>
            <w:pPr>
              <w:pStyle w:val="Compact"/>
            </w:pPr>
            <w:r>
              <w:t xml:space="preserve">5</w:t>
            </w:r>
          </w:p>
        </w:tc>
        <w:tc>
          <w:tcPr/>
          <w:p>
            <w:pPr>
              <w:pStyle w:val="Compact"/>
            </w:pPr>
            <w:r>
              <w:t xml:space="preserve">Production</w:t>
            </w:r>
          </w:p>
        </w:tc>
        <w:tc>
          <w:tcPr/>
          <w:p>
            <w:pPr>
              <w:pStyle w:val="Compact"/>
            </w:pPr>
            <w:r>
              <w:t xml:space="preserve">Scheduling</w:t>
            </w:r>
          </w:p>
        </w:tc>
        <w:tc>
          <w:tcPr/>
          <w:p>
            <w:pPr>
              <w:pStyle w:val="Compact"/>
            </w:pPr>
            <w:r>
              <w:rPr>
                <w:b/>
                <w:bCs/>
              </w:rPr>
              <w:t xml:space="preserve">FUTURE</w:t>
            </w:r>
          </w:p>
        </w:tc>
        <w:tc>
          <w:tcPr/>
          <w:p>
            <w:pPr>
              <w:pStyle w:val="Compact"/>
            </w:pPr>
            <w:r>
              <w:t xml:space="preserve">No tables — not designed</w:t>
            </w:r>
          </w:p>
        </w:tc>
        <w:tc>
          <w:tcPr/>
          <w:p>
            <w:pPr>
              <w:pStyle w:val="Compact"/>
            </w:pPr>
            <w:r>
              <w:t xml:space="preserve">3.12.1</w:t>
            </w:r>
          </w:p>
        </w:tc>
      </w:tr>
      <w:tr>
        <w:tc>
          <w:tcPr>
            <w:shd w:val="clear" w:color="auto" w:fill="F2F2F2"/>
          </w:tcPr>
          <w:tcPr/>
          <w:p>
            <w:pPr>
              <w:pStyle w:val="Compact"/>
            </w:pPr>
            <w:r>
              <w:t xml:space="preserve">6</w:t>
            </w:r>
          </w:p>
        </w:tc>
        <w:tc>
          <w:tcPr>
            <w:shd w:val="clear" w:color="auto" w:fill="F2F2F2"/>
          </w:tcPr>
          <w:tcPr/>
          <w:p>
            <w:pPr>
              <w:pStyle w:val="Compact"/>
            </w:pPr>
            <w:r>
              <w:t xml:space="preserve">Production</w:t>
            </w:r>
          </w:p>
        </w:tc>
        <w:tc>
          <w:tcPr>
            <w:shd w:val="clear" w:color="auto" w:fill="F2F2F2"/>
          </w:tcPr>
          <w:tcPr/>
          <w:p>
            <w:pPr>
              <w:pStyle w:val="Compact"/>
            </w:pPr>
            <w:r>
              <w:t xml:space="preserve">Inventory / WIP</w:t>
            </w:r>
          </w:p>
        </w:tc>
        <w:tc>
          <w:tcPr>
            <w:shd w:val="clear" w:color="auto" w:fill="F2F2F2"/>
          </w:tcPr>
          <w:tcPr/>
          <w:p>
            <w:pPr>
              <w:pStyle w:val="Compact"/>
            </w:pPr>
            <w:r>
              <w:rPr>
                <w:b/>
                <w:bCs/>
              </w:rPr>
              <w:t xml:space="preserve">MVP</w:t>
            </w:r>
          </w:p>
        </w:tc>
        <w:tc>
          <w:tcPr>
            <w:shd w:val="clear" w:color="auto" w:fill="F2F2F2"/>
          </w:tcPr>
          <w:tcPr/>
          <w:p>
            <w:pPr>
              <w:pStyle w:val="Compact"/>
            </w:pPr>
            <w:r>
              <w:rPr>
                <w:rStyle w:val="VerbatimChar"/>
              </w:rPr>
              <w:t xml:space="preserve">Lot</w:t>
            </w:r>
            <w:r>
              <w:t xml:space="preserve"> </w:t>
            </w:r>
            <w:r>
              <w:t xml:space="preserve">+</w:t>
            </w:r>
            <w:r>
              <w:t xml:space="preserve"> </w:t>
            </w:r>
            <w:r>
              <w:rPr>
                <w:rStyle w:val="VerbatimChar"/>
              </w:rPr>
              <w:t xml:space="preserve">LotMovement</w:t>
            </w:r>
          </w:p>
        </w:tc>
        <w:tc>
          <w:tcPr>
            <w:shd w:val="clear" w:color="auto" w:fill="F2F2F2"/>
          </w:tcPr>
          <w:tcPr/>
          <w:p>
            <w:pPr>
              <w:pStyle w:val="Compact"/>
            </w:pPr>
            <w:r>
              <w:t xml:space="preserve">—</w:t>
            </w:r>
          </w:p>
        </w:tc>
      </w:tr>
      <w:tr>
        <w:tc>
          <w:tcPr/>
          <w:p>
            <w:pPr>
              <w:pStyle w:val="Compact"/>
            </w:pPr>
            <w:r>
              <w:t xml:space="preserve">7</w:t>
            </w:r>
          </w:p>
        </w:tc>
        <w:tc>
          <w:tcPr/>
          <w:p>
            <w:pPr>
              <w:pStyle w:val="Compact"/>
            </w:pPr>
            <w:r>
              <w:t xml:space="preserve">Production</w:t>
            </w:r>
          </w:p>
        </w:tc>
        <w:tc>
          <w:tcPr/>
          <w:p>
            <w:pPr>
              <w:pStyle w:val="Compact"/>
            </w:pPr>
            <w:r>
              <w:t xml:space="preserve">Lot Control</w:t>
            </w:r>
          </w:p>
        </w:tc>
        <w:tc>
          <w:tcPr/>
          <w:p>
            <w:pPr>
              <w:pStyle w:val="Compact"/>
            </w:pPr>
            <w:r>
              <w:rPr>
                <w:b/>
                <w:bCs/>
              </w:rPr>
              <w:t xml:space="preserve">MVP</w:t>
            </w:r>
          </w:p>
        </w:tc>
        <w:tc>
          <w:tcPr/>
          <w:p>
            <w:pPr>
              <w:pStyle w:val="Compact"/>
            </w:pPr>
            <w:r>
              <w:rPr>
                <w:rStyle w:val="VerbatimChar"/>
              </w:rPr>
              <w:t xml:space="preserve">Lots</w:t>
            </w:r>
            <w:r>
              <w:t xml:space="preserve"> </w:t>
            </w:r>
            <w:r>
              <w:t xml:space="preserve">schema</w:t>
            </w:r>
          </w:p>
        </w:tc>
        <w:tc>
          <w:tcPr/>
          <w:p>
            <w:pPr>
              <w:pStyle w:val="Compact"/>
            </w:pPr>
            <w:r>
              <w:t xml:space="preserve">—</w:t>
            </w:r>
          </w:p>
        </w:tc>
      </w:tr>
      <w:tr>
        <w:tc>
          <w:tcPr>
            <w:shd w:val="clear" w:color="auto" w:fill="F2F2F2"/>
          </w:tcPr>
          <w:tcPr/>
          <w:p>
            <w:pPr>
              <w:pStyle w:val="Compact"/>
            </w:pPr>
            <w:r>
              <w:t xml:space="preserve">8</w:t>
            </w:r>
          </w:p>
        </w:tc>
        <w:tc>
          <w:tcPr>
            <w:shd w:val="clear" w:color="auto" w:fill="F2F2F2"/>
          </w:tcPr>
          <w:tcPr/>
          <w:p>
            <w:pPr>
              <w:pStyle w:val="Compact"/>
            </w:pPr>
            <w:r>
              <w:t xml:space="preserve">Quality</w:t>
            </w:r>
          </w:p>
        </w:tc>
        <w:tc>
          <w:tcPr>
            <w:shd w:val="clear" w:color="auto" w:fill="F2F2F2"/>
          </w:tcPr>
          <w:tcPr/>
          <w:p>
            <w:pPr>
              <w:pStyle w:val="Compact"/>
            </w:pPr>
            <w:r>
              <w:t xml:space="preserve">Inspections</w:t>
            </w:r>
          </w:p>
        </w:tc>
        <w:tc>
          <w:tcPr>
            <w:shd w:val="clear" w:color="auto" w:fill="F2F2F2"/>
          </w:tcPr>
          <w:tcPr/>
          <w:p>
            <w:pPr>
              <w:pStyle w:val="Compact"/>
            </w:pPr>
            <w:r>
              <w:rPr>
                <w:b/>
                <w:bCs/>
              </w:rPr>
              <w:t xml:space="preserve">MVP</w:t>
            </w:r>
          </w:p>
        </w:tc>
        <w:tc>
          <w:tcPr>
            <w:shd w:val="clear" w:color="auto" w:fill="F2F2F2"/>
          </w:tcPr>
          <w:tcPr/>
          <w:p>
            <w:pPr>
              <w:pStyle w:val="Compact"/>
            </w:pPr>
            <w:r>
              <w:rPr>
                <w:rStyle w:val="VerbatimChar"/>
              </w:rPr>
              <w:t xml:space="preserve">QualitySpec</w:t>
            </w:r>
            <w:r>
              <w:t xml:space="preserve"> </w:t>
            </w:r>
            <w:r>
              <w:t xml:space="preserve">+</w:t>
            </w:r>
            <w:r>
              <w:t xml:space="preserve"> </w:t>
            </w:r>
            <w:r>
              <w:rPr>
                <w:rStyle w:val="VerbatimChar"/>
              </w:rPr>
              <w:t xml:space="preserve">QualityResult</w:t>
            </w:r>
          </w:p>
        </w:tc>
        <w:tc>
          <w:tcPr>
            <w:shd w:val="clear" w:color="auto" w:fill="F2F2F2"/>
          </w:tcPr>
          <w:tcPr/>
          <w:p>
            <w:pPr>
              <w:pStyle w:val="Compact"/>
            </w:pPr>
            <w:r>
              <w:t xml:space="preserve">—</w:t>
            </w:r>
          </w:p>
        </w:tc>
      </w:tr>
      <w:tr>
        <w:tc>
          <w:tcPr/>
          <w:p>
            <w:pPr>
              <w:pStyle w:val="Compact"/>
            </w:pPr>
            <w:r>
              <w:t xml:space="preserve">9</w:t>
            </w:r>
          </w:p>
        </w:tc>
        <w:tc>
          <w:tcPr/>
          <w:p>
            <w:pPr>
              <w:pStyle w:val="Compact"/>
            </w:pPr>
            <w:r>
              <w:t xml:space="preserve">Quality</w:t>
            </w:r>
          </w:p>
        </w:tc>
        <w:tc>
          <w:tcPr/>
          <w:p>
            <w:pPr>
              <w:pStyle w:val="Compact"/>
            </w:pPr>
            <w:r>
              <w:t xml:space="preserve">Sampling</w:t>
            </w:r>
          </w:p>
        </w:tc>
        <w:tc>
          <w:tcPr/>
          <w:p>
            <w:pPr>
              <w:pStyle w:val="Compact"/>
            </w:pPr>
            <w:r>
              <w:rPr>
                <w:b/>
                <w:bCs/>
              </w:rPr>
              <w:t xml:space="preserve">CONDITIONAL</w:t>
            </w:r>
          </w:p>
        </w:tc>
        <w:tc>
          <w:tcPr/>
          <w:p>
            <w:pPr>
              <w:pStyle w:val="Compact"/>
            </w:pPr>
            <w:r>
              <w:rPr>
                <w:rStyle w:val="VerbatimChar"/>
              </w:rPr>
              <w:t xml:space="preserve">QualitySample</w:t>
            </w:r>
          </w:p>
        </w:tc>
        <w:tc>
          <w:tcPr/>
          <w:p>
            <w:pPr>
              <w:pStyle w:val="Compact"/>
            </w:pPr>
            <w:r>
              <w:t xml:space="preserve">2.1.9, 3.16.0</w:t>
            </w:r>
          </w:p>
        </w:tc>
      </w:tr>
      <w:tr>
        <w:tc>
          <w:tcPr>
            <w:shd w:val="clear" w:color="auto" w:fill="F2F2F2"/>
          </w:tcPr>
          <w:tcPr/>
          <w:p>
            <w:pPr>
              <w:pStyle w:val="Compact"/>
            </w:pPr>
            <w:r>
              <w:t xml:space="preserve">10</w:t>
            </w:r>
          </w:p>
        </w:tc>
        <w:tc>
          <w:tcPr>
            <w:shd w:val="clear" w:color="auto" w:fill="F2F2F2"/>
          </w:tcPr>
          <w:tcPr/>
          <w:p>
            <w:pPr>
              <w:pStyle w:val="Compact"/>
            </w:pPr>
            <w:r>
              <w:t xml:space="preserve">Quality</w:t>
            </w:r>
          </w:p>
        </w:tc>
        <w:tc>
          <w:tcPr>
            <w:shd w:val="clear" w:color="auto" w:fill="F2F2F2"/>
          </w:tcPr>
          <w:tcPr/>
          <w:p>
            <w:pPr>
              <w:pStyle w:val="Compact"/>
            </w:pPr>
            <w:r>
              <w:t xml:space="preserve">No-go Part Inventory</w:t>
            </w:r>
          </w:p>
        </w:tc>
        <w:tc>
          <w:tcPr>
            <w:shd w:val="clear" w:color="auto" w:fill="F2F2F2"/>
          </w:tcPr>
          <w:tcPr/>
          <w:p>
            <w:pPr>
              <w:pStyle w:val="Compact"/>
            </w:pPr>
            <w:r>
              <w:rPr>
                <w:b/>
                <w:bCs/>
              </w:rPr>
              <w:t xml:space="preserve">FUTURE</w:t>
            </w:r>
          </w:p>
        </w:tc>
        <w:tc>
          <w:tcPr>
            <w:shd w:val="clear" w:color="auto" w:fill="F2F2F2"/>
          </w:tcPr>
          <w:tcPr/>
          <w:p>
            <w:pPr>
              <w:pStyle w:val="Compact"/>
            </w:pPr>
            <w:r>
              <w:t xml:space="preserve">No tables — not designed</w:t>
            </w:r>
          </w:p>
        </w:tc>
        <w:tc>
          <w:tcPr>
            <w:shd w:val="clear" w:color="auto" w:fill="F2F2F2"/>
          </w:tcPr>
          <w:tcPr/>
          <w:p>
            <w:pPr>
              <w:pStyle w:val="Compact"/>
            </w:pPr>
            <w:r>
              <w:t xml:space="preserve">—</w:t>
            </w:r>
          </w:p>
        </w:tc>
      </w:tr>
      <w:tr>
        <w:tc>
          <w:tcPr/>
          <w:p>
            <w:pPr>
              <w:pStyle w:val="Compact"/>
            </w:pPr>
            <w:r>
              <w:t xml:space="preserve">11</w:t>
            </w:r>
          </w:p>
        </w:tc>
        <w:tc>
          <w:tcPr/>
          <w:p>
            <w:pPr>
              <w:pStyle w:val="Compact"/>
            </w:pPr>
            <w:r>
              <w:t xml:space="preserve">Quality</w:t>
            </w:r>
          </w:p>
        </w:tc>
        <w:tc>
          <w:tcPr/>
          <w:p>
            <w:pPr>
              <w:pStyle w:val="Compact"/>
            </w:pPr>
            <w:r>
              <w:t xml:space="preserve">Holds (expanded)</w:t>
            </w:r>
          </w:p>
        </w:tc>
        <w:tc>
          <w:tcPr/>
          <w:p>
            <w:pPr>
              <w:pStyle w:val="Compact"/>
            </w:pPr>
            <w:r>
              <w:rPr>
                <w:b/>
                <w:bCs/>
              </w:rPr>
              <w:t xml:space="preserve">MVP-EXPANDED</w:t>
            </w:r>
          </w:p>
        </w:tc>
        <w:tc>
          <w:tcPr/>
          <w:p>
            <w:pPr>
              <w:pStyle w:val="Compact"/>
            </w:pPr>
            <w:r>
              <w:rPr>
                <w:rStyle w:val="VerbatimChar"/>
              </w:rPr>
              <w:t xml:space="preserve">HoldEvent</w:t>
            </w:r>
          </w:p>
        </w:tc>
        <w:tc>
          <w:tcPr/>
          <w:p>
            <w:pPr>
              <w:pStyle w:val="Compact"/>
            </w:pPr>
            <w:r>
              <w:t xml:space="preserve">2.1.8, 3.16.10</w:t>
            </w:r>
          </w:p>
        </w:tc>
      </w:tr>
      <w:tr>
        <w:tc>
          <w:tcPr>
            <w:shd w:val="clear" w:color="auto" w:fill="F2F2F2"/>
          </w:tcPr>
          <w:tcPr/>
          <w:p>
            <w:pPr>
              <w:pStyle w:val="Compact"/>
            </w:pPr>
            <w:r>
              <w:t xml:space="preserve">12</w:t>
            </w:r>
          </w:p>
        </w:tc>
        <w:tc>
          <w:tcPr>
            <w:shd w:val="clear" w:color="auto" w:fill="F2F2F2"/>
          </w:tcPr>
          <w:tcPr/>
          <w:p>
            <w:pPr>
              <w:pStyle w:val="Compact"/>
            </w:pPr>
            <w:r>
              <w:t xml:space="preserve">Quality</w:t>
            </w:r>
          </w:p>
        </w:tc>
        <w:tc>
          <w:tcPr>
            <w:shd w:val="clear" w:color="auto" w:fill="F2F2F2"/>
          </w:tcPr>
          <w:tcPr/>
          <w:p>
            <w:pPr>
              <w:pStyle w:val="Compact"/>
            </w:pPr>
            <w:r>
              <w:t xml:space="preserve">Leak Tests</w:t>
            </w:r>
          </w:p>
        </w:tc>
        <w:tc>
          <w:tcPr>
            <w:shd w:val="clear" w:color="auto" w:fill="F2F2F2"/>
          </w:tcPr>
          <w:tcPr/>
          <w:p>
            <w:pPr>
              <w:pStyle w:val="Compact"/>
            </w:pPr>
            <w:r>
              <w:rPr>
                <w:b/>
                <w:bCs/>
              </w:rPr>
              <w:t xml:space="preserve">FUTURE</w:t>
            </w:r>
          </w:p>
        </w:tc>
        <w:tc>
          <w:tcPr>
            <w:shd w:val="clear" w:color="auto" w:fill="F2F2F2"/>
          </w:tcPr>
          <w:tcPr/>
          <w:p>
            <w:pPr>
              <w:pStyle w:val="Compact"/>
            </w:pPr>
            <w:r>
              <w:t xml:space="preserve">No tables — not designed</w:t>
            </w:r>
          </w:p>
        </w:tc>
        <w:tc>
          <w:tcPr>
            <w:shd w:val="clear" w:color="auto" w:fill="F2F2F2"/>
          </w:tcPr>
          <w:tcPr/>
          <w:p>
            <w:pPr>
              <w:pStyle w:val="Compact"/>
            </w:pPr>
            <w:r>
              <w:t xml:space="preserve">—</w:t>
            </w:r>
          </w:p>
        </w:tc>
      </w:tr>
      <w:tr>
        <w:tc>
          <w:tcPr/>
          <w:p>
            <w:pPr>
              <w:pStyle w:val="Compact"/>
            </w:pPr>
            <w:r>
              <w:t xml:space="preserve">13</w:t>
            </w:r>
          </w:p>
        </w:tc>
        <w:tc>
          <w:tcPr/>
          <w:p>
            <w:pPr>
              <w:pStyle w:val="Compact"/>
            </w:pPr>
            <w:r>
              <w:t xml:space="preserve">Quality</w:t>
            </w:r>
          </w:p>
        </w:tc>
        <w:tc>
          <w:tcPr/>
          <w:p>
            <w:pPr>
              <w:pStyle w:val="Compact"/>
            </w:pPr>
            <w:r>
              <w:t xml:space="preserve">Torque Checks</w:t>
            </w:r>
          </w:p>
        </w:tc>
        <w:tc>
          <w:tcPr/>
          <w:p>
            <w:pPr>
              <w:pStyle w:val="Compact"/>
            </w:pPr>
            <w:r>
              <w:rPr>
                <w:b/>
                <w:bCs/>
              </w:rPr>
              <w:t xml:space="preserve">FUTURE</w:t>
            </w:r>
          </w:p>
        </w:tc>
        <w:tc>
          <w:tcPr/>
          <w:p>
            <w:pPr>
              <w:pStyle w:val="Compact"/>
            </w:pPr>
            <w:r>
              <w:t xml:space="preserve">No tables — not designed</w:t>
            </w:r>
          </w:p>
        </w:tc>
        <w:tc>
          <w:tcPr/>
          <w:p>
            <w:pPr>
              <w:pStyle w:val="Compact"/>
            </w:pPr>
            <w:r>
              <w:t xml:space="preserve">—</w:t>
            </w:r>
          </w:p>
        </w:tc>
      </w:tr>
      <w:tr>
        <w:tc>
          <w:tcPr>
            <w:shd w:val="clear" w:color="auto" w:fill="F2F2F2"/>
          </w:tcPr>
          <w:tcPr/>
          <w:p>
            <w:pPr>
              <w:pStyle w:val="Compact"/>
            </w:pPr>
            <w:r>
              <w:t xml:space="preserve">14</w:t>
            </w:r>
          </w:p>
        </w:tc>
        <w:tc>
          <w:tcPr>
            <w:shd w:val="clear" w:color="auto" w:fill="F2F2F2"/>
          </w:tcPr>
          <w:tcPr/>
          <w:p>
            <w:pPr>
              <w:pStyle w:val="Compact"/>
            </w:pPr>
            <w:r>
              <w:t xml:space="preserve">Quality</w:t>
            </w:r>
          </w:p>
        </w:tc>
        <w:tc>
          <w:tcPr>
            <w:shd w:val="clear" w:color="auto" w:fill="F2F2F2"/>
          </w:tcPr>
          <w:tcPr/>
          <w:p>
            <w:pPr>
              <w:pStyle w:val="Compact"/>
            </w:pPr>
            <w:r>
              <w:t xml:space="preserve">NCM / Failure Analysis</w:t>
            </w:r>
          </w:p>
        </w:tc>
        <w:tc>
          <w:tcPr>
            <w:shd w:val="clear" w:color="auto" w:fill="F2F2F2"/>
          </w:tcPr>
          <w:tcPr/>
          <w:p>
            <w:pPr>
              <w:pStyle w:val="Compact"/>
            </w:pPr>
            <w:r>
              <w:rPr>
                <w:b/>
                <w:bCs/>
              </w:rPr>
              <w:t xml:space="preserve">FUTURE</w:t>
            </w:r>
          </w:p>
        </w:tc>
        <w:tc>
          <w:tcPr>
            <w:shd w:val="clear" w:color="auto" w:fill="F2F2F2"/>
          </w:tcPr>
          <w:tcPr/>
          <w:p>
            <w:pPr>
              <w:pStyle w:val="Compact"/>
            </w:pPr>
            <w:r>
              <w:rPr>
                <w:rStyle w:val="VerbatimChar"/>
              </w:rPr>
              <w:t xml:space="preserve">NonConformance</w:t>
            </w:r>
            <w:r>
              <w:t xml:space="preserve"> </w:t>
            </w:r>
            <w:r>
              <w:t xml:space="preserve">table retained</w:t>
            </w:r>
          </w:p>
        </w:tc>
        <w:tc>
          <w:tcPr>
            <w:shd w:val="clear" w:color="auto" w:fill="F2F2F2"/>
          </w:tcPr>
          <w:tcPr/>
          <w:p>
            <w:pPr>
              <w:pStyle w:val="Compact"/>
            </w:pPr>
            <w:r>
              <w:t xml:space="preserve">—</w:t>
            </w:r>
          </w:p>
        </w:tc>
      </w:tr>
      <w:tr>
        <w:tc>
          <w:tcPr/>
          <w:p>
            <w:pPr>
              <w:pStyle w:val="Compact"/>
            </w:pPr>
            <w:r>
              <w:t xml:space="preserve">15</w:t>
            </w:r>
          </w:p>
        </w:tc>
        <w:tc>
          <w:tcPr/>
          <w:p>
            <w:pPr>
              <w:pStyle w:val="Compact"/>
            </w:pPr>
            <w:r>
              <w:t xml:space="preserve">Performance</w:t>
            </w:r>
          </w:p>
        </w:tc>
        <w:tc>
          <w:tcPr/>
          <w:p>
            <w:pPr>
              <w:pStyle w:val="Compact"/>
            </w:pPr>
            <w:r>
              <w:t xml:space="preserve">Production Data Acquisition</w:t>
            </w:r>
          </w:p>
        </w:tc>
        <w:tc>
          <w:tcPr/>
          <w:p>
            <w:pPr>
              <w:pStyle w:val="Compact"/>
            </w:pPr>
            <w:r>
              <w:rPr>
                <w:b/>
                <w:bCs/>
              </w:rPr>
              <w:t xml:space="preserve">MVP-EXPANDED</w:t>
            </w:r>
          </w:p>
        </w:tc>
        <w:tc>
          <w:tcPr/>
          <w:p>
            <w:pPr>
              <w:pStyle w:val="Compact"/>
            </w:pPr>
            <w:r>
              <w:rPr>
                <w:rStyle w:val="VerbatimChar"/>
              </w:rPr>
              <w:t xml:space="preserve">ProductionEvent</w:t>
            </w:r>
            <w:r>
              <w:t xml:space="preserve">,</w:t>
            </w:r>
            <w:r>
              <w:t xml:space="preserve"> </w:t>
            </w:r>
            <w:r>
              <w:rPr>
                <w:rStyle w:val="VerbatimChar"/>
              </w:rPr>
              <w:t xml:space="preserve">RejectEvent</w:t>
            </w:r>
          </w:p>
        </w:tc>
        <w:tc>
          <w:tcPr/>
          <w:p>
            <w:pPr>
              <w:pStyle w:val="Compact"/>
            </w:pPr>
            <w:r>
              <w:t xml:space="preserve">3.5.4</w:t>
            </w:r>
          </w:p>
        </w:tc>
      </w:tr>
      <w:tr>
        <w:tc>
          <w:tcPr>
            <w:shd w:val="clear" w:color="auto" w:fill="F2F2F2"/>
          </w:tcPr>
          <w:tcPr/>
          <w:p>
            <w:pPr>
              <w:pStyle w:val="Compact"/>
            </w:pPr>
            <w:r>
              <w:t xml:space="preserve">16</w:t>
            </w:r>
          </w:p>
        </w:tc>
        <w:tc>
          <w:tcPr>
            <w:shd w:val="clear" w:color="auto" w:fill="F2F2F2"/>
          </w:tcPr>
          <w:tcPr/>
          <w:p>
            <w:pPr>
              <w:pStyle w:val="Compact"/>
            </w:pPr>
            <w:r>
              <w:t xml:space="preserve">Performance</w:t>
            </w:r>
          </w:p>
        </w:tc>
        <w:tc>
          <w:tcPr>
            <w:shd w:val="clear" w:color="auto" w:fill="F2F2F2"/>
          </w:tcPr>
          <w:tcPr/>
          <w:p>
            <w:pPr>
              <w:pStyle w:val="Compact"/>
            </w:pPr>
            <w:r>
              <w:t xml:space="preserve">OEE</w:t>
            </w:r>
          </w:p>
        </w:tc>
        <w:tc>
          <w:tcPr>
            <w:shd w:val="clear" w:color="auto" w:fill="F2F2F2"/>
          </w:tcPr>
          <w:tcPr/>
          <w:p>
            <w:pPr>
              <w:pStyle w:val="Compact"/>
            </w:pPr>
            <w:r>
              <w:rPr>
                <w:b/>
                <w:bCs/>
              </w:rPr>
              <w:t xml:space="preserve">FUTURE</w:t>
            </w:r>
          </w:p>
        </w:tc>
        <w:tc>
          <w:tcPr>
            <w:shd w:val="clear" w:color="auto" w:fill="F2F2F2"/>
          </w:tcPr>
          <w:tcPr/>
          <w:p>
            <w:pPr>
              <w:pStyle w:val="Compact"/>
            </w:pPr>
            <w:r>
              <w:rPr>
                <w:rStyle w:val="VerbatimChar"/>
              </w:rPr>
              <w:t xml:space="preserve">OeeSnapshot</w:t>
            </w:r>
            <w:r>
              <w:t xml:space="preserve"> </w:t>
            </w:r>
            <w:r>
              <w:t xml:space="preserve">table retained</w:t>
            </w:r>
          </w:p>
        </w:tc>
        <w:tc>
          <w:tcPr>
            <w:shd w:val="clear" w:color="auto" w:fill="F2F2F2"/>
          </w:tcPr>
          <w:tcPr/>
          <w:p>
            <w:pPr>
              <w:pStyle w:val="Compact"/>
            </w:pPr>
            <w:r>
              <w:t xml:space="preserve">—</w:t>
            </w:r>
          </w:p>
        </w:tc>
      </w:tr>
      <w:tr>
        <w:tc>
          <w:tcPr/>
          <w:p>
            <w:pPr>
              <w:pStyle w:val="Compact"/>
            </w:pPr>
            <w:r>
              <w:t xml:space="preserve">17</w:t>
            </w:r>
          </w:p>
        </w:tc>
        <w:tc>
          <w:tcPr/>
          <w:p>
            <w:pPr>
              <w:pStyle w:val="Compact"/>
            </w:pPr>
            <w:r>
              <w:t xml:space="preserve">Performance</w:t>
            </w:r>
          </w:p>
        </w:tc>
        <w:tc>
          <w:tcPr/>
          <w:p>
            <w:pPr>
              <w:pStyle w:val="Compact"/>
            </w:pPr>
            <w:r>
              <w:t xml:space="preserve">Downtime</w:t>
            </w:r>
          </w:p>
        </w:tc>
        <w:tc>
          <w:tcPr/>
          <w:p>
            <w:pPr>
              <w:pStyle w:val="Compact"/>
            </w:pPr>
            <w:r>
              <w:rPr>
                <w:b/>
                <w:bCs/>
              </w:rPr>
              <w:t xml:space="preserve">MVP</w:t>
            </w:r>
          </w:p>
        </w:tc>
        <w:tc>
          <w:tcPr/>
          <w:p>
            <w:pPr>
              <w:pStyle w:val="Compact"/>
            </w:pPr>
            <w:r>
              <w:rPr>
                <w:rStyle w:val="VerbatimChar"/>
              </w:rPr>
              <w:t xml:space="preserve">DowntimeEvent</w:t>
            </w:r>
            <w:r>
              <w:t xml:space="preserve"> </w:t>
            </w:r>
            <w:r>
              <w:t xml:space="preserve">+ reason codes</w:t>
            </w:r>
          </w:p>
        </w:tc>
        <w:tc>
          <w:tcPr/>
          <w:p>
            <w:pPr>
              <w:pStyle w:val="Compact"/>
            </w:pPr>
            <w:r>
              <w:t xml:space="preserve">3.15.0</w:t>
            </w:r>
          </w:p>
        </w:tc>
      </w:tr>
      <w:tr>
        <w:tc>
          <w:tcPr>
            <w:shd w:val="clear" w:color="auto" w:fill="F2F2F2"/>
          </w:tcPr>
          <w:tcPr/>
          <w:p>
            <w:pPr>
              <w:pStyle w:val="Compact"/>
            </w:pPr>
            <w:r>
              <w:t xml:space="preserve">18</w:t>
            </w:r>
          </w:p>
        </w:tc>
        <w:tc>
          <w:tcPr>
            <w:shd w:val="clear" w:color="auto" w:fill="F2F2F2"/>
          </w:tcPr>
          <w:tcPr/>
          <w:p>
            <w:pPr>
              <w:pStyle w:val="Compact"/>
            </w:pPr>
            <w:r>
              <w:t xml:space="preserve">Performance</w:t>
            </w:r>
          </w:p>
        </w:tc>
        <w:tc>
          <w:tcPr>
            <w:shd w:val="clear" w:color="auto" w:fill="F2F2F2"/>
          </w:tcPr>
          <w:tcPr/>
          <w:p>
            <w:pPr>
              <w:pStyle w:val="Compact"/>
            </w:pPr>
            <w:r>
              <w:t xml:space="preserve">KPIs</w:t>
            </w:r>
          </w:p>
        </w:tc>
        <w:tc>
          <w:tcPr>
            <w:shd w:val="clear" w:color="auto" w:fill="F2F2F2"/>
          </w:tcPr>
          <w:tcPr/>
          <w:p>
            <w:pPr>
              <w:pStyle w:val="Compact"/>
            </w:pPr>
            <w:r>
              <w:rPr>
                <w:b/>
                <w:bCs/>
              </w:rPr>
              <w:t xml:space="preserve">FUTURE</w:t>
            </w:r>
          </w:p>
        </w:tc>
        <w:tc>
          <w:tcPr>
            <w:shd w:val="clear" w:color="auto" w:fill="F2F2F2"/>
          </w:tcPr>
          <w:tcPr/>
          <w:p>
            <w:pPr>
              <w:pStyle w:val="Compact"/>
            </w:pPr>
            <w:r>
              <w:t xml:space="preserve">Derivative of MVP data</w:t>
            </w:r>
          </w:p>
        </w:tc>
        <w:tc>
          <w:tcPr>
            <w:shd w:val="clear" w:color="auto" w:fill="F2F2F2"/>
          </w:tcPr>
          <w:tcPr/>
          <w:p>
            <w:pPr>
              <w:pStyle w:val="Compact"/>
            </w:pPr>
            <w:r>
              <w:t xml:space="preserve">—</w:t>
            </w:r>
          </w:p>
        </w:tc>
      </w:tr>
      <w:tr>
        <w:tc>
          <w:tcPr/>
          <w:p>
            <w:pPr>
              <w:pStyle w:val="Compact"/>
            </w:pPr>
            <w:r>
              <w:t xml:space="preserve">19</w:t>
            </w:r>
          </w:p>
        </w:tc>
        <w:tc>
          <w:tcPr/>
          <w:p>
            <w:pPr>
              <w:pStyle w:val="Compact"/>
            </w:pPr>
            <w:r>
              <w:t xml:space="preserve">Traceability</w:t>
            </w:r>
          </w:p>
        </w:tc>
        <w:tc>
          <w:tcPr/>
          <w:p>
            <w:pPr>
              <w:pStyle w:val="Compact"/>
            </w:pPr>
            <w:r>
              <w:t xml:space="preserve">Produced Parts Tracking</w:t>
            </w:r>
          </w:p>
        </w:tc>
        <w:tc>
          <w:tcPr/>
          <w:p>
            <w:pPr>
              <w:pStyle w:val="Compact"/>
            </w:pPr>
            <w:r>
              <w:rPr>
                <w:b/>
                <w:bCs/>
              </w:rPr>
              <w:t xml:space="preserve">MVP</w:t>
            </w:r>
          </w:p>
        </w:tc>
        <w:tc>
          <w:tcPr/>
          <w:p>
            <w:pPr>
              <w:pStyle w:val="Compact"/>
            </w:pPr>
            <w:r>
              <w:rPr>
                <w:rStyle w:val="VerbatimChar"/>
              </w:rPr>
              <w:t xml:space="preserve">LotGenealogy</w:t>
            </w:r>
            <w:r>
              <w:t xml:space="preserve"> </w:t>
            </w:r>
            <w:r>
              <w:t xml:space="preserve">+ events</w:t>
            </w:r>
          </w:p>
        </w:tc>
        <w:tc>
          <w:tcPr/>
          <w:p>
            <w:pPr>
              <w:pStyle w:val="Compact"/>
            </w:pPr>
            <w:r>
              <w:t xml:space="preserve">—</w:t>
            </w:r>
          </w:p>
        </w:tc>
      </w:tr>
      <w:tr>
        <w:tc>
          <w:tcPr>
            <w:shd w:val="clear" w:color="auto" w:fill="F2F2F2"/>
          </w:tcPr>
          <w:tcPr/>
          <w:p>
            <w:pPr>
              <w:pStyle w:val="Compact"/>
            </w:pPr>
            <w:r>
              <w:t xml:space="preserve">20</w:t>
            </w:r>
          </w:p>
        </w:tc>
        <w:tc>
          <w:tcPr>
            <w:shd w:val="clear" w:color="auto" w:fill="F2F2F2"/>
          </w:tcPr>
          <w:tcPr/>
          <w:p>
            <w:pPr>
              <w:pStyle w:val="Compact"/>
            </w:pPr>
            <w:r>
              <w:t xml:space="preserve">Traceability</w:t>
            </w:r>
          </w:p>
        </w:tc>
        <w:tc>
          <w:tcPr>
            <w:shd w:val="clear" w:color="auto" w:fill="F2F2F2"/>
          </w:tcPr>
          <w:tcPr/>
          <w:p>
            <w:pPr>
              <w:pStyle w:val="Compact"/>
            </w:pPr>
            <w:r>
              <w:t xml:space="preserve">Pass-through Parts Tracking</w:t>
            </w:r>
          </w:p>
        </w:tc>
        <w:tc>
          <w:tcPr>
            <w:shd w:val="clear" w:color="auto" w:fill="F2F2F2"/>
          </w:tcPr>
          <w:tcPr/>
          <w:p>
            <w:pPr>
              <w:pStyle w:val="Compact"/>
            </w:pPr>
            <w:r>
              <w:rPr>
                <w:b/>
                <w:bCs/>
              </w:rPr>
              <w:t xml:space="preserve">MVP</w:t>
            </w:r>
          </w:p>
        </w:tc>
        <w:tc>
          <w:tcPr>
            <w:shd w:val="clear" w:color="auto" w:fill="F2F2F2"/>
          </w:tcPr>
          <w:tcPr/>
          <w:p>
            <w:pPr>
              <w:pStyle w:val="Compact"/>
            </w:pPr>
            <w:r>
              <w:rPr>
                <w:rStyle w:val="VerbatimChar"/>
              </w:rPr>
              <w:t xml:space="preserve">LotOriginType</w:t>
            </w:r>
            <w:r>
              <w:t xml:space="preserve">; full workflow FUTURE</w:t>
            </w:r>
          </w:p>
        </w:tc>
        <w:tc>
          <w:tcPr>
            <w:shd w:val="clear" w:color="auto" w:fill="F2F2F2"/>
          </w:tcPr>
          <w:tcPr/>
          <w:p>
            <w:pPr>
              <w:pStyle w:val="Compact"/>
            </w:pPr>
            <w:r>
              <w:t xml:space="preserve">2.1.12, 5.6.4</w:t>
            </w:r>
          </w:p>
        </w:tc>
      </w:tr>
      <w:tr>
        <w:tc>
          <w:tcPr/>
          <w:p>
            <w:pPr>
              <w:pStyle w:val="Compact"/>
            </w:pPr>
            <w:r>
              <w:t xml:space="preserve">21</w:t>
            </w:r>
          </w:p>
        </w:tc>
        <w:tc>
          <w:tcPr/>
          <w:p>
            <w:pPr>
              <w:pStyle w:val="Compact"/>
            </w:pPr>
            <w:r>
              <w:t xml:space="preserve">Traceability</w:t>
            </w:r>
          </w:p>
        </w:tc>
        <w:tc>
          <w:tcPr/>
          <w:p>
            <w:pPr>
              <w:pStyle w:val="Compact"/>
            </w:pPr>
            <w:r>
              <w:t xml:space="preserve">Raw Material Tracking</w:t>
            </w:r>
          </w:p>
        </w:tc>
        <w:tc>
          <w:tcPr/>
          <w:p>
            <w:pPr>
              <w:pStyle w:val="Compact"/>
            </w:pPr>
            <w:r>
              <w:rPr>
                <w:b/>
                <w:bCs/>
              </w:rPr>
              <w:t xml:space="preserve">FUTURE</w:t>
            </w:r>
          </w:p>
        </w:tc>
        <w:tc>
          <w:tcPr/>
          <w:p>
            <w:pPr>
              <w:pStyle w:val="Compact"/>
            </w:pPr>
            <w:r>
              <w:t xml:space="preserve">Excluded per FRS 3.9.1</w:t>
            </w:r>
          </w:p>
        </w:tc>
        <w:tc>
          <w:tcPr/>
          <w:p>
            <w:pPr>
              <w:pStyle w:val="Compact"/>
            </w:pPr>
            <w:r>
              <w:t xml:space="preserve">—</w:t>
            </w:r>
          </w:p>
        </w:tc>
      </w:tr>
      <w:tr>
        <w:tc>
          <w:tcPr>
            <w:shd w:val="clear" w:color="auto" w:fill="F2F2F2"/>
          </w:tcPr>
          <w:tcPr/>
          <w:p>
            <w:pPr>
              <w:pStyle w:val="Compact"/>
            </w:pPr>
            <w:r>
              <w:t xml:space="preserve">22</w:t>
            </w:r>
          </w:p>
        </w:tc>
        <w:tc>
          <w:tcPr>
            <w:shd w:val="clear" w:color="auto" w:fill="F2F2F2"/>
          </w:tcPr>
          <w:tcPr/>
          <w:p>
            <w:pPr>
              <w:pStyle w:val="Compact"/>
            </w:pPr>
            <w:r>
              <w:t xml:space="preserve">Traceability</w:t>
            </w:r>
          </w:p>
        </w:tc>
        <w:tc>
          <w:tcPr>
            <w:shd w:val="clear" w:color="auto" w:fill="F2F2F2"/>
          </w:tcPr>
          <w:tcPr/>
          <w:p>
            <w:pPr>
              <w:pStyle w:val="Compact"/>
            </w:pPr>
            <w:r>
              <w:t xml:space="preserve">Serialization (expanded)</w:t>
            </w:r>
          </w:p>
        </w:tc>
        <w:tc>
          <w:tcPr>
            <w:shd w:val="clear" w:color="auto" w:fill="F2F2F2"/>
          </w:tcPr>
          <w:tcPr/>
          <w:p>
            <w:pPr>
              <w:pStyle w:val="Compact"/>
            </w:pPr>
            <w:r>
              <w:rPr>
                <w:b/>
                <w:bCs/>
              </w:rPr>
              <w:t xml:space="preserve">MVP-EXPANDED</w:t>
            </w:r>
          </w:p>
        </w:tc>
        <w:tc>
          <w:tcPr>
            <w:shd w:val="clear" w:color="auto" w:fill="F2F2F2"/>
          </w:tcPr>
          <w:tcPr/>
          <w:p>
            <w:pPr>
              <w:pStyle w:val="Compact"/>
            </w:pPr>
            <w:r>
              <w:rPr>
                <w:rStyle w:val="VerbatimChar"/>
              </w:rPr>
              <w:t xml:space="preserve">SerializedPart</w:t>
            </w:r>
            <w:r>
              <w:t xml:space="preserve"> </w:t>
            </w:r>
            <w:r>
              <w:t xml:space="preserve">+</w:t>
            </w:r>
            <w:r>
              <w:t xml:space="preserve"> </w:t>
            </w:r>
            <w:r>
              <w:rPr>
                <w:rStyle w:val="VerbatimChar"/>
              </w:rPr>
              <w:t xml:space="preserve">ContainerSerial</w:t>
            </w:r>
          </w:p>
        </w:tc>
        <w:tc>
          <w:tcPr>
            <w:shd w:val="clear" w:color="auto" w:fill="F2F2F2"/>
          </w:tcPr>
          <w:tcPr/>
          <w:p>
            <w:pPr>
              <w:pStyle w:val="Compact"/>
            </w:pPr>
            <w:r>
              <w:t xml:space="preserve">2.1.10</w:t>
            </w:r>
          </w:p>
        </w:tc>
      </w:tr>
      <w:tr>
        <w:tc>
          <w:tcPr/>
          <w:p>
            <w:pPr>
              <w:pStyle w:val="Compact"/>
            </w:pPr>
            <w:r>
              <w:t xml:space="preserve">23</w:t>
            </w:r>
          </w:p>
        </w:tc>
        <w:tc>
          <w:tcPr/>
          <w:p>
            <w:pPr>
              <w:pStyle w:val="Compact"/>
            </w:pPr>
            <w:r>
              <w:t xml:space="preserve">Traceability</w:t>
            </w:r>
          </w:p>
        </w:tc>
        <w:tc>
          <w:tcPr/>
          <w:p>
            <w:pPr>
              <w:pStyle w:val="Compact"/>
            </w:pPr>
            <w:r>
              <w:t xml:space="preserve">Part Replacement</w:t>
            </w:r>
          </w:p>
        </w:tc>
        <w:tc>
          <w:tcPr/>
          <w:p>
            <w:pPr>
              <w:pStyle w:val="Compact"/>
            </w:pPr>
            <w:r>
              <w:rPr>
                <w:b/>
                <w:bCs/>
              </w:rPr>
              <w:t xml:space="preserve">MVP</w:t>
            </w:r>
          </w:p>
        </w:tc>
        <w:tc>
          <w:tcPr/>
          <w:p>
            <w:pPr>
              <w:pStyle w:val="Compact"/>
            </w:pPr>
            <w:r>
              <w:t xml:space="preserve">Container re-pack workflow</w:t>
            </w:r>
          </w:p>
        </w:tc>
        <w:tc>
          <w:tcPr/>
          <w:p>
            <w:pPr>
              <w:pStyle w:val="Compact"/>
            </w:pPr>
            <w:r>
              <w:t xml:space="preserve">—</w:t>
            </w:r>
          </w:p>
        </w:tc>
      </w:tr>
      <w:tr>
        <w:tc>
          <w:tcPr>
            <w:shd w:val="clear" w:color="auto" w:fill="F2F2F2"/>
          </w:tcPr>
          <w:tcPr/>
          <w:p>
            <w:pPr>
              <w:pStyle w:val="Compact"/>
            </w:pPr>
            <w:r>
              <w:t xml:space="preserve">24</w:t>
            </w:r>
          </w:p>
        </w:tc>
        <w:tc>
          <w:tcPr>
            <w:shd w:val="clear" w:color="auto" w:fill="F2F2F2"/>
          </w:tcPr>
          <w:tcPr/>
          <w:p>
            <w:pPr>
              <w:pStyle w:val="Compact"/>
            </w:pPr>
            <w:r>
              <w:t xml:space="preserve">Traceability</w:t>
            </w:r>
          </w:p>
        </w:tc>
        <w:tc>
          <w:tcPr>
            <w:shd w:val="clear" w:color="auto" w:fill="F2F2F2"/>
          </w:tcPr>
          <w:tcPr/>
          <w:p>
            <w:pPr>
              <w:pStyle w:val="Compact"/>
            </w:pPr>
            <w:r>
              <w:t xml:space="preserve">Shipping Holds</w:t>
            </w:r>
          </w:p>
        </w:tc>
        <w:tc>
          <w:tcPr>
            <w:shd w:val="clear" w:color="auto" w:fill="F2F2F2"/>
          </w:tcPr>
          <w:tcPr/>
          <w:p>
            <w:pPr>
              <w:pStyle w:val="Compact"/>
            </w:pPr>
            <w:r>
              <w:rPr>
                <w:b/>
                <w:bCs/>
              </w:rPr>
              <w:t xml:space="preserve">MVP</w:t>
            </w:r>
          </w:p>
        </w:tc>
        <w:tc>
          <w:tcPr>
            <w:shd w:val="clear" w:color="auto" w:fill="F2F2F2"/>
          </w:tcPr>
          <w:tcPr/>
          <w:p>
            <w:pPr>
              <w:pStyle w:val="Compact"/>
            </w:pPr>
            <w:r>
              <w:rPr>
                <w:rStyle w:val="VerbatimChar"/>
              </w:rPr>
              <w:t xml:space="preserve">Container</w:t>
            </w:r>
            <w:r>
              <w:t xml:space="preserve"> </w:t>
            </w:r>
            <w:r>
              <w:t xml:space="preserve">HOLD status</w:t>
            </w:r>
          </w:p>
        </w:tc>
        <w:tc>
          <w:tcPr>
            <w:shd w:val="clear" w:color="auto" w:fill="F2F2F2"/>
          </w:tcPr>
          <w:tcPr/>
          <w:p>
            <w:pPr>
              <w:pStyle w:val="Compact"/>
            </w:pPr>
            <w:r>
              <w:t xml:space="preserve">—</w:t>
            </w:r>
          </w:p>
        </w:tc>
      </w:tr>
      <w:tr>
        <w:tc>
          <w:tcPr/>
          <w:p>
            <w:pPr>
              <w:pStyle w:val="Compact"/>
            </w:pPr>
            <w:r>
              <w:t xml:space="preserve">25</w:t>
            </w:r>
          </w:p>
        </w:tc>
        <w:tc>
          <w:tcPr/>
          <w:p>
            <w:pPr>
              <w:pStyle w:val="Compact"/>
            </w:pPr>
            <w:r>
              <w:t xml:space="preserve">Maintenance</w:t>
            </w:r>
          </w:p>
        </w:tc>
        <w:tc>
          <w:tcPr/>
          <w:p>
            <w:pPr>
              <w:pStyle w:val="Compact"/>
            </w:pPr>
            <w:r>
              <w:t xml:space="preserve">Work Orders</w:t>
            </w:r>
          </w:p>
        </w:tc>
        <w:tc>
          <w:tcPr/>
          <w:p>
            <w:pPr>
              <w:pStyle w:val="Compact"/>
            </w:pPr>
            <w:r>
              <w:rPr>
                <w:b/>
                <w:bCs/>
              </w:rPr>
              <w:t xml:space="preserve">FUTURE</w:t>
            </w:r>
          </w:p>
        </w:tc>
        <w:tc>
          <w:tcPr/>
          <w:p>
            <w:pPr>
              <w:pStyle w:val="Compact"/>
            </w:pPr>
            <w:r>
              <w:t xml:space="preserve">No tables — not designed</w:t>
            </w:r>
          </w:p>
        </w:tc>
        <w:tc>
          <w:tcPr/>
          <w:p>
            <w:pPr>
              <w:pStyle w:val="Compact"/>
            </w:pPr>
            <w:r>
              <w:t xml:space="preserve">—</w:t>
            </w:r>
          </w:p>
        </w:tc>
      </w:tr>
      <w:tr>
        <w:tc>
          <w:tcPr>
            <w:shd w:val="clear" w:color="auto" w:fill="F2F2F2"/>
          </w:tcPr>
          <w:tcPr/>
          <w:p>
            <w:pPr>
              <w:pStyle w:val="Compact"/>
            </w:pPr>
            <w:r>
              <w:t xml:space="preserve">26</w:t>
            </w:r>
          </w:p>
        </w:tc>
        <w:tc>
          <w:tcPr>
            <w:shd w:val="clear" w:color="auto" w:fill="F2F2F2"/>
          </w:tcPr>
          <w:tcPr/>
          <w:p>
            <w:pPr>
              <w:pStyle w:val="Compact"/>
            </w:pPr>
            <w:r>
              <w:t xml:space="preserve">Maintenance</w:t>
            </w:r>
          </w:p>
        </w:tc>
        <w:tc>
          <w:tcPr>
            <w:shd w:val="clear" w:color="auto" w:fill="F2F2F2"/>
          </w:tcPr>
          <w:tcPr/>
          <w:p>
            <w:pPr>
              <w:pStyle w:val="Compact"/>
            </w:pPr>
            <w:r>
              <w:t xml:space="preserve">Tool Life</w:t>
            </w:r>
          </w:p>
        </w:tc>
        <w:tc>
          <w:tcPr>
            <w:shd w:val="clear" w:color="auto" w:fill="F2F2F2"/>
          </w:tcPr>
          <w:tcPr/>
          <w:p>
            <w:pPr>
              <w:pStyle w:val="Compact"/>
            </w:pPr>
            <w:r>
              <w:rPr>
                <w:b/>
                <w:bCs/>
              </w:rPr>
              <w:t xml:space="preserve">MVP</w:t>
            </w:r>
          </w:p>
        </w:tc>
        <w:tc>
          <w:tcPr>
            <w:shd w:val="clear" w:color="auto" w:fill="F2F2F2"/>
          </w:tcPr>
          <w:tcPr/>
          <w:p>
            <w:pPr>
              <w:pStyle w:val="Compact"/>
            </w:pPr>
            <w:r>
              <w:rPr>
                <w:b/>
                <w:bCs/>
              </w:rPr>
              <w:t xml:space="preserve">GAP — no table yet</w:t>
            </w:r>
            <w:r>
              <w:t xml:space="preserve"> </w:t>
            </w:r>
            <w:r>
              <w:t xml:space="preserve">(FRS 5.6.6)</w:t>
            </w:r>
          </w:p>
        </w:tc>
        <w:tc>
          <w:tcPr>
            <w:shd w:val="clear" w:color="auto" w:fill="F2F2F2"/>
          </w:tcPr>
          <w:tcPr/>
          <w:p>
            <w:pPr>
              <w:pStyle w:val="Compact"/>
            </w:pPr>
            <w:r>
              <w:t xml:space="preserve">5.6.6</w:t>
            </w:r>
          </w:p>
        </w:tc>
      </w:tr>
      <w:tr>
        <w:tc>
          <w:tcPr/>
          <w:p>
            <w:pPr>
              <w:pStyle w:val="Compact"/>
            </w:pPr>
            <w:r>
              <w:t xml:space="preserve">27</w:t>
            </w:r>
          </w:p>
        </w:tc>
        <w:tc>
          <w:tcPr/>
          <w:p>
            <w:pPr>
              <w:pStyle w:val="Compact"/>
            </w:pPr>
            <w:r>
              <w:t xml:space="preserve">Integrations</w:t>
            </w:r>
          </w:p>
        </w:tc>
        <w:tc>
          <w:tcPr/>
          <w:p>
            <w:pPr>
              <w:pStyle w:val="Compact"/>
            </w:pPr>
            <w:r>
              <w:t xml:space="preserve">ERP (Macola)</w:t>
            </w:r>
          </w:p>
        </w:tc>
        <w:tc>
          <w:tcPr/>
          <w:p>
            <w:pPr>
              <w:pStyle w:val="Compact"/>
            </w:pPr>
            <w:r>
              <w:rPr>
                <w:b/>
                <w:bCs/>
              </w:rPr>
              <w:t xml:space="preserve">FUTURE</w:t>
            </w:r>
          </w:p>
        </w:tc>
        <w:tc>
          <w:tcPr/>
          <w:p>
            <w:pPr>
              <w:pStyle w:val="Compact"/>
            </w:pPr>
            <w:r>
              <w:rPr>
                <w:rStyle w:val="VerbatimChar"/>
              </w:rPr>
              <w:t xml:space="preserve">InterfaceLog</w:t>
            </w:r>
            <w:r>
              <w:t xml:space="preserve"> </w:t>
            </w:r>
            <w:r>
              <w:t xml:space="preserve">ready</w:t>
            </w:r>
          </w:p>
        </w:tc>
        <w:tc>
          <w:tcPr/>
          <w:p>
            <w:pPr>
              <w:pStyle w:val="Compact"/>
            </w:pPr>
            <w:r>
              <w:t xml:space="preserve">—</w:t>
            </w:r>
          </w:p>
        </w:tc>
      </w:tr>
      <w:tr>
        <w:tc>
          <w:tcPr>
            <w:shd w:val="clear" w:color="auto" w:fill="F2F2F2"/>
          </w:tcPr>
          <w:tcPr/>
          <w:p>
            <w:pPr>
              <w:pStyle w:val="Compact"/>
            </w:pPr>
            <w:r>
              <w:t xml:space="preserve">28</w:t>
            </w:r>
          </w:p>
        </w:tc>
        <w:tc>
          <w:tcPr>
            <w:shd w:val="clear" w:color="auto" w:fill="F2F2F2"/>
          </w:tcPr>
          <w:tcPr/>
          <w:p>
            <w:pPr>
              <w:pStyle w:val="Compact"/>
            </w:pPr>
            <w:r>
              <w:t xml:space="preserve">Integrations</w:t>
            </w:r>
          </w:p>
        </w:tc>
        <w:tc>
          <w:tcPr>
            <w:shd w:val="clear" w:color="auto" w:fill="F2F2F2"/>
          </w:tcPr>
          <w:tcPr/>
          <w:p>
            <w:pPr>
              <w:pStyle w:val="Compact"/>
            </w:pPr>
            <w:r>
              <w:t xml:space="preserve">SCADA</w:t>
            </w:r>
          </w:p>
        </w:tc>
        <w:tc>
          <w:tcPr>
            <w:shd w:val="clear" w:color="auto" w:fill="F2F2F2"/>
          </w:tcPr>
          <w:tcPr/>
          <w:p>
            <w:pPr>
              <w:pStyle w:val="Compact"/>
            </w:pPr>
            <w:r>
              <w:rPr>
                <w:b/>
                <w:bCs/>
              </w:rPr>
              <w:t xml:space="preserve">FUTURE</w:t>
            </w:r>
          </w:p>
        </w:tc>
        <w:tc>
          <w:tcPr>
            <w:shd w:val="clear" w:color="auto" w:fill="F2F2F2"/>
          </w:tcPr>
          <w:tcPr/>
          <w:p>
            <w:pPr>
              <w:pStyle w:val="Compact"/>
            </w:pPr>
            <w:r>
              <w:t xml:space="preserve">No tables — Ignition-side</w:t>
            </w:r>
          </w:p>
        </w:tc>
        <w:tc>
          <w:tcPr>
            <w:shd w:val="clear" w:color="auto" w:fill="F2F2F2"/>
          </w:tcPr>
          <w:tcPr/>
          <w:p>
            <w:pPr>
              <w:pStyle w:val="Compact"/>
            </w:pPr>
            <w:r>
              <w:t xml:space="preserve">—</w:t>
            </w:r>
          </w:p>
        </w:tc>
      </w:tr>
      <w:tr>
        <w:tc>
          <w:tcPr/>
          <w:p>
            <w:pPr>
              <w:pStyle w:val="Compact"/>
            </w:pPr>
            <w:r>
              <w:t xml:space="preserve">29</w:t>
            </w:r>
          </w:p>
        </w:tc>
        <w:tc>
          <w:tcPr/>
          <w:p>
            <w:pPr>
              <w:pStyle w:val="Compact"/>
            </w:pPr>
            <w:r>
              <w:t xml:space="preserve">Integrations</w:t>
            </w:r>
          </w:p>
        </w:tc>
        <w:tc>
          <w:tcPr/>
          <w:p>
            <w:pPr>
              <w:pStyle w:val="Compact"/>
            </w:pPr>
            <w:r>
              <w:t xml:space="preserve">Quality (Intelex)</w:t>
            </w:r>
          </w:p>
        </w:tc>
        <w:tc>
          <w:tcPr/>
          <w:p>
            <w:pPr>
              <w:pStyle w:val="Compact"/>
            </w:pPr>
            <w:r>
              <w:rPr>
                <w:b/>
                <w:bCs/>
              </w:rPr>
              <w:t xml:space="preserve">FUTURE</w:t>
            </w:r>
          </w:p>
        </w:tc>
        <w:tc>
          <w:tcPr/>
          <w:p>
            <w:pPr>
              <w:pStyle w:val="Compact"/>
            </w:pPr>
            <w:r>
              <w:rPr>
                <w:rStyle w:val="VerbatimChar"/>
              </w:rPr>
              <w:t xml:space="preserve">InterfaceLog</w:t>
            </w:r>
            <w:r>
              <w:t xml:space="preserve"> </w:t>
            </w:r>
            <w:r>
              <w:t xml:space="preserve">ready</w:t>
            </w:r>
          </w:p>
        </w:tc>
        <w:tc>
          <w:tcPr/>
          <w:p>
            <w:pPr>
              <w:pStyle w:val="Compact"/>
            </w:pPr>
            <w:r>
              <w:t xml:space="preserve">5.6.7</w:t>
            </w:r>
          </w:p>
        </w:tc>
      </w:tr>
      <w:tr>
        <w:tc>
          <w:tcPr>
            <w:shd w:val="clear" w:color="auto" w:fill="F2F2F2"/>
          </w:tcPr>
          <w:tcPr/>
          <w:p>
            <w:pPr>
              <w:pStyle w:val="Compact"/>
            </w:pPr>
            <w:r>
              <w:t xml:space="preserve">30</w:t>
            </w:r>
          </w:p>
        </w:tc>
        <w:tc>
          <w:tcPr>
            <w:shd w:val="clear" w:color="auto" w:fill="F2F2F2"/>
          </w:tcPr>
          <w:tcPr/>
          <w:p>
            <w:pPr>
              <w:pStyle w:val="Compact"/>
            </w:pPr>
            <w:r>
              <w:t xml:space="preserve">Integrations</w:t>
            </w:r>
          </w:p>
        </w:tc>
        <w:tc>
          <w:tcPr>
            <w:shd w:val="clear" w:color="auto" w:fill="F2F2F2"/>
          </w:tcPr>
          <w:tcPr/>
          <w:p>
            <w:pPr>
              <w:pStyle w:val="Compact"/>
            </w:pPr>
            <w:r>
              <w:t xml:space="preserve">Shipping (AIM)</w:t>
            </w:r>
          </w:p>
        </w:tc>
        <w:tc>
          <w:tcPr>
            <w:shd w:val="clear" w:color="auto" w:fill="F2F2F2"/>
          </w:tcPr>
          <w:tcPr/>
          <w:p>
            <w:pPr>
              <w:pStyle w:val="Compact"/>
            </w:pPr>
            <w:r>
              <w:rPr>
                <w:b/>
                <w:bCs/>
              </w:rPr>
              <w:t xml:space="preserve">MVP</w:t>
            </w:r>
          </w:p>
        </w:tc>
        <w:tc>
          <w:tcPr>
            <w:shd w:val="clear" w:color="auto" w:fill="F2F2F2"/>
          </w:tcPr>
          <w:tcPr/>
          <w:p>
            <w:pPr>
              <w:pStyle w:val="Compact"/>
            </w:pPr>
            <w:r>
              <w:rPr>
                <w:rStyle w:val="VerbatimChar"/>
              </w:rPr>
              <w:t xml:space="preserve">ShippingLabel</w:t>
            </w:r>
            <w:r>
              <w:t xml:space="preserve"> </w:t>
            </w:r>
            <w:r>
              <w:t xml:space="preserve">+</w:t>
            </w:r>
            <w:r>
              <w:t xml:space="preserve"> </w:t>
            </w:r>
            <w:r>
              <w:rPr>
                <w:rStyle w:val="VerbatimChar"/>
              </w:rPr>
              <w:t xml:space="preserve">InterfaceLog</w:t>
            </w:r>
          </w:p>
        </w:tc>
        <w:tc>
          <w:tcPr>
            <w:shd w:val="clear" w:color="auto" w:fill="F2F2F2"/>
          </w:tcPr>
          <w:tcPr/>
          <w:p>
            <w:pPr>
              <w:pStyle w:val="Compact"/>
            </w:pPr>
            <w:r>
              <w:t xml:space="preserve">—</w:t>
            </w:r>
          </w:p>
        </w:tc>
      </w:tr>
      <w:tr>
        <w:tc>
          <w:tcPr/>
          <w:p>
            <w:pPr>
              <w:pStyle w:val="Compact"/>
            </w:pPr>
            <w:r>
              <w:t xml:space="preserve">31</w:t>
            </w:r>
          </w:p>
        </w:tc>
        <w:tc>
          <w:tcPr/>
          <w:p>
            <w:pPr>
              <w:pStyle w:val="Compact"/>
            </w:pPr>
            <w:r>
              <w:t xml:space="preserve">Integrations</w:t>
            </w:r>
          </w:p>
        </w:tc>
        <w:tc>
          <w:tcPr/>
          <w:p>
            <w:pPr>
              <w:pStyle w:val="Compact"/>
            </w:pPr>
            <w:r>
              <w:t xml:space="preserve">Maintenance</w:t>
            </w:r>
          </w:p>
        </w:tc>
        <w:tc>
          <w:tcPr/>
          <w:p>
            <w:pPr>
              <w:pStyle w:val="Compact"/>
            </w:pPr>
            <w:r>
              <w:rPr>
                <w:b/>
                <w:bCs/>
              </w:rPr>
              <w:t xml:space="preserve">FUTURE</w:t>
            </w:r>
          </w:p>
        </w:tc>
        <w:tc>
          <w:tcPr/>
          <w:p>
            <w:pPr>
              <w:pStyle w:val="Compact"/>
            </w:pPr>
            <w:r>
              <w:t xml:space="preserve">No tables — not designed</w:t>
            </w:r>
          </w:p>
        </w:tc>
        <w:tc>
          <w:tcPr/>
          <w:p>
            <w:pPr>
              <w:pStyle w:val="Compact"/>
            </w:pPr>
            <w:r>
              <w:t xml:space="preserve">—</w:t>
            </w:r>
          </w:p>
        </w:tc>
      </w:tr>
      <w:tr>
        <w:tc>
          <w:tcPr>
            <w:shd w:val="clear" w:color="auto" w:fill="F2F2F2"/>
          </w:tcPr>
          <w:tcPr/>
          <w:p>
            <w:pPr>
              <w:pStyle w:val="Compact"/>
            </w:pPr>
            <w:r>
              <w:t xml:space="preserve">32</w:t>
            </w:r>
          </w:p>
        </w:tc>
        <w:tc>
          <w:tcPr>
            <w:shd w:val="clear" w:color="auto" w:fill="F2F2F2"/>
          </w:tcPr>
          <w:tcPr/>
          <w:p>
            <w:pPr>
              <w:pStyle w:val="Compact"/>
            </w:pPr>
            <w:r>
              <w:t xml:space="preserve">Integrations</w:t>
            </w:r>
          </w:p>
        </w:tc>
        <w:tc>
          <w:tcPr>
            <w:shd w:val="clear" w:color="auto" w:fill="F2F2F2"/>
          </w:tcPr>
          <w:tcPr/>
          <w:p>
            <w:pPr>
              <w:pStyle w:val="Compact"/>
            </w:pPr>
            <w:r>
              <w:t xml:space="preserve">Production DB</w:t>
            </w:r>
          </w:p>
        </w:tc>
        <w:tc>
          <w:tcPr>
            <w:shd w:val="clear" w:color="auto" w:fill="F2F2F2"/>
          </w:tcPr>
          <w:tcPr/>
          <w:p>
            <w:pPr>
              <w:pStyle w:val="Compact"/>
            </w:pPr>
            <w:r>
              <w:rPr>
                <w:b/>
                <w:bCs/>
              </w:rPr>
              <w:t xml:space="preserve">CONDITIONAL</w:t>
            </w:r>
          </w:p>
        </w:tc>
        <w:tc>
          <w:tcPr>
            <w:shd w:val="clear" w:color="auto" w:fill="F2F2F2"/>
          </w:tcPr>
          <w:tcPr/>
          <w:p>
            <w:pPr>
              <w:pStyle w:val="Compact"/>
            </w:pPr>
            <w:r>
              <w:rPr>
                <w:rStyle w:val="VerbatimChar"/>
              </w:rPr>
              <w:t xml:space="preserve">InterfaceLog</w:t>
            </w:r>
          </w:p>
        </w:tc>
        <w:tc>
          <w:tcPr>
            <w:shd w:val="clear" w:color="auto" w:fill="F2F2F2"/>
          </w:tcPr>
          <w:tcPr/>
          <w:p>
            <w:pPr>
              <w:pStyle w:val="Compact"/>
            </w:pPr>
            <w:r>
              <w:t xml:space="preserve">3.14.0, 5.6.6</w:t>
            </w:r>
          </w:p>
        </w:tc>
      </w:tr>
      <w:tr>
        <w:tc>
          <w:tcPr/>
          <w:p>
            <w:pPr>
              <w:pStyle w:val="Compact"/>
            </w:pPr>
            <w:r>
              <w:t xml:space="preserve">33</w:t>
            </w:r>
          </w:p>
        </w:tc>
        <w:tc>
          <w:tcPr/>
          <w:p>
            <w:pPr>
              <w:pStyle w:val="Compact"/>
            </w:pPr>
            <w:r>
              <w:t xml:space="preserve">Integrations</w:t>
            </w:r>
          </w:p>
        </w:tc>
        <w:tc>
          <w:tcPr/>
          <w:p>
            <w:pPr>
              <w:pStyle w:val="Compact"/>
            </w:pPr>
            <w:r>
              <w:t xml:space="preserve">Plc Connections</w:t>
            </w:r>
          </w:p>
        </w:tc>
        <w:tc>
          <w:tcPr/>
          <w:p>
            <w:pPr>
              <w:pStyle w:val="Compact"/>
            </w:pPr>
            <w:r>
              <w:rPr>
                <w:b/>
                <w:bCs/>
              </w:rPr>
              <w:t xml:space="preserve">MVP</w:t>
            </w:r>
          </w:p>
        </w:tc>
        <w:tc>
          <w:tcPr/>
          <w:p>
            <w:pPr>
              <w:pStyle w:val="Compact"/>
            </w:pPr>
            <w:r>
              <w:rPr>
                <w:rStyle w:val="VerbatimChar"/>
              </w:rPr>
              <w:t xml:space="preserve">InterfaceLog</w:t>
            </w:r>
          </w:p>
        </w:tc>
        <w:tc>
          <w:tcPr/>
          <w:p>
            <w:pPr>
              <w:pStyle w:val="Compact"/>
            </w:pPr>
            <w:r>
              <w:t xml:space="preserve">—</w:t>
            </w:r>
          </w:p>
        </w:tc>
      </w:tr>
      <w:tr>
        <w:tc>
          <w:tcPr>
            <w:shd w:val="clear" w:color="auto" w:fill="F2F2F2"/>
          </w:tcPr>
          <w:tcPr/>
          <w:p>
            <w:pPr>
              <w:pStyle w:val="Compact"/>
            </w:pPr>
            <w:r>
              <w:t xml:space="preserve">34</w:t>
            </w:r>
          </w:p>
        </w:tc>
        <w:tc>
          <w:tcPr>
            <w:shd w:val="clear" w:color="auto" w:fill="F2F2F2"/>
          </w:tcPr>
          <w:tcPr/>
          <w:p>
            <w:pPr>
              <w:pStyle w:val="Compact"/>
            </w:pPr>
            <w:r>
              <w:t xml:space="preserve">SCADA</w:t>
            </w:r>
          </w:p>
        </w:tc>
        <w:tc>
          <w:tcPr>
            <w:shd w:val="clear" w:color="auto" w:fill="F2F2F2"/>
          </w:tcPr>
          <w:tcPr/>
          <w:p>
            <w:pPr>
              <w:pStyle w:val="Compact"/>
            </w:pPr>
            <w:r>
              <w:t xml:space="preserve">Process Data Dashboards</w:t>
            </w:r>
          </w:p>
        </w:tc>
        <w:tc>
          <w:tcPr>
            <w:shd w:val="clear" w:color="auto" w:fill="F2F2F2"/>
          </w:tcPr>
          <w:tcPr/>
          <w:p>
            <w:pPr>
              <w:pStyle w:val="Compact"/>
            </w:pPr>
            <w:r>
              <w:rPr>
                <w:b/>
                <w:bCs/>
              </w:rPr>
              <w:t xml:space="preserve">FUTURE</w:t>
            </w:r>
          </w:p>
        </w:tc>
        <w:tc>
          <w:tcPr>
            <w:shd w:val="clear" w:color="auto" w:fill="F2F2F2"/>
          </w:tcPr>
          <w:tcPr/>
          <w:p>
            <w:pPr>
              <w:pStyle w:val="Compact"/>
            </w:pPr>
            <w:r>
              <w:t xml:space="preserve">No tables — Ignition-side</w:t>
            </w:r>
          </w:p>
        </w:tc>
        <w:tc>
          <w:tcPr>
            <w:shd w:val="clear" w:color="auto" w:fill="F2F2F2"/>
          </w:tcPr>
          <w:tcPr/>
          <w:p>
            <w:pPr>
              <w:pStyle w:val="Compact"/>
            </w:pPr>
            <w:r>
              <w:t xml:space="preserve">—</w:t>
            </w:r>
          </w:p>
        </w:tc>
      </w:tr>
      <w:tr>
        <w:tc>
          <w:tcPr/>
          <w:p>
            <w:pPr>
              <w:pStyle w:val="Compact"/>
            </w:pPr>
            <w:r>
              <w:t xml:space="preserve">35</w:t>
            </w:r>
          </w:p>
        </w:tc>
        <w:tc>
          <w:tcPr/>
          <w:p>
            <w:pPr>
              <w:pStyle w:val="Compact"/>
            </w:pPr>
            <w:r>
              <w:t xml:space="preserve">SCADA</w:t>
            </w:r>
          </w:p>
        </w:tc>
        <w:tc>
          <w:tcPr/>
          <w:p>
            <w:pPr>
              <w:pStyle w:val="Compact"/>
            </w:pPr>
            <w:r>
              <w:t xml:space="preserve">Historization / Trending</w:t>
            </w:r>
          </w:p>
        </w:tc>
        <w:tc>
          <w:tcPr/>
          <w:p>
            <w:pPr>
              <w:pStyle w:val="Compact"/>
            </w:pPr>
            <w:r>
              <w:rPr>
                <w:b/>
                <w:bCs/>
              </w:rPr>
              <w:t xml:space="preserve">MVP</w:t>
            </w:r>
          </w:p>
        </w:tc>
        <w:tc>
          <w:tcPr/>
          <w:p>
            <w:pPr>
              <w:pStyle w:val="Compact"/>
            </w:pPr>
            <w:r>
              <w:t xml:space="preserve">Ignition Historian (not MES SQL)</w:t>
            </w:r>
          </w:p>
        </w:tc>
        <w:tc>
          <w:tcPr/>
          <w:p>
            <w:pPr>
              <w:pStyle w:val="Compact"/>
            </w:pPr>
            <w:r>
              <w:t xml:space="preserve">3.4.10, 5.5.1</w:t>
            </w:r>
          </w:p>
        </w:tc>
      </w:tr>
      <w:tr>
        <w:tc>
          <w:tcPr>
            <w:shd w:val="clear" w:color="auto" w:fill="F2F2F2"/>
          </w:tcPr>
          <w:tcPr/>
          <w:p>
            <w:pPr>
              <w:pStyle w:val="Compact"/>
            </w:pPr>
            <w:r>
              <w:t xml:space="preserve">36</w:t>
            </w:r>
          </w:p>
        </w:tc>
        <w:tc>
          <w:tcPr>
            <w:shd w:val="clear" w:color="auto" w:fill="F2F2F2"/>
          </w:tcPr>
          <w:tcPr/>
          <w:p>
            <w:pPr>
              <w:pStyle w:val="Compact"/>
            </w:pPr>
            <w:r>
              <w:t xml:space="preserve">SCADA</w:t>
            </w:r>
          </w:p>
        </w:tc>
        <w:tc>
          <w:tcPr>
            <w:shd w:val="clear" w:color="auto" w:fill="F2F2F2"/>
          </w:tcPr>
          <w:tcPr/>
          <w:p>
            <w:pPr>
              <w:pStyle w:val="Compact"/>
            </w:pPr>
            <w:r>
              <w:t xml:space="preserve">Process Reporting</w:t>
            </w:r>
          </w:p>
        </w:tc>
        <w:tc>
          <w:tcPr>
            <w:shd w:val="clear" w:color="auto" w:fill="F2F2F2"/>
          </w:tcPr>
          <w:tcPr/>
          <w:p>
            <w:pPr>
              <w:pStyle w:val="Compact"/>
            </w:pPr>
            <w:r>
              <w:rPr>
                <w:b/>
                <w:bCs/>
              </w:rPr>
              <w:t xml:space="preserve">FUTURE</w:t>
            </w:r>
          </w:p>
        </w:tc>
        <w:tc>
          <w:tcPr>
            <w:shd w:val="clear" w:color="auto" w:fill="F2F2F2"/>
          </w:tcPr>
          <w:tcPr/>
          <w:p>
            <w:pPr>
              <w:pStyle w:val="Compact"/>
            </w:pPr>
            <w:r>
              <w:t xml:space="preserve">Expanded scope noted</w:t>
            </w:r>
          </w:p>
        </w:tc>
        <w:tc>
          <w:tcPr>
            <w:shd w:val="clear" w:color="auto" w:fill="F2F2F2"/>
          </w:tcPr>
          <w:tcPr/>
          <w:p>
            <w:pPr>
              <w:pStyle w:val="Compact"/>
            </w:pPr>
            <w:r>
              <w:t xml:space="preserve">3.5.14</w:t>
            </w:r>
          </w:p>
        </w:tc>
      </w:tr>
      <w:tr>
        <w:tc>
          <w:tcPr/>
          <w:p>
            <w:pPr>
              <w:pStyle w:val="Compact"/>
            </w:pPr>
            <w:r>
              <w:t xml:space="preserve">37</w:t>
            </w:r>
          </w:p>
        </w:tc>
        <w:tc>
          <w:tcPr/>
          <w:p>
            <w:pPr>
              <w:pStyle w:val="Compact"/>
            </w:pPr>
            <w:r>
              <w:t xml:space="preserve">SCADA</w:t>
            </w:r>
          </w:p>
        </w:tc>
        <w:tc>
          <w:tcPr/>
          <w:p>
            <w:pPr>
              <w:pStyle w:val="Compact"/>
            </w:pPr>
            <w:r>
              <w:t xml:space="preserve">Alarming</w:t>
            </w:r>
          </w:p>
        </w:tc>
        <w:tc>
          <w:tcPr/>
          <w:p>
            <w:pPr>
              <w:pStyle w:val="Compact"/>
            </w:pPr>
            <w:r>
              <w:rPr>
                <w:b/>
                <w:bCs/>
              </w:rPr>
              <w:t xml:space="preserve">CONDITIONAL</w:t>
            </w:r>
          </w:p>
        </w:tc>
        <w:tc>
          <w:tcPr/>
          <w:p>
            <w:pPr>
              <w:pStyle w:val="Compact"/>
            </w:pPr>
            <w:r>
              <w:t xml:space="preserve">Ignition-side</w:t>
            </w:r>
          </w:p>
        </w:tc>
        <w:tc>
          <w:tcPr/>
          <w:p>
            <w:pPr>
              <w:pStyle w:val="Compact"/>
            </w:pPr>
            <w:r>
              <w:t xml:space="preserve">3.4.8</w:t>
            </w:r>
          </w:p>
        </w:tc>
      </w:tr>
    </w:tbl>
    <w:bookmarkEnd w:id="32"/>
    <w:bookmarkStart w:id="33" w:name="summary-counts"/>
    <w:p>
      <w:pPr>
        <w:pStyle w:val="Heading3"/>
      </w:pPr>
      <w:r>
        <w:t xml:space="preserve">Summary Counts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Status</w:t>
            </w:r>
          </w:p>
        </w:tc>
        <w:tc>
          <w:tcPr>
            <w:shd w:val="clear" w:color="auto" w:fill="1F4E79"/>
          </w:tcPr>
          <w:tcPr/>
          <w:p>
            <w:pPr>
              <w:pStyle w:val="Compact"/>
            </w:pPr>
            <w:r>
              <w:rPr>
                <w:b/>
                <w:color w:val="FFFFFF"/>
              </w:rPr>
              <w:t xml:space="preserve">Count</w:t>
            </w:r>
          </w:p>
        </w:tc>
        <w:tc>
          <w:tcPr>
            <w:shd w:val="clear" w:color="auto" w:fill="1F4E79"/>
          </w:tcPr>
          <w:tcPr/>
          <w:p>
            <w:pPr>
              <w:pStyle w:val="Compact"/>
            </w:pPr>
            <w:r>
              <w:rPr>
                <w:b/>
                <w:color w:val="FFFFFF"/>
              </w:rPr>
              <w:t xml:space="preserve">Notes</w:t>
            </w:r>
          </w:p>
        </w:tc>
      </w:tr>
      <w:tr>
        <w:tc>
          <w:tcPr/>
          <w:p>
            <w:pPr>
              <w:pStyle w:val="Compact"/>
            </w:pPr>
            <w:r>
              <w:rPr>
                <w:b/>
                <w:bCs/>
              </w:rPr>
              <w:t xml:space="preserve">MVP / MVP-EXPANDED</w:t>
            </w:r>
          </w:p>
        </w:tc>
        <w:tc>
          <w:tcPr/>
          <w:p>
            <w:pPr>
              <w:pStyle w:val="Compact"/>
            </w:pPr>
            <w:r>
              <w:t xml:space="preserve">17</w:t>
            </w:r>
          </w:p>
        </w:tc>
        <w:tc>
          <w:tcPr/>
          <w:p>
            <w:pPr>
              <w:pStyle w:val="Compact"/>
            </w:pPr>
            <w:r>
              <w:t xml:space="preserve">Core deliverables</w:t>
            </w:r>
          </w:p>
        </w:tc>
      </w:tr>
      <w:tr>
        <w:tc>
          <w:tcPr>
            <w:shd w:val="clear" w:color="auto" w:fill="F2F2F2"/>
          </w:tcPr>
          <w:tcPr/>
          <w:p>
            <w:pPr>
              <w:pStyle w:val="Compact"/>
            </w:pPr>
            <w:r>
              <w:rPr>
                <w:b/>
                <w:bCs/>
              </w:rPr>
              <w:t xml:space="preserve">CONDITIONAL</w:t>
            </w:r>
          </w:p>
        </w:tc>
        <w:tc>
          <w:tcPr>
            <w:shd w:val="clear" w:color="auto" w:fill="F2F2F2"/>
          </w:tcPr>
          <w:tcPr/>
          <w:p>
            <w:pPr>
              <w:pStyle w:val="Compact"/>
            </w:pPr>
            <w:r>
              <w:t xml:space="preserve">5</w:t>
            </w:r>
          </w:p>
        </w:tc>
        <w:tc>
          <w:tcPr>
            <w:shd w:val="clear" w:color="auto" w:fill="F2F2F2"/>
          </w:tcPr>
          <w:tcPr/>
          <w:p>
            <w:pPr>
              <w:pStyle w:val="Compact"/>
            </w:pPr>
            <w:r>
              <w:t xml:space="preserve">Require budget approval or design decision</w:t>
            </w:r>
          </w:p>
        </w:tc>
      </w:tr>
      <w:tr>
        <w:tc>
          <w:tcPr/>
          <w:p>
            <w:pPr>
              <w:pStyle w:val="Compact"/>
            </w:pPr>
            <w:r>
              <w:rPr>
                <w:b/>
                <w:bCs/>
              </w:rPr>
              <w:t xml:space="preserve">FUTURE</w:t>
            </w:r>
          </w:p>
        </w:tc>
        <w:tc>
          <w:tcPr/>
          <w:p>
            <w:pPr>
              <w:pStyle w:val="Compact"/>
            </w:pPr>
            <w:r>
              <w:t xml:space="preserve">15</w:t>
            </w:r>
          </w:p>
        </w:tc>
        <w:tc>
          <w:tcPr/>
          <w:p>
            <w:pPr>
              <w:pStyle w:val="Compact"/>
            </w:pPr>
            <w:r>
              <w:t xml:space="preserve">Designed for but not current scope</w:t>
            </w:r>
          </w:p>
        </w:tc>
      </w:tr>
    </w:tbl>
    <w:bookmarkEnd w:id="33"/>
    <w:bookmarkStart w:id="34" w:name="known-gaps"/>
    <w:p>
      <w:pPr>
        <w:pStyle w:val="Heading3"/>
      </w:pPr>
      <w:r>
        <w:t xml:space="preserve">Known Gaps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Gap</w:t>
            </w:r>
          </w:p>
        </w:tc>
        <w:tc>
          <w:tcPr>
            <w:shd w:val="clear" w:color="auto" w:fill="1F4E79"/>
          </w:tcPr>
          <w:tcPr/>
          <w:p>
            <w:pPr>
              <w:pStyle w:val="Compact"/>
            </w:pPr>
            <w:r>
              <w:rPr>
                <w:b/>
                <w:color w:val="FFFFFF"/>
              </w:rPr>
              <w:t xml:space="preserve">Scope Status</w:t>
            </w:r>
          </w:p>
        </w:tc>
        <w:tc>
          <w:tcPr>
            <w:shd w:val="clear" w:color="auto" w:fill="1F4E79"/>
          </w:tcPr>
          <w:tcPr/>
          <w:p>
            <w:pPr>
              <w:pStyle w:val="Compact"/>
            </w:pPr>
            <w:r>
              <w:rPr>
                <w:b/>
                <w:color w:val="FFFFFF"/>
              </w:rPr>
              <w:t xml:space="preserve">Action Required</w:t>
            </w:r>
          </w:p>
        </w:tc>
      </w:tr>
      <w:tr>
        <w:tc>
          <w:tcPr/>
          <w:p>
            <w:pPr>
              <w:pStyle w:val="Compact"/>
            </w:pPr>
            <w:r>
              <w:rPr>
                <w:b/>
                <w:bCs/>
              </w:rPr>
              <w:t xml:space="preserve">Tool Life tracking</w:t>
            </w:r>
          </w:p>
        </w:tc>
        <w:tc>
          <w:tcPr/>
          <w:p>
            <w:pPr>
              <w:pStyle w:val="Compact"/>
            </w:pPr>
            <w:r>
              <w:t xml:space="preserve">MVP (FRS 5.6.6)</w:t>
            </w:r>
          </w:p>
        </w:tc>
        <w:tc>
          <w:tcPr/>
          <w:p>
            <w:pPr>
              <w:pStyle w:val="Compact"/>
            </w:pPr>
            <w:r>
              <w:t xml:space="preserve">No table in data model — needs design (location_attribute or dedicated table)</w:t>
            </w:r>
          </w:p>
        </w:tc>
      </w:tr>
      <w:tr>
        <w:tc>
          <w:tcPr>
            <w:shd w:val="clear" w:color="auto" w:fill="F2F2F2"/>
          </w:tcPr>
          <w:tcPr/>
          <w:p>
            <w:pPr>
              <w:pStyle w:val="Compact"/>
            </w:pPr>
            <w:r>
              <w:rPr>
                <w:b/>
                <w:bCs/>
              </w:rPr>
              <w:t xml:space="preserve">Pass-through full workflow</w:t>
            </w:r>
          </w:p>
        </w:tc>
        <w:tc>
          <w:tcPr>
            <w:shd w:val="clear" w:color="auto" w:fill="F2F2F2"/>
          </w:tcPr>
          <w:tcPr/>
          <w:p>
            <w:pPr>
              <w:pStyle w:val="Compact"/>
            </w:pPr>
            <w:r>
              <w:t xml:space="preserve">MVP entry, FUTURE tracking</w:t>
            </w:r>
          </w:p>
        </w:tc>
        <w:tc>
          <w:tcPr>
            <w:shd w:val="clear" w:color="auto" w:fill="F2F2F2"/>
          </w:tcPr>
          <w:tcPr/>
          <w:p>
            <w:pPr>
              <w:pStyle w:val="Compact"/>
            </w:pPr>
            <w:r>
              <w:t xml:space="preserve">Receiving is supported; full in-plant tracking workflow deferred</w:t>
            </w:r>
          </w:p>
        </w:tc>
      </w:tr>
      <w:tr>
        <w:tc>
          <w:tcPr/>
          <w:p>
            <w:pPr>
              <w:pStyle w:val="Compact"/>
            </w:pPr>
            <w:r>
              <w:rPr>
                <w:b/>
                <w:bCs/>
              </w:rPr>
              <w:t xml:space="preserve">Scheduling</w:t>
            </w:r>
          </w:p>
        </w:tc>
        <w:tc>
          <w:tcPr/>
          <w:p>
            <w:pPr>
              <w:pStyle w:val="Compact"/>
            </w:pPr>
            <w:r>
              <w:t xml:space="preserve">FUTURE</w:t>
            </w:r>
          </w:p>
        </w:tc>
        <w:tc>
          <w:tcPr/>
          <w:p>
            <w:pPr>
              <w:pStyle w:val="Compact"/>
            </w:pPr>
            <w:r>
              <w:t xml:space="preserve">No tables designed — entirely future phase</w:t>
            </w:r>
          </w:p>
        </w:tc>
      </w:tr>
      <w:tr>
        <w:tc>
          <w:tcPr>
            <w:shd w:val="clear" w:color="auto" w:fill="F2F2F2"/>
          </w:tcPr>
          <w:tcPr/>
          <w:p>
            <w:pPr>
              <w:pStyle w:val="Compact"/>
            </w:pPr>
            <w:r>
              <w:rPr>
                <w:b/>
                <w:bCs/>
              </w:rPr>
              <w:t xml:space="preserve">No-go Part Inventory</w:t>
            </w:r>
          </w:p>
        </w:tc>
        <w:tc>
          <w:tcPr>
            <w:shd w:val="clear" w:color="auto" w:fill="F2F2F2"/>
          </w:tcPr>
          <w:tcPr/>
          <w:p>
            <w:pPr>
              <w:pStyle w:val="Compact"/>
            </w:pPr>
            <w:r>
              <w:t xml:space="preserve">FUTURE</w:t>
            </w:r>
          </w:p>
        </w:tc>
        <w:tc>
          <w:tcPr>
            <w:shd w:val="clear" w:color="auto" w:fill="F2F2F2"/>
          </w:tcPr>
          <w:tcPr/>
          <w:p>
            <w:pPr>
              <w:pStyle w:val="Compact"/>
            </w:pPr>
            <w:r>
              <w:t xml:space="preserve">No tables designed — requires scope definition</w:t>
            </w:r>
          </w:p>
        </w:tc>
      </w:tr>
      <w:tr>
        <w:tc>
          <w:tcPr/>
          <w:p>
            <w:pPr>
              <w:pStyle w:val="Compact"/>
            </w:pPr>
            <w:r>
              <w:rPr>
                <w:b/>
                <w:bCs/>
              </w:rPr>
              <w:t xml:space="preserve">Leak Tests / Torque Checks</w:t>
            </w:r>
          </w:p>
        </w:tc>
        <w:tc>
          <w:tcPr/>
          <w:p>
            <w:pPr>
              <w:pStyle w:val="Compact"/>
            </w:pPr>
            <w:r>
              <w:t xml:space="preserve">FUTURE</w:t>
            </w:r>
          </w:p>
        </w:tc>
        <w:tc>
          <w:tcPr/>
          <w:p>
            <w:pPr>
              <w:pStyle w:val="Compact"/>
            </w:pPr>
            <w:r>
              <w:t xml:space="preserve">May be operation_template attributes or quality_spec extensions when activated</w:t>
            </w:r>
          </w:p>
        </w:tc>
      </w:tr>
    </w:tbl>
    <w:bookmarkEnd w:id="34"/>
    <w:bookmarkStart w:id="35" w:name="spark-dependency-register"/>
    <w:p>
      <w:pPr>
        <w:pStyle w:val="Heading3"/>
      </w:pPr>
      <w:r>
        <w:t xml:space="preserve">Spark Dependency Register</w:t>
      </w:r>
    </w:p>
    <w:p>
      <w:pPr>
        <w:pStyle w:val="FirstParagraph"/>
      </w:pPr>
      <w:r>
        <w:t xml:space="preserve">From the original Spark analysis: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p>
        </w:tc>
        <w:tc>
          <w:tcPr>
            <w:shd w:val="clear" w:color="auto" w:fill="1F4E79"/>
          </w:tcPr>
          <w:tcPr/>
          <w:p>
            <w:pPr>
              <w:pStyle w:val="Compact"/>
            </w:pPr>
            <w:r>
              <w:rPr>
                <w:b/>
                <w:color w:val="FFFFFF"/>
              </w:rPr>
              <w:t xml:space="preserve">Count</w:t>
            </w:r>
          </w:p>
        </w:tc>
        <w:tc>
          <w:tcPr>
            <w:shd w:val="clear" w:color="auto" w:fill="1F4E79"/>
          </w:tcPr>
          <w:tcPr/>
          <w:p>
            <w:pPr>
              <w:pStyle w:val="Compact"/>
            </w:pPr>
            <w:r>
              <w:rPr>
                <w:b/>
                <w:color w:val="FFFFFF"/>
              </w:rPr>
              <w:t xml:space="preserve">Notes</w:t>
            </w:r>
          </w:p>
        </w:tc>
      </w:tr>
      <w:tr>
        <w:tc>
          <w:tcPr/>
          <w:p>
            <w:pPr>
              <w:pStyle w:val="Compact"/>
            </w:pPr>
            <w:r>
              <w:t xml:space="preserve">Total Section 3 requirements</w:t>
            </w:r>
          </w:p>
        </w:tc>
        <w:tc>
          <w:tcPr/>
          <w:p>
            <w:pPr>
              <w:pStyle w:val="Compact"/>
            </w:pPr>
            <w:r>
              <w:t xml:space="preserve">146</w:t>
            </w:r>
          </w:p>
        </w:tc>
        <w:tc>
          <w:tcPr/>
          <w:p>
            <w:pPr>
              <w:pStyle w:val="Compact"/>
            </w:pPr>
          </w:p>
        </w:tc>
      </w:tr>
      <w:tr>
        <w:tc>
          <w:tcPr>
            <w:shd w:val="clear" w:color="auto" w:fill="F2F2F2"/>
          </w:tcPr>
          <w:tcPr/>
          <w:p>
            <w:pPr>
              <w:pStyle w:val="Compact"/>
            </w:pPr>
            <w:r>
              <w:t xml:space="preserve">Directly Spark-coupled</w:t>
            </w:r>
          </w:p>
        </w:tc>
        <w:tc>
          <w:tcPr>
            <w:shd w:val="clear" w:color="auto" w:fill="F2F2F2"/>
          </w:tcPr>
          <w:tcPr/>
          <w:p>
            <w:pPr>
              <w:pStyle w:val="Compact"/>
            </w:pPr>
            <w:r>
              <w:t xml:space="preserve">3</w:t>
            </w:r>
          </w:p>
        </w:tc>
        <w:tc>
          <w:tcPr>
            <w:shd w:val="clear" w:color="auto" w:fill="F2F2F2"/>
          </w:tcPr>
          <w:tcPr/>
          <w:p>
            <w:pPr>
              <w:pStyle w:val="Compact"/>
            </w:pPr>
            <w:r>
              <w:t xml:space="preserve">Restated for Blue Ridge stack</w:t>
            </w:r>
          </w:p>
        </w:tc>
      </w:tr>
      <w:tr>
        <w:tc>
          <w:tcPr/>
          <w:p>
            <w:pPr>
              <w:pStyle w:val="Compact"/>
            </w:pPr>
            <w:r>
              <w:t xml:space="preserve">Architectural platform gaps to design</w:t>
            </w:r>
          </w:p>
        </w:tc>
        <w:tc>
          <w:tcPr/>
          <w:p>
            <w:pPr>
              <w:pStyle w:val="Compact"/>
            </w:pPr>
            <w:r>
              <w:t xml:space="preserve">15</w:t>
            </w:r>
          </w:p>
        </w:tc>
        <w:tc>
          <w:tcPr/>
          <w:p>
            <w:pPr>
              <w:pStyle w:val="Compact"/>
            </w:pPr>
            <w:r>
              <w:t xml:space="preserve">Addressed by the 7-schema data model</w:t>
            </w:r>
          </w:p>
        </w:tc>
      </w:tr>
      <w:tr>
        <w:tc>
          <w:tcPr>
            <w:shd w:val="clear" w:color="auto" w:fill="F2F2F2"/>
          </w:tcPr>
          <w:tcPr/>
          <w:p>
            <w:pPr>
              <w:pStyle w:val="Compact"/>
            </w:pPr>
            <w:r>
              <w:t xml:space="preserve">Platform-agnostic requirements</w:t>
            </w:r>
          </w:p>
        </w:tc>
        <w:tc>
          <w:tcPr>
            <w:shd w:val="clear" w:color="auto" w:fill="F2F2F2"/>
          </w:tcPr>
          <w:tcPr/>
          <w:p>
            <w:pPr>
              <w:pStyle w:val="Compact"/>
            </w:pPr>
            <w:r>
              <w:t xml:space="preserve">~138</w:t>
            </w:r>
          </w:p>
        </w:tc>
        <w:tc>
          <w:tcPr>
            <w:shd w:val="clear" w:color="auto" w:fill="F2F2F2"/>
          </w:tcPr>
          <w:tcPr/>
          <w:p>
            <w:pPr>
              <w:pStyle w:val="Compact"/>
            </w:pPr>
            <w:r>
              <w:t xml:space="preserve">Implementable directly</w:t>
            </w:r>
          </w:p>
        </w:tc>
      </w:tr>
      <w:tr>
        <w:tc>
          <w:tcPr/>
          <w:p>
            <w:pPr>
              <w:pStyle w:val="Compact"/>
            </w:pPr>
            <w:r>
              <w:t xml:space="preserve">Entire sections that are Spark-only</w:t>
            </w:r>
          </w:p>
        </w:tc>
        <w:tc>
          <w:tcPr/>
          <w:p>
            <w:pPr>
              <w:pStyle w:val="Compact"/>
            </w:pPr>
            <w:r>
              <w:t xml:space="preserve">4</w:t>
            </w:r>
          </w:p>
        </w:tc>
        <w:tc>
          <w:tcPr/>
          <w:p>
            <w:pPr>
              <w:pStyle w:val="Compact"/>
            </w:pPr>
            <w:r>
              <w:t xml:space="preserve">Section 5, Appendix G, J, K — reference only</w:t>
            </w:r>
          </w:p>
        </w:tc>
      </w:tr>
    </w:tbl>
    <w:p>
      <w:pPr>
        <w:pStyle w:val="BodyText"/>
      </w:pPr>
      <w:r>
        <w:t xml:space="preserve">The requirements are implementable. The 7-schema data model addresses the 15 architectural platform gaps that SparkMES would have provided as built-ins.</w:t>
      </w:r>
    </w:p>
    <w:p>
      <w:r>
        <w:pict>
          <v:rect style="width:0;height:1.5pt" o:hralign="center" o:hrstd="t" o:hr="t"/>
        </w:pict>
      </w:r>
    </w:p>
    <w:p>
      <w:r>
        <w:pict>
          <v:rect style="width:0;height:1.5pt" o:hralign="center" o:hrstd="t" o:hr="t"/>
        </w:pict>
      </w:r>
    </w:p>
    <w:bookmarkEnd w:id="35"/>
    <w:bookmarkEnd w:id="36"/>
    <w:bookmarkStart w:id="44" w:name="session-notes-2026-04-02"/>
    <w:p>
      <w:pPr>
        <w:pStyle w:val="Heading2"/>
      </w:pPr>
      <w:r>
        <w:t xml:space="preserve">Session Notes — 2026-04-02</w:t>
      </w:r>
    </w:p>
    <w:bookmarkStart w:id="37" w:name="what-we-built-this-session"/>
    <w:p>
      <w:pPr>
        <w:pStyle w:val="Heading3"/>
      </w:pPr>
      <w:r>
        <w:t xml:space="preserve">What We Built This Session</w:t>
      </w:r>
    </w:p>
    <w:p>
      <w:pPr>
        <w:pStyle w:val="Compact"/>
        <w:numPr>
          <w:ilvl w:val="0"/>
          <w:numId w:val="1011"/>
        </w:numPr>
      </w:pPr>
      <w:r>
        <w:rPr>
          <w:b/>
          <w:bCs/>
        </w:rPr>
        <w:t xml:space="preserve">Read and digested all 22 FRS markdown documents</w:t>
      </w:r>
      <w:r>
        <w:t xml:space="preserve"> </w:t>
      </w:r>
      <w:r>
        <w:t xml:space="preserve">(Flexware v1.0 annotated by Blue Ridge)</w:t>
      </w:r>
    </w:p>
    <w:p>
      <w:pPr>
        <w:pStyle w:val="Compact"/>
        <w:numPr>
          <w:ilvl w:val="0"/>
          <w:numId w:val="1011"/>
        </w:numPr>
      </w:pPr>
      <w:r>
        <w:rPr>
          <w:b/>
          <w:bCs/>
        </w:rPr>
        <w:t xml:space="preserve">Designed a 7-schema, ~50-table data model</w:t>
      </w:r>
      <w:r>
        <w:t xml:space="preserve"> </w:t>
      </w:r>
      <w:r>
        <w:t xml:space="preserve">for the MES SQL backend:</w:t>
      </w:r>
    </w:p>
    <w:p>
      <w:pPr>
        <w:pStyle w:val="Compact"/>
        <w:numPr>
          <w:ilvl w:val="1"/>
          <w:numId w:val="1012"/>
        </w:numPr>
      </w:pPr>
      <w:r>
        <w:rPr>
          <w:rStyle w:val="VerbatimChar"/>
        </w:rPr>
        <w:t xml:space="preserve">Location</w:t>
      </w:r>
      <w:r>
        <w:t xml:space="preserve"> </w:t>
      </w:r>
      <w:r>
        <w:t xml:space="preserve">— self-referential ISA-95 plant hierarchy with configurable attributes via</w:t>
      </w:r>
      <w:r>
        <w:t xml:space="preserve"> </w:t>
      </w:r>
      <w:r>
        <w:rPr>
          <w:rStyle w:val="VerbatimChar"/>
        </w:rPr>
        <w:t xml:space="preserve">LocationTypeDefinition</w:t>
      </w:r>
      <w:r>
        <w:t xml:space="preserve"> </w:t>
      </w:r>
      <w:r>
        <w:t xml:space="preserve">+</w:t>
      </w:r>
      <w:r>
        <w:t xml:space="preserve"> </w:t>
      </w:r>
      <w:r>
        <w:rPr>
          <w:rStyle w:val="VerbatimChar"/>
        </w:rPr>
        <w:t xml:space="preserve">LocationAttribute</w:t>
      </w:r>
    </w:p>
    <w:p>
      <w:pPr>
        <w:pStyle w:val="Compact"/>
        <w:numPr>
          <w:ilvl w:val="1"/>
          <w:numId w:val="1012"/>
        </w:numPr>
      </w:pPr>
      <w:r>
        <w:rPr>
          <w:rStyle w:val="VerbatimChar"/>
        </w:rPr>
        <w:t xml:space="preserve">Parts</w:t>
      </w:r>
      <w:r>
        <w:t xml:space="preserve"> </w:t>
      </w:r>
      <w:r>
        <w:t xml:space="preserve">— items, BOMs (versioned), routes (versioned), operation templates, container configs</w:t>
      </w:r>
    </w:p>
    <w:p>
      <w:pPr>
        <w:pStyle w:val="Compact"/>
        <w:numPr>
          <w:ilvl w:val="1"/>
          <w:numId w:val="1012"/>
        </w:numPr>
      </w:pPr>
      <w:r>
        <w:rPr>
          <w:rStyle w:val="VerbatimChar"/>
        </w:rPr>
        <w:t xml:space="preserve">Lots</w:t>
      </w:r>
      <w:r>
        <w:t xml:space="preserve"> </w:t>
      </w:r>
      <w:r>
        <w:t xml:space="preserve">— LOT lifecycle, genealogy (adjacency list), movements, containers, serialized parts, shipping labels</w:t>
      </w:r>
    </w:p>
    <w:p>
      <w:pPr>
        <w:pStyle w:val="Compact"/>
        <w:numPr>
          <w:ilvl w:val="1"/>
          <w:numId w:val="1012"/>
        </w:numPr>
      </w:pPr>
      <w:r>
        <w:rPr>
          <w:rStyle w:val="VerbatimChar"/>
        </w:rPr>
        <w:t xml:space="preserve">workorder</w:t>
      </w:r>
      <w:r>
        <w:t xml:space="preserve"> </w:t>
      </w:r>
      <w:r>
        <w:t xml:space="preserve">— auto-generated internal WOs, production events, consumption events, reject events</w:t>
      </w:r>
    </w:p>
    <w:p>
      <w:pPr>
        <w:pStyle w:val="Compact"/>
        <w:numPr>
          <w:ilvl w:val="1"/>
          <w:numId w:val="1012"/>
        </w:numPr>
      </w:pPr>
      <w:r>
        <w:rPr>
          <w:rStyle w:val="VerbatimChar"/>
        </w:rPr>
        <w:t xml:space="preserve">quality</w:t>
      </w:r>
      <w:r>
        <w:t xml:space="preserve"> </w:t>
      </w:r>
      <w:r>
        <w:t xml:space="preserve">— spec-driven inspections (versioned), non-conformance, hold events (separate from NCM)</w:t>
      </w:r>
    </w:p>
    <w:p>
      <w:pPr>
        <w:pStyle w:val="Compact"/>
        <w:numPr>
          <w:ilvl w:val="1"/>
          <w:numId w:val="1012"/>
        </w:numPr>
      </w:pPr>
      <w:r>
        <w:rPr>
          <w:rStyle w:val="VerbatimChar"/>
        </w:rPr>
        <w:t xml:space="preserve">Oee</w:t>
      </w:r>
      <w:r>
        <w:t xml:space="preserve"> </w:t>
      </w:r>
      <w:r>
        <w:t xml:space="preserve">— downtime events, reason codes, shift schedules, materialized OEE snapshots</w:t>
      </w:r>
    </w:p>
    <w:p>
      <w:pPr>
        <w:pStyle w:val="Compact"/>
        <w:numPr>
          <w:ilvl w:val="1"/>
          <w:numId w:val="1012"/>
        </w:numPr>
      </w:pPr>
      <w:r>
        <w:rPr>
          <w:rStyle w:val="VerbatimChar"/>
        </w:rPr>
        <w:t xml:space="preserve">audit</w:t>
      </w:r>
      <w:r>
        <w:t xml:space="preserve"> </w:t>
      </w:r>
      <w:r>
        <w:t xml:space="preserve">— normalized log_event_type / log_entity_type code tables, three log types (operation, config, interface)</w:t>
      </w:r>
    </w:p>
    <w:p>
      <w:pPr>
        <w:pStyle w:val="Compact"/>
        <w:numPr>
          <w:ilvl w:val="0"/>
          <w:numId w:val="1011"/>
        </w:numPr>
      </w:pPr>
      <w:r>
        <w:rPr>
          <w:b/>
          <w:bCs/>
        </w:rPr>
        <w:t xml:space="preserve">Created three deliverables:</w:t>
      </w:r>
    </w:p>
    <w:p>
      <w:pPr>
        <w:pStyle w:val="Compact"/>
        <w:numPr>
          <w:ilvl w:val="1"/>
          <w:numId w:val="1013"/>
        </w:numPr>
      </w:pPr>
      <w:r>
        <w:rPr>
          <w:rStyle w:val="VerbatimChar"/>
        </w:rPr>
        <w:t xml:space="preserve">MPP_MES_ERD.html</w:t>
      </w:r>
      <w:r>
        <w:t xml:space="preserve"> </w:t>
      </w:r>
      <w:r>
        <w:t xml:space="preserve">— interactive ERD with 8 tabs (one per schema + master), table descriptions, pan/zoom, dark theme</w:t>
      </w:r>
    </w:p>
    <w:p>
      <w:pPr>
        <w:pStyle w:val="Compact"/>
        <w:numPr>
          <w:ilvl w:val="1"/>
          <w:numId w:val="1013"/>
        </w:numPr>
      </w:pPr>
      <w:r>
        <w:rPr>
          <w:rStyle w:val="VerbatimChar"/>
        </w:rPr>
        <w:t xml:space="preserve">MPP_MES_DATA_MODEL.md</w:t>
      </w:r>
      <w:r>
        <w:t xml:space="preserve"> </w:t>
      </w:r>
      <w:r>
        <w:t xml:space="preserve">— full column-level specification for every table (DDL-ready)</w:t>
      </w:r>
    </w:p>
    <w:p>
      <w:pPr>
        <w:pStyle w:val="Compact"/>
        <w:numPr>
          <w:ilvl w:val="1"/>
          <w:numId w:val="1013"/>
        </w:numPr>
      </w:pPr>
      <w:r>
        <w:rPr>
          <w:rStyle w:val="VerbatimChar"/>
        </w:rPr>
        <w:t xml:space="preserve">MPP_MES_SUMMARY.md</w:t>
      </w:r>
      <w:r>
        <w:t xml:space="preserve"> </w:t>
      </w:r>
      <w:r>
        <w:t xml:space="preserve">— this document</w:t>
      </w:r>
    </w:p>
    <w:p>
      <w:pPr>
        <w:pStyle w:val="Compact"/>
        <w:numPr>
          <w:ilvl w:val="0"/>
          <w:numId w:val="1011"/>
        </w:numPr>
      </w:pPr>
      <w:r>
        <w:rPr>
          <w:b/>
          <w:bCs/>
        </w:rPr>
        <w:t xml:space="preserve">Read and analyzed all Reference Docs</w:t>
      </w:r>
      <w:r>
        <w:t xml:space="preserve"> </w:t>
      </w:r>
      <w:r>
        <w:t xml:space="preserve">(14 files — see findings below)</w:t>
      </w:r>
    </w:p>
    <w:bookmarkEnd w:id="37"/>
    <w:bookmarkStart w:id="38" w:name="key-design-decisions-made"/>
    <w:p>
      <w:pPr>
        <w:pStyle w:val="Heading3"/>
      </w:pPr>
      <w:r>
        <w:t xml:space="preserve">Key Design Decisions Made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Decision</w:t>
            </w:r>
          </w:p>
        </w:tc>
        <w:tc>
          <w:tcPr>
            <w:shd w:val="clear" w:color="auto" w:fill="1F4E79"/>
          </w:tcPr>
          <w:tcPr/>
          <w:p>
            <w:pPr>
              <w:pStyle w:val="Compact"/>
            </w:pPr>
            <w:r>
              <w:rPr>
                <w:b/>
                <w:color w:val="FFFFFF"/>
              </w:rPr>
              <w:t xml:space="preserve">Rationale</w:t>
            </w:r>
          </w:p>
        </w:tc>
      </w:tr>
      <w:tr>
        <w:tc>
          <w:tcPr/>
          <w:p>
            <w:pPr>
              <w:pStyle w:val="Compact"/>
            </w:pPr>
            <w:r>
              <w:t xml:space="preserve">Self-referential</w:t>
            </w:r>
            <w:r>
              <w:t xml:space="preserve"> </w:t>
            </w:r>
            <w:r>
              <w:rPr>
                <w:rStyle w:val="VerbatimChar"/>
              </w:rPr>
              <w:t xml:space="preserve">Location</w:t>
            </w:r>
            <w:r>
              <w:t xml:space="preserve"> </w:t>
            </w:r>
            <w:r>
              <w:t xml:space="preserve">instead of separate site/area/line/machine tables</w:t>
            </w:r>
          </w:p>
        </w:tc>
        <w:tc>
          <w:tcPr/>
          <w:p>
            <w:pPr>
              <w:pStyle w:val="Compact"/>
            </w:pPr>
            <w:r>
              <w:t xml:space="preserve">One table, one hierarchy. Adding a Work Cell or Department level is data, not schema.</w:t>
            </w:r>
          </w:p>
        </w:tc>
      </w:tr>
      <w:tr>
        <w:tc>
          <w:tcPr>
            <w:shd w:val="clear" w:color="auto" w:fill="F2F2F2"/>
          </w:tcPr>
          <w:tcPr/>
          <w:p>
            <w:pPr>
              <w:pStyle w:val="Compact"/>
            </w:pPr>
            <w:r>
              <w:rPr>
                <w:rStyle w:val="VerbatimChar"/>
              </w:rPr>
              <w:t xml:space="preserve">LocationTypeDefinition</w:t>
            </w:r>
            <w:r>
              <w:t xml:space="preserve"> </w:t>
            </w:r>
            <w:r>
              <w:t xml:space="preserve">+</w:t>
            </w:r>
            <w:r>
              <w:t xml:space="preserve"> </w:t>
            </w:r>
            <w:r>
              <w:rPr>
                <w:rStyle w:val="VerbatimChar"/>
              </w:rPr>
              <w:t xml:space="preserve">LocationAttribute</w:t>
            </w:r>
          </w:p>
        </w:tc>
        <w:tc>
          <w:tcPr>
            <w:shd w:val="clear" w:color="auto" w:fill="F2F2F2"/>
          </w:tcPr>
          <w:tcPr/>
          <w:p>
            <w:pPr>
              <w:pStyle w:val="Compact"/>
            </w:pPr>
            <w:r>
              <w:t xml:space="preserve">Different machines/cells can have different KPI sets without schema changes. Spec-driven, not EAV.</w:t>
            </w:r>
          </w:p>
        </w:tc>
      </w:tr>
      <w:tr>
        <w:tc>
          <w:tcPr/>
          <w:p>
            <w:pPr>
              <w:pStyle w:val="Compact"/>
            </w:pPr>
            <w:r>
              <w:t xml:space="preserve">Departments are a</w:t>
            </w:r>
            <w:r>
              <w:t xml:space="preserve"> </w:t>
            </w:r>
            <w:r>
              <w:rPr>
                <w:rStyle w:val="VerbatimChar"/>
              </w:rPr>
              <w:t xml:space="preserve">LocationType</w:t>
            </w:r>
            <w:r>
              <w:t xml:space="preserve">, not a separate table</w:t>
            </w:r>
          </w:p>
        </w:tc>
        <w:tc>
          <w:tcPr/>
          <w:p>
            <w:pPr>
              <w:pStyle w:val="Compact"/>
            </w:pPr>
            <w:r>
              <w:t xml:space="preserve">They cross-cut physical boundaries — just another node in the hierarchy.</w:t>
            </w:r>
          </w:p>
        </w:tc>
      </w:tr>
      <w:tr>
        <w:tc>
          <w:tcPr>
            <w:shd w:val="clear" w:color="auto" w:fill="F2F2F2"/>
          </w:tcPr>
          <w:tcPr/>
          <w:p>
            <w:pPr>
              <w:pStyle w:val="Compact"/>
            </w:pPr>
            <w:r>
              <w:t xml:space="preserve">AD + Ignition roles, no custom RBAC tables</w:t>
            </w:r>
          </w:p>
        </w:tc>
        <w:tc>
          <w:tcPr>
            <w:shd w:val="clear" w:color="auto" w:fill="F2F2F2"/>
          </w:tcPr>
          <w:tcPr/>
          <w:p>
            <w:pPr>
              <w:pStyle w:val="Compact"/>
            </w:pPr>
            <w:r>
              <w:t xml:space="preserve">Authentication is AD’s job. Roles are Ignition’s job. MES stores</w:t>
            </w:r>
            <w:r>
              <w:t xml:space="preserve"> </w:t>
            </w:r>
            <w:r>
              <w:rPr>
                <w:rStyle w:val="VerbatimChar"/>
              </w:rPr>
              <w:t xml:space="preserve">AppUser</w:t>
            </w:r>
            <w:r>
              <w:t xml:space="preserve"> </w:t>
            </w:r>
            <w:r>
              <w:t xml:space="preserve">for audit attribution only.</w:t>
            </w:r>
          </w:p>
        </w:tc>
      </w:tr>
      <w:tr>
        <w:tc>
          <w:tcPr/>
          <w:p>
            <w:pPr>
              <w:pStyle w:val="Compact"/>
            </w:pPr>
            <w:r>
              <w:rPr>
                <w:rStyle w:val="VerbatimChar"/>
              </w:rPr>
              <w:t xml:space="preserve">LotOriginType</w:t>
            </w:r>
            <w:r>
              <w:t xml:space="preserve"> </w:t>
            </w:r>
            <w:r>
              <w:t xml:space="preserve">(MANUFACTURED, RECEIVED, RECEIVED_OFFSITE)</w:t>
            </w:r>
          </w:p>
        </w:tc>
        <w:tc>
          <w:tcPr/>
          <w:p>
            <w:pPr>
              <w:pStyle w:val="Compact"/>
            </w:pPr>
            <w:r>
              <w:t xml:space="preserve">Distinguishes how LOTs entered MES without inspecting creation context.</w:t>
            </w:r>
          </w:p>
        </w:tc>
      </w:tr>
      <w:tr>
        <w:tc>
          <w:tcPr>
            <w:shd w:val="clear" w:color="auto" w:fill="F2F2F2"/>
          </w:tcPr>
          <w:tcPr/>
          <w:p>
            <w:pPr>
              <w:pStyle w:val="Compact"/>
            </w:pPr>
            <w:r>
              <w:rPr>
                <w:rStyle w:val="VerbatimChar"/>
              </w:rPr>
              <w:t xml:space="preserve">LotLabel</w:t>
            </w:r>
            <w:r>
              <w:t xml:space="preserve"> </w:t>
            </w:r>
            <w:r>
              <w:t xml:space="preserve">table</w:t>
            </w:r>
          </w:p>
        </w:tc>
        <w:tc>
          <w:tcPr>
            <w:shd w:val="clear" w:color="auto" w:fill="F2F2F2"/>
          </w:tcPr>
          <w:tcPr/>
          <w:p>
            <w:pPr>
              <w:pStyle w:val="Compact"/>
            </w:pPr>
            <w:r>
              <w:t xml:space="preserve">Tracks every LTT barcode print/reprint — initial, damaged, split/merge, Sort Cage.</w:t>
            </w:r>
          </w:p>
        </w:tc>
      </w:tr>
      <w:tr>
        <w:tc>
          <w:tcPr/>
          <w:p>
            <w:pPr>
              <w:pStyle w:val="Compact"/>
            </w:pPr>
            <w:r>
              <w:t xml:space="preserve">Die/cavity on</w:t>
            </w:r>
            <w:r>
              <w:t xml:space="preserve"> </w:t>
            </w:r>
            <w:r>
              <w:rPr>
                <w:rStyle w:val="VerbatimChar"/>
              </w:rPr>
              <w:t xml:space="preserve">Lot</w:t>
            </w:r>
            <w:r>
              <w:t xml:space="preserve">, not on</w:t>
            </w:r>
            <w:r>
              <w:t xml:space="preserve"> </w:t>
            </w:r>
            <w:r>
              <w:rPr>
                <w:rStyle w:val="VerbatimChar"/>
              </w:rPr>
              <w:t xml:space="preserve">ProductionEvent</w:t>
            </w:r>
          </w:p>
        </w:tc>
        <w:tc>
          <w:tcPr/>
          <w:p>
            <w:pPr>
              <w:pStyle w:val="Compact"/>
            </w:pPr>
            <w:r>
              <w:t xml:space="preserve">A LOT is one part from one die/cavity. Production events are batch counts — single cavity on a multi-cavity event doesn’t make sense.</w:t>
            </w:r>
          </w:p>
        </w:tc>
      </w:tr>
      <w:tr>
        <w:tc>
          <w:tcPr>
            <w:shd w:val="clear" w:color="auto" w:fill="F2F2F2"/>
          </w:tcPr>
          <w:tcPr/>
          <w:p>
            <w:pPr>
              <w:pStyle w:val="Compact"/>
            </w:pPr>
            <w:r>
              <w:t xml:space="preserve">Separate</w:t>
            </w:r>
            <w:r>
              <w:t xml:space="preserve"> </w:t>
            </w:r>
            <w:r>
              <w:rPr>
                <w:rStyle w:val="VerbatimChar"/>
              </w:rPr>
              <w:t xml:space="preserve">NonConformance</w:t>
            </w:r>
            <w:r>
              <w:t xml:space="preserve"> </w:t>
            </w:r>
            <w:r>
              <w:t xml:space="preserve">and</w:t>
            </w:r>
            <w:r>
              <w:t xml:space="preserve"> </w:t>
            </w:r>
            <w:r>
              <w:rPr>
                <w:rStyle w:val="VerbatimChar"/>
              </w:rPr>
              <w:t xml:space="preserve">HoldEvent</w:t>
            </w:r>
          </w:p>
        </w:tc>
        <w:tc>
          <w:tcPr>
            <w:shd w:val="clear" w:color="auto" w:fill="F2F2F2"/>
          </w:tcPr>
          <w:tcPr/>
          <w:p>
            <w:pPr>
              <w:pStyle w:val="Compact"/>
            </w:pPr>
            <w:r>
              <w:t xml:space="preserve">NCM can exist without hold (minor defects). Hold can exist without NCM (precautionary). Nullable FK between them.</w:t>
            </w:r>
          </w:p>
        </w:tc>
      </w:tr>
      <w:tr>
        <w:tc>
          <w:tcPr/>
          <w:p>
            <w:pPr>
              <w:pStyle w:val="Compact"/>
            </w:pPr>
            <w:r>
              <w:t xml:space="preserve">Partial quality dispositions via LOT split</w:t>
            </w:r>
          </w:p>
        </w:tc>
        <w:tc>
          <w:tcPr/>
          <w:p>
            <w:pPr>
              <w:pStyle w:val="Compact"/>
            </w:pPr>
            <w:r>
              <w:t xml:space="preserve">Split bad parts off, dispose separately, release remainder. Genealogy tracks the split permanently.</w:t>
            </w:r>
          </w:p>
        </w:tc>
      </w:tr>
      <w:tr>
        <w:tc>
          <w:tcPr>
            <w:shd w:val="clear" w:color="auto" w:fill="F2F2F2"/>
          </w:tcPr>
          <w:tcPr/>
          <w:p>
            <w:pPr>
              <w:pStyle w:val="Compact"/>
            </w:pPr>
            <w:r>
              <w:t xml:space="preserve">Normalized</w:t>
            </w:r>
            <w:r>
              <w:t xml:space="preserve"> </w:t>
            </w:r>
            <w:r>
              <w:rPr>
                <w:rStyle w:val="VerbatimChar"/>
              </w:rPr>
              <w:t xml:space="preserve">LogEventType</w:t>
            </w:r>
            <w:r>
              <w:t xml:space="preserve"> </w:t>
            </w:r>
            <w:r>
              <w:t xml:space="preserve">and</w:t>
            </w:r>
            <w:r>
              <w:t xml:space="preserve"> </w:t>
            </w:r>
            <w:r>
              <w:rPr>
                <w:rStyle w:val="VerbatimChar"/>
              </w:rPr>
              <w:t xml:space="preserve">LogEntityType</w:t>
            </w:r>
          </w:p>
        </w:tc>
        <w:tc>
          <w:tcPr>
            <w:shd w:val="clear" w:color="auto" w:fill="F2F2F2"/>
          </w:tcPr>
          <w:tcPr/>
          <w:p>
            <w:pPr>
              <w:pStyle w:val="Compact"/>
            </w:pPr>
            <w:r>
              <w:t xml:space="preserve">Prevents free-text drift across Ignition scripts writing to audit tables.</w:t>
            </w:r>
          </w:p>
        </w:tc>
      </w:tr>
      <w:tr>
        <w:tc>
          <w:tcPr/>
          <w:p>
            <w:pPr>
              <w:pStyle w:val="Compact"/>
            </w:pPr>
            <w:r>
              <w:t xml:space="preserve">Materialized OEE snapshots</w:t>
            </w:r>
          </w:p>
        </w:tc>
        <w:tc>
          <w:tcPr/>
          <w:p>
            <w:pPr>
              <w:pStyle w:val="Compact"/>
            </w:pPr>
            <w:r>
              <w:t xml:space="preserve">OLTP/OLAP separation — computed per machine per shift by scheduled job, not live-queried from normalized tables.</w:t>
            </w:r>
          </w:p>
        </w:tc>
      </w:tr>
    </w:tbl>
    <w:bookmarkEnd w:id="38"/>
    <w:bookmarkStart w:id="43" w:name="reference-document-findings"/>
    <w:p>
      <w:pPr>
        <w:pStyle w:val="Heading3"/>
      </w:pPr>
      <w:r>
        <w:t xml:space="preserve">Reference Document Findings</w:t>
      </w:r>
    </w:p>
    <w:bookmarkStart w:id="39" w:name="X9317b35e145d6001605874812e070ba1f7c308c"/>
    <w:p>
      <w:pPr>
        <w:pStyle w:val="Heading4"/>
      </w:pPr>
      <w:r>
        <w:t xml:space="preserve">MPP_Scope_Matrix.xlsx — Project Scope Authority</w:t>
      </w:r>
    </w:p>
    <w:p>
      <w:pPr>
        <w:pStyle w:val="FirstParagraph"/>
      </w:pPr>
      <w:r>
        <w:t xml:space="preserve">This is the definitive in/out scope boundary. Critical for the FDS.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Status</w:t>
            </w:r>
          </w:p>
        </w:tc>
        <w:tc>
          <w:tcPr>
            <w:shd w:val="clear" w:color="auto" w:fill="1F4E79"/>
          </w:tcPr>
          <w:tcPr/>
          <w:p>
            <w:pPr>
              <w:pStyle w:val="Compact"/>
            </w:pPr>
            <w:r>
              <w:rPr>
                <w:b/>
                <w:color w:val="FFFFFF"/>
              </w:rPr>
              <w:t xml:space="preserve">Items</w:t>
            </w:r>
          </w:p>
        </w:tc>
      </w:tr>
      <w:tr>
        <w:tc>
          <w:tcPr/>
          <w:p>
            <w:pPr>
              <w:pStyle w:val="Compact"/>
            </w:pPr>
            <w:r>
              <w:rPr>
                <w:b/>
                <w:bCs/>
              </w:rPr>
              <w:t xml:space="preserve">Included</w:t>
            </w:r>
          </w:p>
        </w:tc>
        <w:tc>
          <w:tcPr/>
          <w:p>
            <w:pPr>
              <w:pStyle w:val="Compact"/>
            </w:pPr>
            <w:r>
              <w:t xml:space="preserve">Plant model, Inventory/WIP, Lot Control, Inspections, Holds (expanded), Production Data Acquisition (expanded), Downtime, Produced Parts Tracking, Serialization (expanded), Part Replacement, Shipping Holds, AIM integration, PLC connections, Historization</w:t>
            </w:r>
          </w:p>
        </w:tc>
      </w:tr>
      <w:tr>
        <w:tc>
          <w:tcPr>
            <w:shd w:val="clear" w:color="auto" w:fill="F2F2F2"/>
          </w:tcPr>
          <w:tcPr/>
          <w:p>
            <w:pPr>
              <w:pStyle w:val="Compact"/>
            </w:pPr>
            <w:r>
              <w:rPr>
                <w:b/>
                <w:bCs/>
              </w:rPr>
              <w:t xml:space="preserve">Included Conditionally</w:t>
            </w:r>
          </w:p>
        </w:tc>
        <w:tc>
          <w:tcPr>
            <w:shd w:val="clear" w:color="auto" w:fill="F2F2F2"/>
          </w:tcPr>
          <w:tcPr/>
          <w:p>
            <w:pPr>
              <w:pStyle w:val="Compact"/>
            </w:pPr>
            <w:r>
              <w:t xml:space="preserve">Data Migration (80hr quote for MD + ProdDB), Work Orders, Sampling</w:t>
            </w:r>
          </w:p>
        </w:tc>
      </w:tr>
      <w:tr>
        <w:tc>
          <w:tcPr/>
          <w:p>
            <w:pPr>
              <w:pStyle w:val="Compact"/>
            </w:pPr>
            <w:r>
              <w:rPr>
                <w:b/>
                <w:bCs/>
              </w:rPr>
              <w:t xml:space="preserve">Not Included (designed for but not MVP)</w:t>
            </w:r>
          </w:p>
        </w:tc>
        <w:tc>
          <w:tcPr/>
          <w:p>
            <w:pPr>
              <w:pStyle w:val="Compact"/>
            </w:pPr>
            <w:r>
              <w:t xml:space="preserve">Scheduling, No-go part inventory tracking, Leak Tests, Torque Checks, NCM/Failure Analysis, OEE, KPIs, Raw Material Tracking, Maintenance WOs, ERP integration, SCADA integration, Quality (Intelex) integration, Process dashboards, Process reporting</w:t>
            </w:r>
          </w:p>
        </w:tc>
      </w:tr>
      <w:tr>
        <w:tc>
          <w:tcPr>
            <w:shd w:val="clear" w:color="auto" w:fill="F2F2F2"/>
          </w:tcPr>
          <w:tcPr/>
          <w:p>
            <w:pPr>
              <w:pStyle w:val="Compact"/>
            </w:pPr>
            <w:r>
              <w:rPr>
                <w:b/>
                <w:bCs/>
              </w:rPr>
              <w:t xml:space="preserve">Future</w:t>
            </w:r>
          </w:p>
        </w:tc>
        <w:tc>
          <w:tcPr>
            <w:shd w:val="clear" w:color="auto" w:fill="F2F2F2"/>
          </w:tcPr>
          <w:tcPr/>
          <w:p>
            <w:pPr>
              <w:pStyle w:val="Compact"/>
            </w:pPr>
            <w:r>
              <w:t xml:space="preserve">Scheduling, Leak Tests, Torque Checks, Pass-through tracking, Raw Material Tracking, ERP (Macola), Quality (Intelex), SCADA dashboards</w:t>
            </w:r>
          </w:p>
        </w:tc>
      </w:tr>
    </w:tbl>
    <w:p>
      <w:pPr>
        <w:pStyle w:val="BodyText"/>
      </w:pPr>
      <w:r>
        <w:rPr>
          <w:b/>
          <w:bCs/>
        </w:rPr>
        <w:t xml:space="preserve">Important:</w:t>
      </w:r>
      <w:r>
        <w:t xml:space="preserve"> </w:t>
      </w:r>
      <w:r>
        <w:t xml:space="preserve">OEE, NCM/Failure Analysis, and KPIs are</w:t>
      </w:r>
      <w:r>
        <w:t xml:space="preserve"> </w:t>
      </w:r>
      <w:r>
        <w:rPr>
          <w:b/>
          <w:bCs/>
        </w:rPr>
        <w:t xml:space="preserve">Not Included</w:t>
      </w:r>
      <w:r>
        <w:t xml:space="preserve"> </w:t>
      </w:r>
      <w:r>
        <w:t xml:space="preserve">in current scope. Our schema supports them (tables exist), but the FDS should mark them as future capability, not MVP deliverables.</w:t>
      </w:r>
    </w:p>
    <w:bookmarkEnd w:id="39"/>
    <w:bookmarkStart w:id="40" w:name="Xd445c0217267985595afe54d0e19ed87779be78"/>
    <w:p>
      <w:pPr>
        <w:pStyle w:val="Heading4"/>
      </w:pPr>
      <w:r>
        <w:t xml:space="preserve">Excel Prod Sheets.xlsx — Paper Production Sheet Templates</w:t>
      </w:r>
    </w:p>
    <w:p>
      <w:pPr>
        <w:pStyle w:val="FirstParagraph"/>
      </w:pPr>
      <w:r>
        <w:t xml:space="preserve">Templates for the paper forms currently used on the shop floor. These are what MES replaces. Three die cast variants (1-part, 4-part, 6-part) plus a Trim Shop sheet. Every field maps to our data model:</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Paper Field</w:t>
            </w:r>
          </w:p>
        </w:tc>
        <w:tc>
          <w:tcPr>
            <w:shd w:val="clear" w:color="auto" w:fill="1F4E79"/>
          </w:tcPr>
          <w:tcPr/>
          <w:p>
            <w:pPr>
              <w:pStyle w:val="Compact"/>
            </w:pPr>
            <w:r>
              <w:rPr>
                <w:b/>
                <w:color w:val="FFFFFF"/>
              </w:rPr>
              <w:t xml:space="preserve">Maps To</w:t>
            </w:r>
          </w:p>
        </w:tc>
      </w:tr>
      <w:tr>
        <w:tc>
          <w:tcPr/>
          <w:p>
            <w:pPr>
              <w:pStyle w:val="Compact"/>
            </w:pPr>
            <w:r>
              <w:t xml:space="preserve">Part Name, Macola#, Die#, Machine#, Cavity</w:t>
            </w:r>
          </w:p>
        </w:tc>
        <w:tc>
          <w:tcPr/>
          <w:p>
            <w:pPr>
              <w:pStyle w:val="Compact"/>
            </w:pPr>
            <w:r>
              <w:rPr>
                <w:rStyle w:val="VerbatimChar"/>
              </w:rPr>
              <w:t xml:space="preserve">Lot</w:t>
            </w:r>
            <w:r>
              <w:t xml:space="preserve"> </w:t>
            </w:r>
            <w:r>
              <w:t xml:space="preserve">+</w:t>
            </w:r>
            <w:r>
              <w:t xml:space="preserve"> </w:t>
            </w:r>
            <w:r>
              <w:rPr>
                <w:rStyle w:val="VerbatimChar"/>
              </w:rPr>
              <w:t xml:space="preserve">Item</w:t>
            </w:r>
          </w:p>
        </w:tc>
      </w:tr>
      <w:tr>
        <w:tc>
          <w:tcPr>
            <w:shd w:val="clear" w:color="auto" w:fill="F2F2F2"/>
          </w:tcPr>
          <w:tcPr/>
          <w:p>
            <w:pPr>
              <w:pStyle w:val="Compact"/>
            </w:pPr>
            <w:r>
              <w:t xml:space="preserve">Shots (total, good, warmup, no-good)</w:t>
            </w:r>
          </w:p>
        </w:tc>
        <w:tc>
          <w:tcPr>
            <w:shd w:val="clear" w:color="auto" w:fill="F2F2F2"/>
          </w:tcPr>
          <w:tcPr/>
          <w:p>
            <w:pPr>
              <w:pStyle w:val="Compact"/>
            </w:pPr>
            <w:r>
              <w:rPr>
                <w:rStyle w:val="VerbatimChar"/>
              </w:rPr>
              <w:t xml:space="preserve">ProductionEvent</w:t>
            </w:r>
          </w:p>
        </w:tc>
      </w:tr>
      <w:tr>
        <w:tc>
          <w:tcPr/>
          <w:p>
            <w:pPr>
              <w:pStyle w:val="Compact"/>
            </w:pPr>
            <w:r>
              <w:t xml:space="preserve">Rejects (QAS code, reason, amount)</w:t>
            </w:r>
          </w:p>
        </w:tc>
        <w:tc>
          <w:tcPr/>
          <w:p>
            <w:pPr>
              <w:pStyle w:val="Compact"/>
            </w:pPr>
            <w:r>
              <w:rPr>
                <w:rStyle w:val="VerbatimChar"/>
              </w:rPr>
              <w:t xml:space="preserve">RejectEvent</w:t>
            </w:r>
          </w:p>
        </w:tc>
      </w:tr>
      <w:tr>
        <w:tc>
          <w:tcPr>
            <w:shd w:val="clear" w:color="auto" w:fill="F2F2F2"/>
          </w:tcPr>
          <w:tcPr/>
          <w:p>
            <w:pPr>
              <w:pStyle w:val="Compact"/>
            </w:pPr>
            <w:r>
              <w:t xml:space="preserve">Downtime (reason, minutes)</w:t>
            </w:r>
          </w:p>
        </w:tc>
        <w:tc>
          <w:tcPr>
            <w:shd w:val="clear" w:color="auto" w:fill="F2F2F2"/>
          </w:tcPr>
          <w:tcPr/>
          <w:p>
            <w:pPr>
              <w:pStyle w:val="Compact"/>
            </w:pPr>
            <w:r>
              <w:rPr>
                <w:rStyle w:val="VerbatimChar"/>
              </w:rPr>
              <w:t xml:space="preserve">DowntimeEvent</w:t>
            </w:r>
          </w:p>
        </w:tc>
      </w:tr>
      <w:tr>
        <w:tc>
          <w:tcPr/>
          <w:p>
            <w:pPr>
              <w:pStyle w:val="Compact"/>
            </w:pPr>
            <w:r>
              <w:t xml:space="preserve">LOT Tag#, Cavity#, Qty</w:t>
            </w:r>
          </w:p>
        </w:tc>
        <w:tc>
          <w:tcPr/>
          <w:p>
            <w:pPr>
              <w:pStyle w:val="Compact"/>
            </w:pPr>
            <w:r>
              <w:rPr>
                <w:rStyle w:val="VerbatimChar"/>
              </w:rPr>
              <w:t xml:space="preserve">Lot</w:t>
            </w:r>
          </w:p>
        </w:tc>
      </w:tr>
      <w:tr>
        <w:tc>
          <w:tcPr>
            <w:shd w:val="clear" w:color="auto" w:fill="F2F2F2"/>
          </w:tcPr>
          <w:tcPr/>
          <w:p>
            <w:pPr>
              <w:pStyle w:val="Compact"/>
            </w:pPr>
            <w:r>
              <w:t xml:space="preserve">Shipping Label ID, Quantity, Auditor</w:t>
            </w:r>
          </w:p>
        </w:tc>
        <w:tc>
          <w:tcPr>
            <w:shd w:val="clear" w:color="auto" w:fill="F2F2F2"/>
          </w:tcPr>
          <w:tcPr/>
          <w:p>
            <w:pPr>
              <w:pStyle w:val="Compact"/>
            </w:pPr>
            <w:r>
              <w:rPr>
                <w:rStyle w:val="VerbatimChar"/>
              </w:rPr>
              <w:t xml:space="preserve">ShippingLabel</w:t>
            </w:r>
            <w:r>
              <w:t xml:space="preserve"> </w:t>
            </w:r>
            <w:r>
              <w:t xml:space="preserve">+</w:t>
            </w:r>
            <w:r>
              <w:t xml:space="preserve"> </w:t>
            </w:r>
            <w:r>
              <w:rPr>
                <w:rStyle w:val="VerbatimChar"/>
              </w:rPr>
              <w:t xml:space="preserve">Container</w:t>
            </w:r>
          </w:p>
        </w:tc>
      </w:tr>
      <w:tr>
        <w:tc>
          <w:tcPr/>
          <w:p>
            <w:pPr>
              <w:pStyle w:val="Compact"/>
            </w:pPr>
            <w:r>
              <w:t xml:space="preserve">Runtime calculation</w:t>
            </w:r>
          </w:p>
        </w:tc>
        <w:tc>
          <w:tcPr/>
          <w:p>
            <w:pPr>
              <w:pStyle w:val="Compact"/>
            </w:pPr>
            <w:r>
              <w:rPr>
                <w:rStyle w:val="VerbatimChar"/>
              </w:rPr>
              <w:t xml:space="preserve">Shift</w:t>
            </w:r>
            <w:r>
              <w:t xml:space="preserve"> </w:t>
            </w:r>
            <w:r>
              <w:t xml:space="preserve">+</w:t>
            </w:r>
            <w:r>
              <w:t xml:space="preserve"> </w:t>
            </w:r>
            <w:r>
              <w:rPr>
                <w:rStyle w:val="VerbatimChar"/>
              </w:rPr>
              <w:t xml:space="preserve">OeeSnapshot</w:t>
            </w:r>
          </w:p>
        </w:tc>
      </w:tr>
    </w:tbl>
    <w:bookmarkEnd w:id="40"/>
    <w:bookmarkStart w:id="41" w:name="X967ea7d609503f49a914f253c8fcf279104e16a"/>
    <w:p>
      <w:pPr>
        <w:pStyle w:val="Heading4"/>
      </w:pPr>
      <w:r>
        <w:t xml:space="preserve">MS1FM-xxxx files (11 files) — Line-Specific Production Sheets</w:t>
      </w:r>
    </w:p>
    <w:p>
      <w:pPr>
        <w:pStyle w:val="FirstParagraph"/>
      </w:pPr>
      <w:r>
        <w:t xml:space="preserve">Tailored production sheets for specific lines: 5G0 Assembly, 5G0 Machining, RPY Cam Holder, 5BA R/S, 6B2 Assembly Sets, 59B/5PA Fuel Pump, 6MA Cam Holder, 6FB Cam Holder. These show the exact data entry fields per line — valuable for designing the Perspective UI screens and validating operation templates.</w:t>
      </w:r>
    </w:p>
    <w:p>
      <w:pPr>
        <w:pStyle w:val="BodyText"/>
      </w:pPr>
      <w:r>
        <w:t xml:space="preserve">Key lines with</w:t>
      </w:r>
      <w:r>
        <w:t xml:space="preserve"> </w:t>
      </w:r>
      <w:r>
        <w:rPr>
          <w:b/>
          <w:bCs/>
        </w:rPr>
        <w:t xml:space="preserve">EDI shipping label tracking sheets</w:t>
      </w:r>
      <w:r>
        <w:t xml:space="preserve"> </w:t>
      </w:r>
      <w:r>
        <w:t xml:space="preserve">(up to 120 labels per sheet): MS1FM-1028 (Fuel Pump Inspection), MS1FM-1281 (6FB Assembly), MS1FM-0934 (RPY/5BA/6B2 Assembly Sets), MS1FM-0925 (5G0 Assembly).</w:t>
      </w:r>
    </w:p>
    <w:bookmarkEnd w:id="41"/>
    <w:bookmarkStart w:id="42" w:name="Xfafbb619138083ce9c68580c4711cc2d87b5f32"/>
    <w:p>
      <w:pPr>
        <w:pStyle w:val="Heading4"/>
      </w:pPr>
      <w:r>
        <w:t xml:space="preserve">5GO_AP4 Automation Touchpoint Agreement — PLC Integration Spec</w:t>
      </w:r>
    </w:p>
    <w:p>
      <w:pPr>
        <w:pStyle w:val="FirstParagraph"/>
      </w:pPr>
      <w:r>
        <w:t xml:space="preserve">Defines the</w:t>
      </w:r>
      <w:r>
        <w:t xml:space="preserve"> </w:t>
      </w:r>
      <w:r>
        <w:rPr>
          <w:b/>
          <w:bCs/>
        </w:rPr>
        <w:t xml:space="preserve">exact handshake protocol</w:t>
      </w:r>
      <w:r>
        <w:t xml:space="preserve"> </w:t>
      </w:r>
      <w:r>
        <w:t xml:space="preserve">between assembly machines and MES via Machine Integration Panels (MIP). Two transaction patterns: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Pattern</w:t>
            </w:r>
          </w:p>
        </w:tc>
        <w:tc>
          <w:tcPr>
            <w:shd w:val="clear" w:color="auto" w:fill="1F4E79"/>
          </w:tcPr>
          <w:tcPr/>
          <w:p>
            <w:pPr>
              <w:pStyle w:val="Compact"/>
            </w:pPr>
            <w:r>
              <w:rPr>
                <w:b/>
                <w:color w:val="FFFFFF"/>
              </w:rPr>
              <w:t xml:space="preserve">Lines</w:t>
            </w:r>
          </w:p>
        </w:tc>
        <w:tc>
          <w:tcPr>
            <w:shd w:val="clear" w:color="auto" w:fill="1F4E79"/>
          </w:tcPr>
          <w:tcPr/>
          <w:p>
            <w:pPr>
              <w:pStyle w:val="Compact"/>
            </w:pPr>
            <w:r>
              <w:rPr>
                <w:b/>
                <w:color w:val="FFFFFF"/>
              </w:rPr>
              <w:t xml:space="preserve">Serial Numbers</w:t>
            </w:r>
          </w:p>
        </w:tc>
        <w:tc>
          <w:tcPr>
            <w:shd w:val="clear" w:color="auto" w:fill="1F4E79"/>
          </w:tcPr>
          <w:tcPr/>
          <w:p>
            <w:pPr>
              <w:pStyle w:val="Compact"/>
            </w:pPr>
            <w:r>
              <w:rPr>
                <w:b/>
                <w:color w:val="FFFFFF"/>
              </w:rPr>
              <w:t xml:space="preserve">Key Touch Points</w:t>
            </w:r>
          </w:p>
        </w:tc>
      </w:tr>
      <w:tr>
        <w:tc>
          <w:tcPr/>
          <w:p>
            <w:pPr>
              <w:pStyle w:val="Compact"/>
            </w:pPr>
            <w:r>
              <w:rPr>
                <w:b/>
                <w:bCs/>
              </w:rPr>
              <w:t xml:space="preserve">Serialized (5GO)</w:t>
            </w:r>
          </w:p>
        </w:tc>
        <w:tc>
          <w:tcPr/>
          <w:p>
            <w:pPr>
              <w:pStyle w:val="Compact"/>
            </w:pPr>
            <w:r>
              <w:t xml:space="preserve">5GO Assembly Fronts/Rears</w:t>
            </w:r>
          </w:p>
        </w:tc>
        <w:tc>
          <w:tcPr/>
          <w:p>
            <w:pPr>
              <w:pStyle w:val="Compact"/>
            </w:pPr>
            <w:r>
              <w:t xml:space="preserve">Yes — laser etched, read via MIP</w:t>
            </w:r>
          </w:p>
        </w:tc>
        <w:tc>
          <w:tcPr/>
          <w:p>
            <w:pPr>
              <w:pStyle w:val="Compact"/>
            </w:pPr>
            <w:r>
              <w:t xml:space="preserve">DataReady, PartSN, PartValid, ContainerCount</w:t>
            </w:r>
          </w:p>
        </w:tc>
      </w:tr>
      <w:tr>
        <w:tc>
          <w:tcPr>
            <w:shd w:val="clear" w:color="auto" w:fill="F2F2F2"/>
          </w:tcPr>
          <w:tcPr/>
          <w:p>
            <w:pPr>
              <w:pStyle w:val="Compact"/>
            </w:pPr>
            <w:r>
              <w:rPr>
                <w:b/>
                <w:bCs/>
              </w:rPr>
              <w:t xml:space="preserve">LOT-tracked (PNA)</w:t>
            </w:r>
          </w:p>
        </w:tc>
        <w:tc>
          <w:tcPr>
            <w:shd w:val="clear" w:color="auto" w:fill="F2F2F2"/>
          </w:tcPr>
          <w:tcPr/>
          <w:p>
            <w:pPr>
              <w:pStyle w:val="Compact"/>
            </w:pPr>
            <w:r>
              <w:t xml:space="preserve">PNA Assembly Out</w:t>
            </w:r>
          </w:p>
        </w:tc>
        <w:tc>
          <w:tcPr>
            <w:shd w:val="clear" w:color="auto" w:fill="F2F2F2"/>
          </w:tcPr>
          <w:tcPr/>
          <w:p>
            <w:pPr>
              <w:pStyle w:val="Compact"/>
            </w:pPr>
            <w:r>
              <w:t xml:space="preserve">No serial numbers</w:t>
            </w:r>
          </w:p>
        </w:tc>
        <w:tc>
          <w:tcPr>
            <w:shd w:val="clear" w:color="auto" w:fill="F2F2F2"/>
          </w:tcPr>
          <w:tcPr/>
          <w:p>
            <w:pPr>
              <w:pStyle w:val="Compact"/>
            </w:pPr>
            <w:r>
              <w:t xml:space="preserve">DataReady, PartValid, ContainerCount</w:t>
            </w:r>
          </w:p>
        </w:tc>
      </w:tr>
    </w:tbl>
    <w:p>
      <w:pPr>
        <w:pStyle w:val="BodyText"/>
      </w:pPr>
      <w:r>
        <w:t xml:space="preserve">Touch points:</w:t>
      </w:r>
      <w:r>
        <w:t xml:space="preserve"> </w:t>
      </w:r>
      <w:r>
        <w:rPr>
          <w:rStyle w:val="VerbatimChar"/>
        </w:rPr>
        <w:t xml:space="preserve">DataReady</w:t>
      </w:r>
      <w:r>
        <w:t xml:space="preserve"> </w:t>
      </w:r>
      <w:r>
        <w:t xml:space="preserve">(PLC→MES trigger),</w:t>
      </w:r>
      <w:r>
        <w:t xml:space="preserve"> </w:t>
      </w:r>
      <w:r>
        <w:rPr>
          <w:rStyle w:val="VerbatimChar"/>
        </w:rPr>
        <w:t xml:space="preserve">TransInProc</w:t>
      </w:r>
      <w:r>
        <w:t xml:space="preserve"> </w:t>
      </w:r>
      <w:r>
        <w:t xml:space="preserve">(MES handshake),</w:t>
      </w:r>
      <w:r>
        <w:t xml:space="preserve"> </w:t>
      </w:r>
      <w:r>
        <w:rPr>
          <w:rStyle w:val="VerbatimChar"/>
        </w:rPr>
        <w:t xml:space="preserve">PartSN</w:t>
      </w:r>
      <w:r>
        <w:t xml:space="preserve"> </w:t>
      </w:r>
      <w:r>
        <w:t xml:space="preserve">(serial number string),</w:t>
      </w:r>
      <w:r>
        <w:t xml:space="preserve"> </w:t>
      </w:r>
      <w:r>
        <w:rPr>
          <w:rStyle w:val="VerbatimChar"/>
        </w:rPr>
        <w:t xml:space="preserve">PartValid</w:t>
      </w:r>
      <w:r>
        <w:t xml:space="preserve"> </w:t>
      </w:r>
      <w:r>
        <w:t xml:space="preserve">(MES validation result back to PLC),</w:t>
      </w:r>
      <w:r>
        <w:t xml:space="preserve"> </w:t>
      </w:r>
      <w:r>
        <w:rPr>
          <w:rStyle w:val="VerbatimChar"/>
        </w:rPr>
        <w:t xml:space="preserve">HardwareInterlockEnable</w:t>
      </w:r>
      <w:r>
        <w:t xml:space="preserve">,</w:t>
      </w:r>
      <w:r>
        <w:t xml:space="preserve"> </w:t>
      </w:r>
      <w:r>
        <w:rPr>
          <w:rStyle w:val="VerbatimChar"/>
        </w:rPr>
        <w:t xml:space="preserve">MESInterlockEnable</w:t>
      </w:r>
      <w:r>
        <w:t xml:space="preserve">,</w:t>
      </w:r>
      <w:r>
        <w:t xml:space="preserve"> </w:t>
      </w:r>
      <w:r>
        <w:rPr>
          <w:rStyle w:val="VerbatimChar"/>
        </w:rPr>
        <w:t xml:space="preserve">WatchDog</w:t>
      </w:r>
      <w:r>
        <w:t xml:space="preserve">,</w:t>
      </w:r>
      <w:r>
        <w:t xml:space="preserve"> </w:t>
      </w:r>
      <w:r>
        <w:rPr>
          <w:rStyle w:val="VerbatimChar"/>
        </w:rPr>
        <w:t xml:space="preserve">ContainerCount</w:t>
      </w:r>
      <w:r>
        <w:t xml:space="preserve">,</w:t>
      </w:r>
      <w:r>
        <w:t xml:space="preserve"> </w:t>
      </w:r>
      <w:r>
        <w:rPr>
          <w:rStyle w:val="VerbatimChar"/>
        </w:rPr>
        <w:t xml:space="preserve">PartType</w:t>
      </w:r>
      <w:r>
        <w:t xml:space="preserve">,</w:t>
      </w:r>
      <w:r>
        <w:t xml:space="preserve"> </w:t>
      </w:r>
      <w:r>
        <w:rPr>
          <w:rStyle w:val="VerbatimChar"/>
        </w:rPr>
        <w:t xml:space="preserve">AlarmMsg</w:t>
      </w:r>
      <w:r>
        <w:t xml:space="preserve">.</w:t>
      </w:r>
    </w:p>
    <w:p>
      <w:pPr>
        <w:pStyle w:val="BodyText"/>
      </w:pPr>
      <w:r>
        <w:t xml:space="preserve">Container lifecycle is automated in this flow: MES creates containers, fills them part-by-part, closes and prints labels when full. Maps directly to our</w:t>
      </w:r>
      <w:r>
        <w:t xml:space="preserve"> </w:t>
      </w:r>
      <w:r>
        <w:rPr>
          <w:rStyle w:val="VerbatimChar"/>
        </w:rPr>
        <w:t xml:space="preserve">Container</w:t>
      </w:r>
      <w:r>
        <w:t xml:space="preserve"> </w:t>
      </w:r>
      <w:r>
        <w:t xml:space="preserve">+</w:t>
      </w:r>
      <w:r>
        <w:t xml:space="preserve"> </w:t>
      </w:r>
      <w:r>
        <w:rPr>
          <w:rStyle w:val="VerbatimChar"/>
        </w:rPr>
        <w:t xml:space="preserve">ContainerSerial</w:t>
      </w:r>
      <w:r>
        <w:t xml:space="preserve"> </w:t>
      </w:r>
      <w:r>
        <w:t xml:space="preserve">+</w:t>
      </w:r>
      <w:r>
        <w:t xml:space="preserve"> </w:t>
      </w:r>
      <w:r>
        <w:rPr>
          <w:rStyle w:val="VerbatimChar"/>
        </w:rPr>
        <w:t xml:space="preserve">ShippingLabel</w:t>
      </w:r>
      <w:r>
        <w:t xml:space="preserve"> </w:t>
      </w:r>
      <w:r>
        <w:t xml:space="preserve">tables.</w:t>
      </w:r>
    </w:p>
    <w:p>
      <w:pPr>
        <w:pStyle w:val="BodyText"/>
      </w:pPr>
      <w:r>
        <w:t xml:space="preserve">MES alarms identified: Low Inventory Level, Invalid PartSN, Duplicate PartSN.</w:t>
      </w:r>
    </w:p>
    <w:p>
      <w:r>
        <w:pict>
          <v:rect style="width:0;height:1.5pt" o:hralign="center" o:hrstd="t" o:hr="t"/>
        </w:pict>
      </w:r>
    </w:p>
    <w:bookmarkEnd w:id="42"/>
    <w:bookmarkEnd w:id="43"/>
    <w:bookmarkEnd w:id="44"/>
    <w:bookmarkStart w:id="46" w:name="session-notes-2026-04-06"/>
    <w:p>
      <w:pPr>
        <w:pStyle w:val="Heading2"/>
      </w:pPr>
      <w:r>
        <w:t xml:space="preserve">Session Notes — 2026-04-06</w:t>
      </w:r>
    </w:p>
    <w:bookmarkStart w:id="45" w:name="what-we-built-this-session-1"/>
    <w:p>
      <w:pPr>
        <w:pStyle w:val="Heading3"/>
      </w:pPr>
      <w:r>
        <w:t xml:space="preserve">What We Built This Session</w:t>
      </w:r>
    </w:p>
    <w:p>
      <w:pPr>
        <w:pStyle w:val="Compact"/>
        <w:numPr>
          <w:ilvl w:val="0"/>
          <w:numId w:val="1014"/>
        </w:numPr>
      </w:pPr>
      <w:r>
        <w:rPr>
          <w:b/>
          <w:bCs/>
        </w:rPr>
        <w:t xml:space="preserve">Completed FDS v0.1 working draft</w:t>
      </w:r>
      <w:r>
        <w:t xml:space="preserve"> </w:t>
      </w:r>
      <w:r>
        <w:t xml:space="preserve">(</w:t>
      </w:r>
      <w:r>
        <w:rPr>
          <w:rStyle w:val="VerbatimChar"/>
        </w:rPr>
        <w:t xml:space="preserve">MPP_MES_FDS.md</w:t>
      </w:r>
      <w:r>
        <w:t xml:space="preserve">) — all 15 sections plus appendices, covering system architecture, plant model, master data, LOT lifecycle, production execution, container management, quality, downtime/OEE, audit, auth, integrations, reporting, data retention, and deployment</w:t>
      </w:r>
    </w:p>
    <w:p>
      <w:pPr>
        <w:pStyle w:val="Compact"/>
        <w:numPr>
          <w:ilvl w:val="0"/>
          <w:numId w:val="1014"/>
        </w:numPr>
      </w:pPr>
      <w:r>
        <w:rPr>
          <w:b/>
          <w:bCs/>
        </w:rPr>
        <w:t xml:space="preserve">Created User Journeys document</w:t>
      </w:r>
      <w:r>
        <w:t xml:space="preserve"> </w:t>
      </w:r>
      <w:r>
        <w:t xml:space="preserve">with two narrative arcs (die cast LOT creation through shipping, and pass-through receiving through assembly) and 19 validated assumptions</w:t>
      </w:r>
    </w:p>
    <w:p>
      <w:pPr>
        <w:pStyle w:val="Compact"/>
        <w:numPr>
          <w:ilvl w:val="0"/>
          <w:numId w:val="1014"/>
        </w:numPr>
      </w:pPr>
      <w:r>
        <w:rPr>
          <w:b/>
          <w:bCs/>
        </w:rPr>
        <w:t xml:space="preserve">Created Open Issues Register</w:t>
      </w:r>
      <w:r>
        <w:t xml:space="preserve"> </w:t>
      </w:r>
      <w:r>
        <w:t xml:space="preserve">(</w:t>
      </w:r>
      <w:r>
        <w:rPr>
          <w:rStyle w:val="VerbatimChar"/>
        </w:rPr>
        <w:t xml:space="preserve">MPP_MES_Open_Issues_Register.docx</w:t>
      </w:r>
      <w:r>
        <w:t xml:space="preserve">) — Word document consolidating all open items (OI-01 through OI-10) requiring MPP input or design decisions</w:t>
      </w:r>
    </w:p>
    <w:p>
      <w:r>
        <w:pict>
          <v:rect style="width:0;height:1.5pt" o:hralign="center" o:hrstd="t" o:hr="t"/>
        </w:pict>
      </w:r>
    </w:p>
    <w:bookmarkEnd w:id="45"/>
    <w:bookmarkEnd w:id="46"/>
    <w:bookmarkStart w:id="50" w:name="session-notes-2026-04-09"/>
    <w:p>
      <w:pPr>
        <w:pStyle w:val="Heading2"/>
      </w:pPr>
      <w:r>
        <w:t xml:space="preserve">Session Notes — 2026-04-09</w:t>
      </w:r>
    </w:p>
    <w:bookmarkStart w:id="47" w:name="what-we-built-this-session-2"/>
    <w:p>
      <w:pPr>
        <w:pStyle w:val="Heading3"/>
      </w:pPr>
      <w:r>
        <w:t xml:space="preserve">What We Built This Session</w:t>
      </w:r>
    </w:p>
    <w:p>
      <w:pPr>
        <w:pStyle w:val="Compact"/>
        <w:numPr>
          <w:ilvl w:val="0"/>
          <w:numId w:val="1015"/>
        </w:numPr>
      </w:pPr>
      <w:r>
        <w:rPr>
          <w:b/>
          <w:bCs/>
        </w:rPr>
        <w:t xml:space="preserve">Added FRS/FDS reference numbers to Open Issues Register</w:t>
      </w:r>
      <w:r>
        <w:t xml:space="preserve"> </w:t>
      </w:r>
      <w:r>
        <w:t xml:space="preserve">— Every OI and UJ item now has traceable references back to FRS sections, FDS requirements, Spark Dependencies, and supporting documents (Appendix C OPC tags, DCFM paper sheets, Touchpoint Agreement, etc.)</w:t>
      </w:r>
    </w:p>
    <w:p>
      <w:pPr>
        <w:pStyle w:val="Compact"/>
        <w:numPr>
          <w:ilvl w:val="0"/>
          <w:numId w:val="1015"/>
        </w:numPr>
      </w:pPr>
      <w:r>
        <w:rPr>
          <w:b/>
          <w:bCs/>
        </w:rPr>
        <w:t xml:space="preserve">Jacques reviewed all 29 open items and provided design decisions</w:t>
      </w:r>
      <w:r>
        <w:t xml:space="preserve"> </w:t>
      </w:r>
      <w:r>
        <w:t xml:space="preserve">— 4 resolved, 10 flagged for customer validation, 6 flagged for internal review with Ben, 9 remain open pending stakeholder input</w:t>
      </w:r>
    </w:p>
    <w:p>
      <w:pPr>
        <w:pStyle w:val="Compact"/>
        <w:numPr>
          <w:ilvl w:val="0"/>
          <w:numId w:val="1015"/>
        </w:numPr>
      </w:pPr>
      <w:r>
        <w:rPr>
          <w:b/>
          <w:bCs/>
        </w:rPr>
        <w:t xml:space="preserve">Propagated decisions across all 5 documents</w:t>
      </w:r>
      <w:r>
        <w:t xml:space="preserve"> </w:t>
      </w:r>
      <w:r>
        <w:t xml:space="preserve">— FDS, Data Model, User Journeys, Summary, and ERD updated with consistent status tags (✅ Resolved, 🔶 Pending Validation/Review, ⬜ Open)</w:t>
      </w:r>
    </w:p>
    <w:bookmarkEnd w:id="47"/>
    <w:bookmarkStart w:id="48" w:name="key-decisions-made-2026-04-09"/>
    <w:p>
      <w:pPr>
        <w:pStyle w:val="Heading3"/>
      </w:pPr>
      <w:r>
        <w:t xml:space="preserve">Key Decisions Made (2026-04-09)</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Decision</w:t>
            </w:r>
          </w:p>
        </w:tc>
        <w:tc>
          <w:tcPr>
            <w:shd w:val="clear" w:color="auto" w:fill="1F4E79"/>
          </w:tcPr>
          <w:tcPr/>
          <w:p>
            <w:pPr>
              <w:pStyle w:val="Compact"/>
            </w:pPr>
            <w:r>
              <w:rPr>
                <w:b/>
                <w:color w:val="FFFFFF"/>
              </w:rPr>
              <w:t xml:space="preserve">Status</w:t>
            </w:r>
          </w:p>
        </w:tc>
        <w:tc>
          <w:tcPr>
            <w:shd w:val="clear" w:color="auto" w:fill="1F4E79"/>
          </w:tcPr>
          <w:tcPr/>
          <w:p>
            <w:pPr>
              <w:pStyle w:val="Compact"/>
            </w:pPr>
            <w:r>
              <w:rPr>
                <w:b/>
                <w:color w:val="FFFFFF"/>
              </w:rPr>
              <w:t xml:space="preserve">Impact</w:t>
            </w:r>
          </w:p>
        </w:tc>
      </w:tr>
      <w:tr>
        <w:tc>
          <w:tcPr/>
          <w:p>
            <w:pPr>
              <w:pStyle w:val="Compact"/>
            </w:pPr>
            <w:r>
              <w:t xml:space="preserve">External calls: direct + logging, no outbox (OI-01)</w:t>
            </w:r>
          </w:p>
        </w:tc>
        <w:tc>
          <w:tcPr/>
          <w:p>
            <w:pPr>
              <w:pStyle w:val="Compact"/>
            </w:pPr>
            <w:r>
              <w:t xml:space="preserve">✅ Resolved</w:t>
            </w:r>
          </w:p>
        </w:tc>
        <w:tc>
          <w:tcPr/>
          <w:p>
            <w:pPr>
              <w:pStyle w:val="Compact"/>
            </w:pPr>
            <w:r>
              <w:t xml:space="preserve">Simplified architecture — removed outbox pattern from FDS §1.4, §1.6</w:t>
            </w:r>
          </w:p>
        </w:tc>
      </w:tr>
      <w:tr>
        <w:tc>
          <w:tcPr>
            <w:shd w:val="clear" w:color="auto" w:fill="F2F2F2"/>
          </w:tcPr>
          <w:tcPr/>
          <w:p>
            <w:pPr>
              <w:pStyle w:val="Compact"/>
            </w:pPr>
            <w:r>
              <w:t xml:space="preserve">Shared terminals with machine barcode scan (OI-08/UJ-12)</w:t>
            </w:r>
          </w:p>
        </w:tc>
        <w:tc>
          <w:tcPr>
            <w:shd w:val="clear" w:color="auto" w:fill="F2F2F2"/>
          </w:tcPr>
          <w:tcPr/>
          <w:p>
            <w:pPr>
              <w:pStyle w:val="Compact"/>
            </w:pPr>
            <w:r>
              <w:t xml:space="preserve">✅ Resolved</w:t>
            </w:r>
          </w:p>
        </w:tc>
        <w:tc>
          <w:tcPr>
            <w:shd w:val="clear" w:color="auto" w:fill="F2F2F2"/>
          </w:tcPr>
          <w:tcPr/>
          <w:p>
            <w:pPr>
              <w:pStyle w:val="Compact"/>
            </w:pPr>
            <w:r>
              <w:rPr>
                <w:rStyle w:val="VerbatimChar"/>
              </w:rPr>
              <w:t xml:space="preserve">Terminal</w:t>
            </w:r>
            <w:r>
              <w:t xml:space="preserve"> </w:t>
            </w:r>
            <w:r>
              <w:t xml:space="preserve">table eliminated, TERMINAL becomes</w:t>
            </w:r>
            <w:r>
              <w:t xml:space="preserve"> </w:t>
            </w:r>
            <w:r>
              <w:rPr>
                <w:rStyle w:val="VerbatimChar"/>
              </w:rPr>
              <w:t xml:space="preserve">LocationType</w:t>
            </w:r>
            <w:r>
              <w:t xml:space="preserve">, event tables carry</w:t>
            </w:r>
            <w:r>
              <w:t xml:space="preserve"> </w:t>
            </w:r>
            <w:r>
              <w:rPr>
                <w:rStyle w:val="VerbatimChar"/>
              </w:rPr>
              <w:t xml:space="preserve">TerminalLocationId</w:t>
            </w:r>
            <w:r>
              <w:t xml:space="preserve"> </w:t>
            </w:r>
            <w:r>
              <w:t xml:space="preserve">+</w:t>
            </w:r>
            <w:r>
              <w:t xml:space="preserve"> </w:t>
            </w:r>
            <w:r>
              <w:rPr>
                <w:rStyle w:val="VerbatimChar"/>
              </w:rPr>
              <w:t xml:space="preserve">LocationId</w:t>
            </w:r>
          </w:p>
        </w:tc>
      </w:tr>
      <w:tr>
        <w:tc>
          <w:tcPr/>
          <w:p>
            <w:pPr>
              <w:pStyle w:val="Compact"/>
            </w:pPr>
            <w:r>
              <w:t xml:space="preserve">Multi-part lines: one part at a time (OI-09/UJ-15)</w:t>
            </w:r>
          </w:p>
        </w:tc>
        <w:tc>
          <w:tcPr/>
          <w:p>
            <w:pPr>
              <w:pStyle w:val="Compact"/>
            </w:pPr>
            <w:r>
              <w:t xml:space="preserve">✅ Resolved</w:t>
            </w:r>
          </w:p>
        </w:tc>
        <w:tc>
          <w:tcPr/>
          <w:p>
            <w:pPr>
              <w:pStyle w:val="Compact"/>
            </w:pPr>
            <w:r>
              <w:t xml:space="preserve">Operator selects LOT for consumption; no mixed-part containers</w:t>
            </w:r>
          </w:p>
        </w:tc>
      </w:tr>
      <w:tr>
        <w:tc>
          <w:tcPr>
            <w:shd w:val="clear" w:color="auto" w:fill="F2F2F2"/>
          </w:tcPr>
          <w:tcPr/>
          <w:p>
            <w:pPr>
              <w:pStyle w:val="Compact"/>
            </w:pPr>
            <w:r>
              <w:t xml:space="preserve">Off-site receiving: online, no concerns (UJ-06)</w:t>
            </w:r>
          </w:p>
        </w:tc>
        <w:tc>
          <w:tcPr>
            <w:shd w:val="clear" w:color="auto" w:fill="F2F2F2"/>
          </w:tcPr>
          <w:tcPr/>
          <w:p>
            <w:pPr>
              <w:pStyle w:val="Compact"/>
            </w:pPr>
            <w:r>
              <w:t xml:space="preserve">✅ Resolved</w:t>
            </w:r>
          </w:p>
        </w:tc>
        <w:tc>
          <w:tcPr>
            <w:shd w:val="clear" w:color="auto" w:fill="F2F2F2"/>
          </w:tcPr>
          <w:tcPr/>
          <w:p>
            <w:pPr>
              <w:pStyle w:val="Compact"/>
            </w:pPr>
            <w:r>
              <w:t xml:space="preserve">Standard Perspective via VPN</w:t>
            </w:r>
          </w:p>
        </w:tc>
      </w:tr>
      <w:tr>
        <w:tc>
          <w:tcPr/>
          <w:p>
            <w:pPr>
              <w:pStyle w:val="Compact"/>
            </w:pPr>
            <w:r>
              <w:t xml:space="preserve">WOs included but hidden, MVP-lite (OI-07)</w:t>
            </w:r>
          </w:p>
        </w:tc>
        <w:tc>
          <w:tcPr/>
          <w:p>
            <w:pPr>
              <w:pStyle w:val="Compact"/>
            </w:pPr>
            <w:r>
              <w:t xml:space="preserve">🔶 Pending Customer</w:t>
            </w:r>
          </w:p>
        </w:tc>
        <w:tc>
          <w:tcPr/>
          <w:p>
            <w:pPr>
              <w:pStyle w:val="Compact"/>
            </w:pPr>
            <w:r>
              <w:t xml:space="preserve">Scope tag changed from CONDITIONAL to MVP-LITE</w:t>
            </w:r>
          </w:p>
        </w:tc>
      </w:tr>
      <w:tr>
        <w:tc>
          <w:tcPr>
            <w:shd w:val="clear" w:color="auto" w:fill="F2F2F2"/>
          </w:tcPr>
          <w:tcPr/>
          <w:p>
            <w:pPr>
              <w:pStyle w:val="Compact"/>
            </w:pPr>
            <w:r>
              <w:t xml:space="preserve">Vision conflict: auto-hold + supervisor override (OI-04)</w:t>
            </w:r>
          </w:p>
        </w:tc>
        <w:tc>
          <w:tcPr>
            <w:shd w:val="clear" w:color="auto" w:fill="F2F2F2"/>
          </w:tcPr>
          <w:tcPr/>
          <w:p>
            <w:pPr>
              <w:pStyle w:val="Compact"/>
            </w:pPr>
            <w:r>
              <w:t xml:space="preserve">🔶 Pending Customer</w:t>
            </w:r>
          </w:p>
        </w:tc>
        <w:tc>
          <w:tcPr>
            <w:shd w:val="clear" w:color="auto" w:fill="F2F2F2"/>
          </w:tcPr>
          <w:tcPr/>
          <w:p>
            <w:pPr>
              <w:pStyle w:val="Compact"/>
            </w:pPr>
            <w:r>
              <w:t xml:space="preserve">New workflow added to FDS §10.3</w:t>
            </w:r>
          </w:p>
        </w:tc>
      </w:tr>
      <w:tr>
        <w:tc>
          <w:tcPr/>
          <w:p>
            <w:pPr>
              <w:pStyle w:val="Compact"/>
            </w:pPr>
            <w:r>
              <w:t xml:space="preserve">Session model: 5-min timeout, re-badge for elevated (OI-06/UJ-01)</w:t>
            </w:r>
          </w:p>
        </w:tc>
        <w:tc>
          <w:tcPr/>
          <w:p>
            <w:pPr>
              <w:pStyle w:val="Compact"/>
            </w:pPr>
            <w:r>
              <w:t xml:space="preserve">🔶 Pending Customer</w:t>
            </w:r>
          </w:p>
        </w:tc>
        <w:tc>
          <w:tcPr/>
          <w:p>
            <w:pPr>
              <w:pStyle w:val="Compact"/>
            </w:pPr>
            <w:r>
              <w:t xml:space="preserve">FDS §4.2 rewritten</w:t>
            </w:r>
          </w:p>
        </w:tc>
      </w:tr>
      <w:tr>
        <w:tc>
          <w:tcPr>
            <w:shd w:val="clear" w:color="auto" w:fill="F2F2F2"/>
          </w:tcPr>
          <w:tcPr/>
          <w:p>
            <w:pPr>
              <w:pStyle w:val="Compact"/>
            </w:pPr>
            <w:r>
              <w:t xml:space="preserve">Auto-split into 2 even sublots at machining (UJ-03)</w:t>
            </w:r>
          </w:p>
        </w:tc>
        <w:tc>
          <w:tcPr>
            <w:shd w:val="clear" w:color="auto" w:fill="F2F2F2"/>
          </w:tcPr>
          <w:tcPr/>
          <w:p>
            <w:pPr>
              <w:pStyle w:val="Compact"/>
            </w:pPr>
            <w:r>
              <w:t xml:space="preserve">🔶 Pending Internal</w:t>
            </w:r>
          </w:p>
        </w:tc>
        <w:tc>
          <w:tcPr>
            <w:shd w:val="clear" w:color="auto" w:fill="F2F2F2"/>
          </w:tcPr>
          <w:tcPr/>
          <w:p>
            <w:pPr>
              <w:pStyle w:val="Compact"/>
            </w:pPr>
            <w:r>
              <w:t xml:space="preserve">FDS §5.4 rewritten</w:t>
            </w:r>
          </w:p>
        </w:tc>
      </w:tr>
      <w:tr>
        <w:tc>
          <w:tcPr/>
          <w:p>
            <w:pPr>
              <w:pStyle w:val="Compact"/>
            </w:pPr>
            <w:r>
              <w:t xml:space="preserve">Warm-up shots as downtime sub-category (UJ-14)</w:t>
            </w:r>
          </w:p>
        </w:tc>
        <w:tc>
          <w:tcPr/>
          <w:p>
            <w:pPr>
              <w:pStyle w:val="Compact"/>
            </w:pPr>
            <w:r>
              <w:t xml:space="preserve">🔶 Pending Internal</w:t>
            </w:r>
          </w:p>
        </w:tc>
        <w:tc>
          <w:tcPr/>
          <w:p>
            <w:pPr>
              <w:pStyle w:val="Compact"/>
            </w:pPr>
            <w:r>
              <w:rPr>
                <w:rStyle w:val="VerbatimChar"/>
              </w:rPr>
              <w:t xml:space="preserve">ShotCount</w:t>
            </w:r>
            <w:r>
              <w:t xml:space="preserve"> </w:t>
            </w:r>
            <w:r>
              <w:t xml:space="preserve">added to</w:t>
            </w:r>
            <w:r>
              <w:t xml:space="preserve"> </w:t>
            </w:r>
            <w:r>
              <w:rPr>
                <w:rStyle w:val="VerbatimChar"/>
              </w:rPr>
              <w:t xml:space="preserve">DowntimeEvent</w:t>
            </w:r>
          </w:p>
        </w:tc>
      </w:tr>
      <w:tr>
        <w:tc>
          <w:tcPr>
            <w:shd w:val="clear" w:color="auto" w:fill="F2F2F2"/>
          </w:tcPr>
          <w:tcPr/>
          <w:p>
            <w:pPr>
              <w:pStyle w:val="Compact"/>
            </w:pPr>
            <w:r>
              <w:t xml:space="preserve">Hardware interlock bypass flag (UJ-16)</w:t>
            </w:r>
          </w:p>
        </w:tc>
        <w:tc>
          <w:tcPr>
            <w:shd w:val="clear" w:color="auto" w:fill="F2F2F2"/>
          </w:tcPr>
          <w:tcPr/>
          <w:p>
            <w:pPr>
              <w:pStyle w:val="Compact"/>
            </w:pPr>
            <w:r>
              <w:t xml:space="preserve">🔶 Pending Internal</w:t>
            </w:r>
          </w:p>
        </w:tc>
        <w:tc>
          <w:tcPr>
            <w:shd w:val="clear" w:color="auto" w:fill="F2F2F2"/>
          </w:tcPr>
          <w:tcPr/>
          <w:p>
            <w:pPr>
              <w:pStyle w:val="Compact"/>
            </w:pPr>
            <w:r>
              <w:t xml:space="preserve">Two placement options documented in data model</w:t>
            </w:r>
          </w:p>
        </w:tc>
      </w:tr>
      <w:tr>
        <w:tc>
          <w:tcPr/>
          <w:p>
            <w:pPr>
              <w:pStyle w:val="Compact"/>
            </w:pPr>
            <w:r>
              <w:t xml:space="preserve">LOT creation: first scan creates record (UJ-02)</w:t>
            </w:r>
          </w:p>
        </w:tc>
        <w:tc>
          <w:tcPr/>
          <w:p>
            <w:pPr>
              <w:pStyle w:val="Compact"/>
            </w:pPr>
            <w:r>
              <w:t xml:space="preserve">🔶 Pending Customer</w:t>
            </w:r>
          </w:p>
        </w:tc>
        <w:tc>
          <w:tcPr/>
          <w:p>
            <w:pPr>
              <w:pStyle w:val="Compact"/>
            </w:pPr>
            <w:r>
              <w:t xml:space="preserve">Confirms existing FDS-05-002</w:t>
            </w:r>
          </w:p>
        </w:tc>
      </w:tr>
      <w:tr>
        <w:tc>
          <w:tcPr>
            <w:shd w:val="clear" w:color="auto" w:fill="F2F2F2"/>
          </w:tcPr>
          <w:tcPr/>
          <w:p>
            <w:pPr>
              <w:pStyle w:val="Compact"/>
            </w:pPr>
            <w:r>
              <w:t xml:space="preserve">Material verification: BOM check (UJ-09)</w:t>
            </w:r>
          </w:p>
        </w:tc>
        <w:tc>
          <w:tcPr>
            <w:shd w:val="clear" w:color="auto" w:fill="F2F2F2"/>
          </w:tcPr>
          <w:tcPr/>
          <w:p>
            <w:pPr>
              <w:pStyle w:val="Compact"/>
            </w:pPr>
            <w:r>
              <w:t xml:space="preserve">🔶 Pending Customer</w:t>
            </w:r>
          </w:p>
        </w:tc>
        <w:tc>
          <w:tcPr>
            <w:shd w:val="clear" w:color="auto" w:fill="F2F2F2"/>
          </w:tcPr>
          <w:tcPr/>
          <w:p>
            <w:pPr>
              <w:pStyle w:val="Compact"/>
            </w:pPr>
            <w:r>
              <w:t xml:space="preserve">FDS-06-011 updated</w:t>
            </w:r>
          </w:p>
        </w:tc>
      </w:tr>
    </w:tbl>
    <w:bookmarkEnd w:id="48"/>
    <w:bookmarkStart w:id="49" w:name="open-items-status-summary"/>
    <w:p>
      <w:pPr>
        <w:pStyle w:val="Heading3"/>
      </w:pPr>
      <w:r>
        <w:t xml:space="preserve">Open Items Status Summary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Status</w:t>
            </w:r>
          </w:p>
        </w:tc>
        <w:tc>
          <w:tcPr>
            <w:shd w:val="clear" w:color="auto" w:fill="1F4E79"/>
          </w:tcPr>
          <w:tcPr/>
          <w:p>
            <w:pPr>
              <w:pStyle w:val="Compact"/>
            </w:pPr>
            <w:r>
              <w:rPr>
                <w:b/>
                <w:color w:val="FFFFFF"/>
              </w:rPr>
              <w:t xml:space="preserve">Count</w:t>
            </w:r>
          </w:p>
        </w:tc>
      </w:tr>
      <w:tr>
        <w:tc>
          <w:tcPr/>
          <w:p>
            <w:pPr>
              <w:pStyle w:val="Compact"/>
            </w:pPr>
            <w:r>
              <w:t xml:space="preserve">✅ Resolved</w:t>
            </w:r>
          </w:p>
        </w:tc>
        <w:tc>
          <w:tcPr/>
          <w:p>
            <w:pPr>
              <w:pStyle w:val="Compact"/>
            </w:pPr>
            <w:r>
              <w:t xml:space="preserve">4 (OI-01, OI-08, OI-09, UJ-06, UJ-15)</w:t>
            </w:r>
          </w:p>
        </w:tc>
      </w:tr>
      <w:tr>
        <w:tc>
          <w:tcPr>
            <w:shd w:val="clear" w:color="auto" w:fill="F2F2F2"/>
          </w:tcPr>
          <w:tcPr/>
          <w:p>
            <w:pPr>
              <w:pStyle w:val="Compact"/>
            </w:pPr>
            <w:r>
              <w:t xml:space="preserve">🔶 Pending Customer Validation</w:t>
            </w:r>
          </w:p>
        </w:tc>
        <w:tc>
          <w:tcPr>
            <w:shd w:val="clear" w:color="auto" w:fill="F2F2F2"/>
          </w:tcPr>
          <w:tcPr/>
          <w:p>
            <w:pPr>
              <w:pStyle w:val="Compact"/>
            </w:pPr>
            <w:r>
              <w:t xml:space="preserve">8 (OI-02, OI-04, OI-05, OI-06, OI-07, UJ-01, UJ-02, UJ-09, UJ-12)</w:t>
            </w:r>
          </w:p>
        </w:tc>
      </w:tr>
      <w:tr>
        <w:tc>
          <w:tcPr/>
          <w:p>
            <w:pPr>
              <w:pStyle w:val="Compact"/>
            </w:pPr>
            <w:r>
              <w:t xml:space="preserve">🔶 Pending Internal Review (Ben)</w:t>
            </w:r>
          </w:p>
        </w:tc>
        <w:tc>
          <w:tcPr/>
          <w:p>
            <w:pPr>
              <w:pStyle w:val="Compact"/>
            </w:pPr>
            <w:r>
              <w:t xml:space="preserve">6 (UJ-03, UJ-14, UJ-16, UJ-17, OI-10)</w:t>
            </w:r>
          </w:p>
        </w:tc>
      </w:tr>
      <w:tr>
        <w:tc>
          <w:tcPr>
            <w:shd w:val="clear" w:color="auto" w:fill="F2F2F2"/>
          </w:tcPr>
          <w:tcPr/>
          <w:p>
            <w:pPr>
              <w:pStyle w:val="Compact"/>
            </w:pPr>
            <w:r>
              <w:t xml:space="preserve">⬜ Open</w:t>
            </w:r>
          </w:p>
        </w:tc>
        <w:tc>
          <w:tcPr>
            <w:shd w:val="clear" w:color="auto" w:fill="F2F2F2"/>
          </w:tcPr>
          <w:tcPr/>
          <w:p>
            <w:pPr>
              <w:pStyle w:val="Compact"/>
            </w:pPr>
            <w:r>
              <w:t xml:space="preserve">10 (OI-03, UJ-04, UJ-05, UJ-07, UJ-08, UJ-10, UJ-11, UJ-13, UJ-18, UJ-19)</w:t>
            </w:r>
          </w:p>
        </w:tc>
      </w:tr>
    </w:tbl>
    <w:p>
      <w:r>
        <w:pict>
          <v:rect style="width:0;height:1.5pt" o:hralign="center" o:hrstd="t" o:hr="t"/>
        </w:pict>
      </w:r>
    </w:p>
    <w:bookmarkEnd w:id="49"/>
    <w:bookmarkEnd w:id="50"/>
    <w:bookmarkStart w:id="52" w:name="fds-status"/>
    <w:p>
      <w:pPr>
        <w:pStyle w:val="Heading2"/>
      </w:pPr>
      <w:r>
        <w:t xml:space="preserve">FDS Status</w:t>
      </w:r>
    </w:p>
    <w:p>
      <w:pPr>
        <w:pStyle w:val="FirstParagraph"/>
      </w:pPr>
      <w:r>
        <w:t xml:space="preserve">The Blue Ridge Automation</w:t>
      </w:r>
      <w:r>
        <w:t xml:space="preserve"> </w:t>
      </w:r>
      <w:r>
        <w:rPr>
          <w:b/>
          <w:bCs/>
        </w:rPr>
        <w:t xml:space="preserve">Functional Design Specification (FDS)</w:t>
      </w:r>
      <w:r>
        <w:t xml:space="preserve"> </w:t>
      </w:r>
      <w:r>
        <w:t xml:space="preserve">v0.2 working draft is</w:t>
      </w:r>
      <w:r>
        <w:t xml:space="preserve"> </w:t>
      </w:r>
      <w:r>
        <w:rPr>
          <w:b/>
          <w:bCs/>
        </w:rPr>
        <w:t xml:space="preserve">updated</w:t>
      </w:r>
      <w:r>
        <w:t xml:space="preserve"> </w:t>
      </w:r>
      <w:r>
        <w:t xml:space="preserve">as of 2026-04-09. The FDS covers all 15 sections plus appendices, with design decisions from the 2026-04-09 review session propagated inline.</w:t>
      </w:r>
    </w:p>
    <w:p>
      <w:pPr>
        <w:pStyle w:val="Compact"/>
        <w:numPr>
          <w:ilvl w:val="0"/>
          <w:numId w:val="1016"/>
        </w:numPr>
      </w:pPr>
      <w:r>
        <w:rPr>
          <w:b/>
          <w:bCs/>
        </w:rPr>
        <w:t xml:space="preserve">Document:</w:t>
      </w:r>
      <w:r>
        <w:t xml:space="preserve"> </w:t>
      </w:r>
      <w:r>
        <w:rPr>
          <w:rStyle w:val="VerbatimChar"/>
        </w:rPr>
        <w:t xml:space="preserve">MPP_MES_FDS.md</w:t>
      </w:r>
    </w:p>
    <w:p>
      <w:pPr>
        <w:pStyle w:val="Compact"/>
        <w:numPr>
          <w:ilvl w:val="0"/>
          <w:numId w:val="1016"/>
        </w:numPr>
      </w:pPr>
      <w:r>
        <w:rPr>
          <w:b/>
          <w:bCs/>
        </w:rPr>
        <w:t xml:space="preserve">Open Items:</w:t>
      </w:r>
      <w:r>
        <w:t xml:space="preserve"> </w:t>
      </w:r>
      <w:r>
        <w:t xml:space="preserve">3 of 10 OI items resolved; 4 pending customer validation; 1 pending internal review; 2 remain open. See</w:t>
      </w:r>
      <w:r>
        <w:t xml:space="preserve"> </w:t>
      </w:r>
      <w:r>
        <w:rPr>
          <w:rStyle w:val="VerbatimChar"/>
        </w:rPr>
        <w:t xml:space="preserve">MPP_MES_Open_Issues_Register.docx</w:t>
      </w:r>
      <w:r>
        <w:t xml:space="preserve"> </w:t>
      </w:r>
      <w:r>
        <w:t xml:space="preserve">(v2.2) for full status with FRS references.</w:t>
      </w:r>
    </w:p>
    <w:bookmarkStart w:id="51" w:name="remaining-tasks"/>
    <w:p>
      <w:pPr>
        <w:pStyle w:val="Heading3"/>
      </w:pPr>
      <w:r>
        <w:t xml:space="preserve">Remaining Tasks</w:t>
      </w:r>
    </w:p>
    <w:p>
      <w:pPr>
        <w:pStyle w:val="Compact"/>
        <w:numPr>
          <w:ilvl w:val="0"/>
          <w:numId w:val="1017"/>
        </w:numPr>
      </w:pPr>
      <w:r>
        <w:rPr>
          <w:b/>
          <w:bCs/>
        </w:rPr>
        <w:t xml:space="preserve">Complete FDS appendices</w:t>
      </w:r>
      <w:r>
        <w:t xml:space="preserve"> </w:t>
      </w:r>
      <w:r>
        <w:t xml:space="preserve">— appendices are currently placeholder references; populate with machine lists, downtime codes, defect codes, OPC tags, and touch points</w:t>
      </w:r>
    </w:p>
    <w:p>
      <w:pPr>
        <w:pStyle w:val="Compact"/>
        <w:numPr>
          <w:ilvl w:val="0"/>
          <w:numId w:val="1017"/>
        </w:numPr>
      </w:pPr>
      <w:r>
        <w:rPr>
          <w:b/>
          <w:bCs/>
        </w:rPr>
        <w:t xml:space="preserve">Review additional images/flow documents</w:t>
      </w:r>
      <w:r>
        <w:t xml:space="preserve"> </w:t>
      </w:r>
      <w:r>
        <w:t xml:space="preserve">— Jacques mentioned more visuals available to reference</w:t>
      </w:r>
    </w:p>
    <w:p>
      <w:pPr>
        <w:pStyle w:val="Compact"/>
        <w:numPr>
          <w:ilvl w:val="0"/>
          <w:numId w:val="1017"/>
        </w:numPr>
      </w:pPr>
      <w:r>
        <w:rPr>
          <w:b/>
          <w:bCs/>
        </w:rPr>
        <w:t xml:space="preserve">Map scope matrix rows to FDS sections</w:t>
      </w:r>
      <w:r>
        <w:t xml:space="preserve"> </w:t>
      </w:r>
      <w:r>
        <w:t xml:space="preserve">— each row in the scope matrix becomes a traceable design item</w:t>
      </w:r>
    </w:p>
    <w:p>
      <w:pPr>
        <w:pStyle w:val="Compact"/>
        <w:numPr>
          <w:ilvl w:val="0"/>
          <w:numId w:val="1017"/>
        </w:numPr>
      </w:pPr>
      <w:r>
        <w:rPr>
          <w:b/>
          <w:bCs/>
        </w:rPr>
        <w:t xml:space="preserve">Map production sheet fields to FDS requirements</w:t>
      </w:r>
      <w:r>
        <w:t xml:space="preserve"> </w:t>
      </w:r>
      <w:r>
        <w:t xml:space="preserve">— each paper field becomes a data capture specification</w:t>
      </w:r>
    </w:p>
    <w:p>
      <w:pPr>
        <w:pStyle w:val="Compact"/>
        <w:numPr>
          <w:ilvl w:val="0"/>
          <w:numId w:val="1017"/>
        </w:numPr>
      </w:pPr>
      <w:r>
        <w:rPr>
          <w:b/>
          <w:bCs/>
        </w:rPr>
        <w:t xml:space="preserve">Incorporate touchpoint agreement flows</w:t>
      </w:r>
      <w:r>
        <w:t xml:space="preserve"> </w:t>
      </w:r>
      <w:r>
        <w:t xml:space="preserve">into the PLC integration section</w:t>
      </w:r>
    </w:p>
    <w:p>
      <w:pPr>
        <w:pStyle w:val="Compact"/>
        <w:numPr>
          <w:ilvl w:val="0"/>
          <w:numId w:val="1017"/>
        </w:numPr>
      </w:pPr>
      <w:r>
        <w:rPr>
          <w:b/>
          <w:bCs/>
        </w:rPr>
        <w:t xml:space="preserve">Validate data model against FDS</w:t>
      </w:r>
      <w:r>
        <w:t xml:space="preserve"> </w:t>
      </w:r>
      <w:r>
        <w:t xml:space="preserve">— ensure every design specification is supported by the schema</w:t>
      </w:r>
    </w:p>
    <w:p>
      <w:pPr>
        <w:pStyle w:val="Compact"/>
        <w:numPr>
          <w:ilvl w:val="0"/>
          <w:numId w:val="1017"/>
        </w:numPr>
      </w:pPr>
      <w:r>
        <w:rPr>
          <w:b/>
          <w:bCs/>
        </w:rPr>
        <w:t xml:space="preserve">Address conditional scope items</w:t>
      </w:r>
      <w:r>
        <w:t xml:space="preserve"> </w:t>
      </w:r>
      <w:r>
        <w:t xml:space="preserve">— Data Migration (80hr quote), Work Orders, Sampling need design decisions</w:t>
      </w:r>
    </w:p>
    <w:p>
      <w:pPr>
        <w:pStyle w:val="Compact"/>
        <w:numPr>
          <w:ilvl w:val="0"/>
          <w:numId w:val="1017"/>
        </w:numPr>
      </w:pPr>
      <w:r>
        <w:rPr>
          <w:b/>
          <w:bCs/>
        </w:rPr>
        <w:t xml:space="preserve">Identify FDS sections that need MPP input</w:t>
      </w:r>
      <w:r>
        <w:t xml:space="preserve"> </w:t>
      </w:r>
      <w:r>
        <w:t xml:space="preserve">— business rules for LOT merge, sub-lot sizes, container configs, shift patterns</w:t>
      </w:r>
    </w:p>
    <w:p>
      <w:pPr>
        <w:pStyle w:val="Compact"/>
        <w:numPr>
          <w:ilvl w:val="0"/>
          <w:numId w:val="1017"/>
        </w:numPr>
      </w:pPr>
      <w:r>
        <w:rPr>
          <w:b/>
          <w:bCs/>
        </w:rPr>
        <w:t xml:space="preserve">Strip</w:t>
      </w:r>
      <w:r>
        <w:rPr>
          <w:b/>
          <w:bCs/>
        </w:rPr>
        <w:t xml:space="preserve"> </w:t>
      </w:r>
      <w:r>
        <w:rPr>
          <w:rStyle w:val="VerbatimChar"/>
          <w:b/>
          <w:bCs/>
        </w:rPr>
        <w:t xml:space="preserve">DieNumber</w:t>
      </w:r>
      <w:r>
        <w:rPr>
          <w:b/>
          <w:bCs/>
        </w:rPr>
        <w:t xml:space="preserve">/</w:t>
      </w:r>
      <w:r>
        <w:rPr>
          <w:rStyle w:val="VerbatimChar"/>
          <w:b/>
          <w:bCs/>
        </w:rPr>
        <w:t xml:space="preserve">CavityNumber</w:t>
      </w:r>
      <w:r>
        <w:rPr>
          <w:b/>
          <w:bCs/>
        </w:rPr>
        <w:t xml:space="preserve"> </w:t>
      </w:r>
      <w:r>
        <w:rPr>
          <w:b/>
          <w:bCs/>
        </w:rPr>
        <w:t xml:space="preserve">off</w:t>
      </w:r>
      <w:r>
        <w:rPr>
          <w:b/>
          <w:bCs/>
        </w:rPr>
        <w:t xml:space="preserve"> </w:t>
      </w:r>
      <w:r>
        <w:rPr>
          <w:rStyle w:val="VerbatimChar"/>
          <w:b/>
          <w:bCs/>
        </w:rPr>
        <w:t xml:space="preserve">ProductionEvent</w:t>
      </w:r>
      <w:r>
        <w:t xml:space="preserve"> </w:t>
      </w:r>
      <w:r>
        <w:t xml:space="preserve">in the ERD HTML (done in data model doc, still in workorder ERD diagram — verify)</w:t>
      </w:r>
    </w:p>
    <w:p>
      <w:pPr>
        <w:pStyle w:val="Compact"/>
        <w:numPr>
          <w:ilvl w:val="0"/>
          <w:numId w:val="1017"/>
        </w:numPr>
      </w:pPr>
      <w:r>
        <w:rPr>
          <w:b/>
          <w:bCs/>
        </w:rPr>
        <w:t xml:space="preserve">Fix Master ERD rendering</w:t>
      </w:r>
      <w:r>
        <w:t xml:space="preserve"> </w:t>
      </w:r>
      <w:r>
        <w:t xml:space="preserve">— verify all 8 tabs render after duplicate entity-pair fixes</w:t>
      </w:r>
    </w:p>
    <w:p>
      <w:pPr>
        <w:pStyle w:val="Compact"/>
        <w:numPr>
          <w:ilvl w:val="0"/>
          <w:numId w:val="1017"/>
        </w:numPr>
      </w:pPr>
      <w:r>
        <w:rPr>
          <w:b/>
          <w:bCs/>
        </w:rPr>
        <w:t xml:space="preserve">Resolve 10 open items in the FDS Open Items Register (OI-01 through OI-10)</w:t>
      </w:r>
    </w:p>
    <w:p>
      <w:r>
        <w:pict>
          <v:rect style="width:0;height:1.5pt" o:hralign="center" o:hrstd="t" o:hr="t"/>
        </w:pict>
      </w:r>
    </w:p>
    <w:bookmarkEnd w:id="51"/>
    <w:bookmarkEnd w:id="52"/>
    <w:bookmarkStart w:id="53" w:name="related-documents"/>
    <w:p>
      <w:pPr>
        <w:pStyle w:val="Heading2"/>
      </w:pPr>
      <w:r>
        <w:t xml:space="preserve">Related Documents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Document</w:t>
            </w:r>
          </w:p>
        </w:tc>
        <w:tc>
          <w:tcPr>
            <w:shd w:val="clear" w:color="auto" w:fill="1F4E79"/>
          </w:tcPr>
          <w:tcPr/>
          <w:p>
            <w:pPr>
              <w:pStyle w:val="Compact"/>
            </w:pPr>
            <w:r>
              <w:rPr>
                <w:b/>
                <w:color w:val="FFFFFF"/>
              </w:rPr>
              <w:t xml:space="preserve">Purpose</w:t>
            </w:r>
          </w:p>
        </w:tc>
      </w:tr>
      <w:tr>
        <w:tc>
          <w:tcPr/>
          <w:p>
            <w:pPr>
              <w:pStyle w:val="Compact"/>
            </w:pPr>
            <w:r>
              <w:rPr>
                <w:rStyle w:val="VerbatimChar"/>
              </w:rPr>
              <w:t xml:space="preserve">MPP_MES_ERD.html</w:t>
            </w:r>
          </w:p>
        </w:tc>
        <w:tc>
          <w:tcPr/>
          <w:p>
            <w:pPr>
              <w:pStyle w:val="Compact"/>
            </w:pPr>
            <w:r>
              <w:t xml:space="preserve">Interactive ERD with per-schema tabs, table descriptions, and pan/zoom diagrams</w:t>
            </w:r>
          </w:p>
        </w:tc>
      </w:tr>
      <w:tr>
        <w:tc>
          <w:tcPr>
            <w:shd w:val="clear" w:color="auto" w:fill="F2F2F2"/>
          </w:tcPr>
          <w:tcPr/>
          <w:p>
            <w:pPr>
              <w:pStyle w:val="Compact"/>
            </w:pPr>
            <w:r>
              <w:rPr>
                <w:rStyle w:val="VerbatimChar"/>
              </w:rPr>
              <w:t xml:space="preserve">MPP_MES_DATA_MODEL.md</w:t>
            </w:r>
          </w:p>
        </w:tc>
        <w:tc>
          <w:tcPr>
            <w:shd w:val="clear" w:color="auto" w:fill="F2F2F2"/>
          </w:tcPr>
          <w:tcPr/>
          <w:p>
            <w:pPr>
              <w:pStyle w:val="Compact"/>
            </w:pPr>
            <w:r>
              <w:t xml:space="preserve">Detailed data model reference — all tables, columns, types, and relationships</w:t>
            </w:r>
          </w:p>
        </w:tc>
      </w:tr>
      <w:tr>
        <w:tc>
          <w:tcPr/>
          <w:p>
            <w:pPr>
              <w:pStyle w:val="Compact"/>
            </w:pPr>
            <w:r>
              <w:rPr>
                <w:rStyle w:val="VerbatimChar"/>
              </w:rPr>
              <w:t xml:space="preserve">sql_best_practices_mes.md</w:t>
            </w:r>
          </w:p>
        </w:tc>
        <w:tc>
          <w:tcPr/>
          <w:p>
            <w:pPr>
              <w:pStyle w:val="Compact"/>
            </w:pPr>
            <w:r>
              <w:t xml:space="preserve">SQL design conventions and MES-specific patterns guiding the schema design</w:t>
            </w:r>
          </w:p>
        </w:tc>
      </w:tr>
      <w:tr>
        <w:tc>
          <w:tcPr>
            <w:shd w:val="clear" w:color="auto" w:fill="F2F2F2"/>
          </w:tcPr>
          <w:tcPr/>
          <w:p>
            <w:pPr>
              <w:pStyle w:val="Compact"/>
            </w:pPr>
            <w:r>
              <w:rPr>
                <w:rStyle w:val="VerbatimChar"/>
              </w:rPr>
              <w:t xml:space="preserve">mpp_frs_md/</w:t>
            </w:r>
          </w:p>
        </w:tc>
        <w:tc>
          <w:tcPr>
            <w:shd w:val="clear" w:color="auto" w:fill="F2F2F2"/>
          </w:tcPr>
          <w:tcPr/>
          <w:p>
            <w:pPr>
              <w:pStyle w:val="Compact"/>
            </w:pPr>
            <w:r>
              <w:t xml:space="preserve">Annotated FRS source documents (Flexware v1.0, 22 files)</w:t>
            </w:r>
          </w:p>
        </w:tc>
      </w:tr>
      <w:tr>
        <w:tc>
          <w:tcPr/>
          <w:p>
            <w:pPr>
              <w:pStyle w:val="Compact"/>
            </w:pPr>
            <w:r>
              <w:rPr>
                <w:rStyle w:val="VerbatimChar"/>
              </w:rPr>
              <w:t xml:space="preserve">mpp_frs_md/SPARK_DEPENDENCY_REGISTER.md</w:t>
            </w:r>
          </w:p>
        </w:tc>
        <w:tc>
          <w:tcPr/>
          <w:p>
            <w:pPr>
              <w:pStyle w:val="Compact"/>
            </w:pPr>
            <w:r>
              <w:t xml:space="preserve">Spark dependency analysis and Blue Ridge design decision register</w:t>
            </w:r>
          </w:p>
        </w:tc>
      </w:tr>
      <w:tr>
        <w:tc>
          <w:tcPr>
            <w:shd w:val="clear" w:color="auto" w:fill="F2F2F2"/>
          </w:tcPr>
          <w:tcPr/>
          <w:p>
            <w:pPr>
              <w:pStyle w:val="Compact"/>
            </w:pPr>
            <w:r>
              <w:rPr>
                <w:rStyle w:val="VerbatimChar"/>
              </w:rPr>
              <w:t xml:space="preserve">Reference Docs/MPP_Scope_Matrix.xlsx</w:t>
            </w:r>
          </w:p>
        </w:tc>
        <w:tc>
          <w:tcPr>
            <w:shd w:val="clear" w:color="auto" w:fill="F2F2F2"/>
          </w:tcPr>
          <w:tcPr/>
          <w:p>
            <w:pPr>
              <w:pStyle w:val="Compact"/>
            </w:pPr>
            <w:r>
              <w:t xml:space="preserve">Project scope authority — in/out/conditional/future</w:t>
            </w:r>
          </w:p>
        </w:tc>
      </w:tr>
      <w:tr>
        <w:tc>
          <w:tcPr/>
          <w:p>
            <w:pPr>
              <w:pStyle w:val="Compact"/>
            </w:pPr>
            <w:r>
              <w:rPr>
                <w:rStyle w:val="VerbatimChar"/>
              </w:rPr>
              <w:t xml:space="preserve">Reference Docs/Excel Prod Sheets.xlsx</w:t>
            </w:r>
          </w:p>
        </w:tc>
        <w:tc>
          <w:tcPr/>
          <w:p>
            <w:pPr>
              <w:pStyle w:val="Compact"/>
            </w:pPr>
            <w:r>
              <w:t xml:space="preserve">Paper production sheet templates (what MES replaces)</w:t>
            </w:r>
          </w:p>
        </w:tc>
      </w:tr>
      <w:tr>
        <w:tc>
          <w:tcPr>
            <w:shd w:val="clear" w:color="auto" w:fill="F2F2F2"/>
          </w:tcPr>
          <w:tcPr/>
          <w:p>
            <w:pPr>
              <w:pStyle w:val="Compact"/>
            </w:pPr>
            <w:r>
              <w:rPr>
                <w:rStyle w:val="VerbatimChar"/>
              </w:rPr>
              <w:t xml:space="preserve">Reference Docs/MS1FM-*.xlsx</w:t>
            </w:r>
            <w:r>
              <w:t xml:space="preserve"> </w:t>
            </w:r>
            <w:r>
              <w:t xml:space="preserve">(11 files)</w:t>
            </w:r>
          </w:p>
        </w:tc>
        <w:tc>
          <w:tcPr>
            <w:shd w:val="clear" w:color="auto" w:fill="F2F2F2"/>
          </w:tcPr>
          <w:tcPr/>
          <w:p>
            <w:pPr>
              <w:pStyle w:val="Compact"/>
            </w:pPr>
            <w:r>
              <w:t xml:space="preserve">Line-specific production sheets with defect codes and shipping label tracking</w:t>
            </w:r>
          </w:p>
        </w:tc>
      </w:tr>
      <w:tr>
        <w:tc>
          <w:tcPr/>
          <w:p>
            <w:pPr>
              <w:pStyle w:val="Compact"/>
            </w:pPr>
            <w:r>
              <w:rPr>
                <w:rStyle w:val="VerbatimChar"/>
              </w:rPr>
              <w:t xml:space="preserve">Reference Docs/5GO_AP4_Automation_Touchpoint_Agreement.md</w:t>
            </w:r>
          </w:p>
        </w:tc>
        <w:tc>
          <w:tcPr/>
          <w:p>
            <w:pPr>
              <w:pStyle w:val="Compact"/>
            </w:pPr>
            <w:r>
              <w:t xml:space="preserve">Plc integration spec — touch points, handshake flows, MIP architecture</w:t>
            </w:r>
          </w:p>
        </w:tc>
      </w:tr>
      <w:tr>
        <w:tc>
          <w:tcPr>
            <w:shd w:val="clear" w:color="auto" w:fill="F2F2F2"/>
          </w:tcPr>
          <w:tcPr/>
          <w:p>
            <w:pPr>
              <w:pStyle w:val="Compact"/>
            </w:pPr>
            <w:r>
              <w:rPr>
                <w:rStyle w:val="VerbatimChar"/>
              </w:rPr>
              <w:t xml:space="preserve">MPP_MES_FDS.md</w:t>
            </w:r>
          </w:p>
        </w:tc>
        <w:tc>
          <w:tcPr>
            <w:shd w:val="clear" w:color="auto" w:fill="F2F2F2"/>
          </w:tcPr>
          <w:tcPr/>
          <w:p>
            <w:pPr>
              <w:pStyle w:val="Compact"/>
            </w:pPr>
            <w:r>
              <w:t xml:space="preserve">Functional Design Specification v0.1 working draft — all 15 sections + appendices</w:t>
            </w:r>
          </w:p>
        </w:tc>
      </w:tr>
      <w:tr>
        <w:tc>
          <w:tcPr/>
          <w:p>
            <w:pPr>
              <w:pStyle w:val="Compact"/>
            </w:pPr>
            <w:r>
              <w:rPr>
                <w:rStyle w:val="VerbatimChar"/>
              </w:rPr>
              <w:t xml:space="preserve">MPP_MES_Open_Issues_Register.docx</w:t>
            </w:r>
          </w:p>
        </w:tc>
        <w:tc>
          <w:tcPr/>
          <w:p>
            <w:pPr>
              <w:pStyle w:val="Compact"/>
            </w:pPr>
            <w:r>
              <w:t xml:space="preserve">Consolidated open items and design decisions requiring MPP input</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MPP MES — System Summary</dc:title>
  <dc:creator/>
  <cp:keywords/>
  <dcterms:created xsi:type="dcterms:W3CDTF">2026-04-10T13:17:45Z</dcterms:created>
  <dcterms:modified xsi:type="dcterms:W3CDTF">2026-04-10T13:17:45Z</dcterms:modified>
</cp:coreProperties>
</file>

<file path=docProps/custom.xml><?xml version="1.0" encoding="utf-8"?>
<Properties xmlns="http://schemas.openxmlformats.org/officeDocument/2006/custom-properties" xmlns:vt="http://schemas.openxmlformats.org/officeDocument/2006/docPropsVTypes"/>
</file>