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2026-04-29m —</w:t>
      </w:r>
      <w:r>
        <w:t xml:space="preserve"> </w:t>
      </w:r>
      <w:r>
        <w:rPr>
          <w:rStyle w:val="VerbatimChar"/>
        </w:rPr>
        <w:t xml:space="preserve">Parts.OperationTemplate.RequiresSubLotSplit BIT NOT NULL DEFAULT 0</w:t>
      </w:r>
      <w:r>
        <w:t xml:space="preserve"> </w:t>
      </w:r>
      <w:r>
        <w:t xml:space="preserve">added; controls the Trim OUT outbound flow per FDS-05-009 / Phased Plan v1.0 Phase 4. v1.9l (earlier 2026-04-29) was the FDS v0.11m reconciliation pass.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1.9m</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shd w:val="clear" w:color="auto" w:fill="F2F2F2"/>
          </w:tcPr>
          <w:tcPr/>
          <w:p>
            <w:pPr>
              <w:pStyle w:val="Compact"/>
            </w:pPr>
            <w:r>
              <w:t xml:space="preserve">1.9l</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p>
            <w:pPr>
              <w:pStyle w:val="Compact"/>
            </w:pPr>
            <w:r>
              <w:t xml:space="preserve">1.9k</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shd w:val="clear" w:color="auto" w:fill="F2F2F2"/>
          </w:tcPr>
          <w:tcPr/>
          <w:p>
            <w:pPr>
              <w:pStyle w:val="Compact"/>
            </w:pPr>
            <w:r>
              <w:t xml:space="preserve">1.9j</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shd w:val="clear" w:color="auto" w:fill="F2F2F2"/>
          </w:tcPr>
          <w:tcPr/>
          <w:p>
            <w:pPr>
              <w:pStyle w:val="Compact"/>
            </w:pPr>
            <w:r>
              <w:t xml:space="preserve">1.9h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CNCMachine</w:t>
      </w:r>
      <w:r>
        <w:rPr>
          <w:i/>
          <w:iCs/>
        </w:rPr>
        <w:t xml:space="preserve"> </w:t>
      </w:r>
      <w:r>
        <w:rPr>
          <w:i/>
          <w:iCs/>
        </w:rPr>
        <w:t xml:space="preserve">definition (machining cells — coupled-downstream auto-move per FDS-06-008):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CoupledDownstreamCellLocationId</w:t>
            </w:r>
          </w:p>
        </w:tc>
        <w:tc>
          <w:tcPr/>
          <w:p>
            <w:pPr>
              <w:pStyle w:val="Compact"/>
            </w:pPr>
            <w:r>
              <w:t xml:space="preserve">Integer</w:t>
            </w:r>
          </w:p>
        </w:tc>
        <w:tc>
          <w:tcPr/>
          <w:p>
            <w:pPr>
              <w:pStyle w:val="Compact"/>
            </w:pPr>
            <w:r>
              <w:t xml:space="preserve">No</w:t>
            </w:r>
          </w:p>
        </w:tc>
        <w:tc>
          <w:tcPr/>
          <w:p>
            <w:pPr>
              <w:pStyle w:val="Compact"/>
            </w:pPr>
            <w:r>
              <w:t xml:space="preserve">—</w:t>
            </w:r>
          </w:p>
        </w:tc>
        <w:tc>
          <w:tcPr/>
          <w:p>
            <w:pPr>
              <w:pStyle w:val="Compact"/>
            </w:pPr>
            <w:r>
              <w:rPr>
                <w:b/>
                <w:bCs/>
              </w:rPr>
              <w:t xml:space="preserve">Added v1.9k.</w:t>
            </w:r>
            <w:r>
              <w:t xml:space="preserve"> </w:t>
            </w:r>
            <w:r>
              <w:rPr>
                <w:rStyle w:val="VerbatimChar"/>
              </w:rPr>
              <w:t xml:space="preserve">Location.Location.Id</w:t>
            </w:r>
            <w:r>
              <w:t xml:space="preserve"> </w:t>
            </w:r>
            <w:r>
              <w:t xml:space="preserve">of the Cell that machined LOTs auto-move to on Machining OUT. When non-NULL, PLC-signalled machining completion writes a</w:t>
            </w:r>
            <w:r>
              <w:t xml:space="preserve"> </w:t>
            </w:r>
            <w:r>
              <w:rPr>
                <w:rStyle w:val="VerbatimChar"/>
              </w:rPr>
              <w:t xml:space="preserve">Workorder.ProductionEvent</w:t>
            </w:r>
            <w:r>
              <w:t xml:space="preserve"> </w:t>
            </w:r>
            <w:r>
              <w:t xml:space="preserve">and a</w:t>
            </w:r>
            <w:r>
              <w:t xml:space="preserve"> </w:t>
            </w:r>
            <w:r>
              <w:rPr>
                <w:rStyle w:val="VerbatimChar"/>
              </w:rPr>
              <w:t xml:space="preserve">Lots.LotMovement</w:t>
            </w:r>
            <w:r>
              <w:t xml:space="preserve"> </w:t>
            </w:r>
            <w:r>
              <w:t xml:space="preserve">from this Machining Cell to the referenced downstream Cell (typically the paired Assembly Cell within the same WorkCenter), and updates the LOT’s</w:t>
            </w:r>
            <w:r>
              <w:t xml:space="preserve"> </w:t>
            </w:r>
            <w:r>
              <w:rPr>
                <w:rStyle w:val="VerbatimChar"/>
              </w:rPr>
              <w:t xml:space="preserve">CurrentLocationId</w:t>
            </w:r>
            <w:r>
              <w:t xml:space="preserve"> </w:t>
            </w:r>
            <w:r>
              <w:t xml:space="preserve">to the downstream Cell — no operator scan needed. NULL = legacy / uncoupled path: completion writes the</w:t>
            </w:r>
            <w:r>
              <w:t xml:space="preserve"> </w:t>
            </w:r>
            <w:r>
              <w:rPr>
                <w:rStyle w:val="VerbatimChar"/>
              </w:rPr>
              <w:t xml:space="preserve">ProductionEvent</w:t>
            </w:r>
            <w:r>
              <w:t xml:space="preserve"> </w:t>
            </w:r>
            <w:r>
              <w:t xml:space="preserve">only; LOT stays at the Machining Cell awaiting an explicit operator-driven movement. Configured at deployment via the Configuration Tool’s Location admin screens. (FDS-06-008)</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Trim OUT</w:t>
            </w:r>
            <w:r>
              <w:t xml:space="preserve"> </w:t>
            </w:r>
            <w:r>
              <w:t xml:space="preserve">when the parent LOT distributes across N Machining Cells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w:t>
            </w:r>
            <w:r>
              <w:t xml:space="preserve"> </w:t>
            </w:r>
            <w:r>
              <w:t xml:space="preserve">Control flag for outbound flows that distribute a LOT across multiple downstream Cells (currently used at Trim OUT per FDS-05-009). When</w:t>
            </w:r>
            <w:r>
              <w:t xml:space="preserve"> </w:t>
            </w:r>
            <w:r>
              <w:rPr>
                <w:rStyle w:val="VerbatimChar"/>
              </w:rPr>
              <w:t xml:space="preserve">1</w:t>
            </w:r>
            <w:r>
              <w:t xml:space="preserve">, the operator-facing screen for this operation presents a multi-destination split UX (one sub-LOT per destination Cell, N sub-LOTs total); the closing proc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the screen presents a single-destination move UX (no split — the parent LOT moves whole); the closing proc calls only</w:t>
            </w:r>
            <w:r>
              <w:t xml:space="preserve"> </w:t>
            </w:r>
            <w:r>
              <w:rPr>
                <w:rStyle w:val="VerbatimChar"/>
              </w:rPr>
              <w:t xml:space="preserve">Lot_MoveTo</w:t>
            </w:r>
            <w:r>
              <w:t xml:space="preserve">. Engineering authors per Item per Cell via the Configuration Tool. Versioned with the rest of the row per the clone-to-modify pattern. Not all</w:t>
            </w:r>
            <w:r>
              <w:t xml:space="preserve"> </w:t>
            </w:r>
            <w:r>
              <w:rPr>
                <w:rStyle w:val="VerbatimChar"/>
              </w:rPr>
              <w:t xml:space="preserve">OperationTemplate</w:t>
            </w:r>
            <w:r>
              <w:t xml:space="preserve"> </w:t>
            </w:r>
            <w:r>
              <w:t xml:space="preserve">codes consume this flag — operations that have no outbound-distribution branch (Die Cast, Receiving, Machining IN, Assembly) ignore the column.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each part (pass/fail per piece), PLC accumulates the validated count and asserts</w:t>
            </w:r>
            <w:r>
              <w:t xml:space="preserve"> </w:t>
            </w:r>
            <w:r>
              <w:rPr>
                <w:rStyle w:val="VerbatimChar"/>
              </w:rPr>
              <w:t xml:space="preserve">TrayFullFlag</w:t>
            </w:r>
            <w:r>
              <w:t xml:space="preserve"> </w:t>
            </w:r>
            <w:r>
              <w:t xml:space="preserve">at</w:t>
            </w:r>
            <w:r>
              <w:t xml:space="preserve"> </w:t>
            </w:r>
            <w:r>
              <w:rPr>
                <w:rStyle w:val="VerbatimChar"/>
              </w:rPr>
              <w:t xml:space="preserve">PartsPerTray</w:t>
            </w:r>
            <w:r>
              <w:t xml:space="preserve">. Container fill is derived in MES from accumulated tray closes — no separate</w:t>
            </w:r>
            <w:r>
              <w:t xml:space="preserve"> </w:t>
            </w:r>
            <w:r>
              <w:rPr>
                <w:rStyle w:val="VerbatimChar"/>
              </w:rPr>
              <w:t xml:space="preserve">ContainerFullFlag</w:t>
            </w:r>
            <w:r>
              <w:t xml:space="preserve"> </w:t>
            </w:r>
            <w:r>
              <w:t xml:space="preserve">PLC tag is required.</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4"/>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4"/>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4"/>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5"/>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0"/>
    <w:bookmarkStart w:id="61"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2"/>
    <w:bookmarkStart w:id="63"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0"/>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2026-04-29T19:17:31Z</dcterms:created>
  <dcterms:modified xsi:type="dcterms:W3CDTF">2026-04-29T19:17:31Z</dcterms:modified>
</cp:coreProperties>
</file>

<file path=docProps/custom.xml><?xml version="1.0" encoding="utf-8"?>
<Properties xmlns="http://schemas.openxmlformats.org/officeDocument/2006/custom-properties" xmlns:vt="http://schemas.openxmlformats.org/officeDocument/2006/docPropsVTypes"/>
</file>