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8EE2" w14:textId="7909DC16" w:rsidR="00627A5B" w:rsidRDefault="00EC6A09" w:rsidP="007F6CB5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3D7B80" wp14:editId="7CD9A582">
            <wp:simplePos x="0" y="0"/>
            <wp:positionH relativeFrom="column">
              <wp:posOffset>3650776</wp:posOffset>
            </wp:positionH>
            <wp:positionV relativeFrom="paragraph">
              <wp:posOffset>402078</wp:posOffset>
            </wp:positionV>
            <wp:extent cx="2200691" cy="2224585"/>
            <wp:effectExtent l="0" t="0" r="9525" b="4445"/>
            <wp:wrapTight wrapText="bothSides">
              <wp:wrapPolygon edited="0">
                <wp:start x="0" y="0"/>
                <wp:lineTo x="0" y="21458"/>
                <wp:lineTo x="21506" y="21458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91" cy="22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C05">
        <w:t xml:space="preserve">Monopoly is an economics-focused 1935 board game </w:t>
      </w:r>
      <w:r w:rsidR="00F63993">
        <w:t>by Charles Darrow</w:t>
      </w:r>
      <w:r w:rsidR="006A2B3A">
        <w:t>.</w:t>
      </w:r>
      <w:r w:rsidR="00F63993">
        <w:t xml:space="preserve"> </w:t>
      </w:r>
      <w:r w:rsidR="00B53097">
        <w:t>This was m</w:t>
      </w:r>
      <w:r w:rsidR="00F63993">
        <w:t xml:space="preserve">odified </w:t>
      </w:r>
      <w:r w:rsidR="006A2B3A">
        <w:t xml:space="preserve">from </w:t>
      </w:r>
      <w:r w:rsidR="00F63993">
        <w:t>the original work of Lizzie Magie’s 190</w:t>
      </w:r>
      <w:r w:rsidR="00004CAD">
        <w:t>6</w:t>
      </w:r>
      <w:r w:rsidR="00F63993">
        <w:t xml:space="preserve"> “The Landlord’s Game”</w:t>
      </w:r>
      <w:r w:rsidR="009A2A71">
        <w:t>.</w:t>
      </w:r>
      <w:r w:rsidR="00FD53B9">
        <w:t xml:space="preserve"> </w:t>
      </w:r>
      <w:r w:rsidR="00FD53B9" w:rsidRPr="00E971C1">
        <w:rPr>
          <w:vertAlign w:val="superscript"/>
        </w:rPr>
        <w:t>[1]</w:t>
      </w:r>
      <w:r w:rsidR="009A2A71">
        <w:t xml:space="preserve"> “The Landlord’s Game”</w:t>
      </w:r>
      <w:r w:rsidR="00117057">
        <w:t xml:space="preserve"> (pictured </w:t>
      </w:r>
      <w:proofErr w:type="gramStart"/>
      <w:r w:rsidR="00117057">
        <w:t>below)</w:t>
      </w:r>
      <w:r w:rsidR="00117057" w:rsidRPr="00E971C1">
        <w:rPr>
          <w:vertAlign w:val="superscript"/>
        </w:rPr>
        <w:t>[</w:t>
      </w:r>
      <w:proofErr w:type="gramEnd"/>
      <w:r w:rsidR="00117057" w:rsidRPr="00E971C1">
        <w:rPr>
          <w:vertAlign w:val="superscript"/>
        </w:rPr>
        <w:t>2]</w:t>
      </w:r>
      <w:r w:rsidR="009A2A71" w:rsidRPr="00E971C1">
        <w:rPr>
          <w:vertAlign w:val="superscript"/>
        </w:rPr>
        <w:t xml:space="preserve"> </w:t>
      </w:r>
      <w:r w:rsidR="00CA3055">
        <w:t xml:space="preserve">was created with the </w:t>
      </w:r>
      <w:r>
        <w:t>intention</w:t>
      </w:r>
      <w:r w:rsidR="00117057">
        <w:t xml:space="preserve"> of promoting </w:t>
      </w:r>
      <w:proofErr w:type="spellStart"/>
      <w:r w:rsidR="00117057">
        <w:t>Georgism</w:t>
      </w:r>
      <w:proofErr w:type="spellEnd"/>
      <w:r w:rsidR="00F9480B">
        <w:t>, an economic ideology that argues that rent derived from land</w:t>
      </w:r>
      <w:r w:rsidR="006B08A0">
        <w:t xml:space="preserve"> should belong to everyone. </w:t>
      </w:r>
      <w:r w:rsidR="006B08A0" w:rsidRPr="00E971C1">
        <w:rPr>
          <w:vertAlign w:val="superscript"/>
        </w:rPr>
        <w:t>[3]</w:t>
      </w:r>
      <w:r w:rsidR="00F9480B">
        <w:t xml:space="preserve"> </w:t>
      </w:r>
      <w:r w:rsidR="009C0D16">
        <w:t xml:space="preserve">This game </w:t>
      </w:r>
      <w:r w:rsidR="00B50CC5">
        <w:t>was</w:t>
      </w:r>
      <w:r w:rsidR="009C0D16">
        <w:t xml:space="preserve"> used as a</w:t>
      </w:r>
      <w:r w:rsidR="00B50CC5">
        <w:t>n educational</w:t>
      </w:r>
      <w:r w:rsidR="009C0D16">
        <w:t xml:space="preserve"> too</w:t>
      </w:r>
      <w:r w:rsidR="00B50CC5">
        <w:t>l</w:t>
      </w:r>
      <w:r w:rsidR="009C0D16">
        <w:t xml:space="preserve">, and as Monopoly is a modified version of The Landlord’s Game, it </w:t>
      </w:r>
      <w:r w:rsidR="00B53097">
        <w:t>has</w:t>
      </w:r>
      <w:r w:rsidR="009C0D16">
        <w:t xml:space="preserve"> also be</w:t>
      </w:r>
      <w:r w:rsidR="002D4531">
        <w:t>en</w:t>
      </w:r>
      <w:r w:rsidR="009C0D16">
        <w:t xml:space="preserve"> used to teach economics.</w:t>
      </w:r>
      <w:r w:rsidR="00182995" w:rsidRPr="00E971C1">
        <w:rPr>
          <w:vertAlign w:val="superscript"/>
        </w:rPr>
        <w:t>[4]</w:t>
      </w:r>
    </w:p>
    <w:p w14:paraId="5F105E5C" w14:textId="1200CAFD" w:rsidR="00052234" w:rsidRDefault="00052234" w:rsidP="001C2D8D"/>
    <w:p w14:paraId="2AD2FE51" w14:textId="5B7196D5" w:rsidR="00EC6A09" w:rsidRDefault="0065663A" w:rsidP="007F6CB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FD655" wp14:editId="570B9EF6">
                <wp:simplePos x="0" y="0"/>
                <wp:positionH relativeFrom="column">
                  <wp:posOffset>4018915</wp:posOffset>
                </wp:positionH>
                <wp:positionV relativeFrom="paragraph">
                  <wp:posOffset>616509</wp:posOffset>
                </wp:positionV>
                <wp:extent cx="1501254" cy="30707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070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83509" w14:textId="09EA100E" w:rsidR="0065663A" w:rsidRPr="00945864" w:rsidRDefault="0094586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45864">
                              <w:rPr>
                                <w:i/>
                                <w:iCs/>
                              </w:rPr>
                              <w:t>“The Landlords Game”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FFD6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6.45pt;margin-top:48.55pt;width:118.2pt;height:24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" filled="f" stroked="f" strokeweight=".5pt">
                <v:textbox>
                  <w:txbxContent>
                    <w:p w14:paraId="4E483509" w14:textId="09EA100E" w:rsidR="0065663A" w:rsidRPr="00945864" w:rsidRDefault="00945864">
                      <w:pPr>
                        <w:rPr>
                          <w:i/>
                          <w:iCs/>
                        </w:rPr>
                      </w:pPr>
                      <w:r w:rsidRPr="00945864">
                        <w:rPr>
                          <w:i/>
                          <w:iCs/>
                        </w:rPr>
                        <w:t>“The Landlords Game”</w:t>
                      </w:r>
                    </w:p>
                  </w:txbxContent>
                </v:textbox>
              </v:shape>
            </w:pict>
          </mc:Fallback>
        </mc:AlternateContent>
      </w:r>
      <w:r w:rsidR="00052234">
        <w:t>The game involves players moving around a board</w:t>
      </w:r>
      <w:r w:rsidR="001C2D8D">
        <w:t xml:space="preserve"> sequentially, buying and developing property</w:t>
      </w:r>
      <w:r w:rsidR="005A285B">
        <w:t>. The goal</w:t>
      </w:r>
      <w:r w:rsidR="001C2D8D">
        <w:t xml:space="preserve"> i</w:t>
      </w:r>
      <w:r w:rsidR="005A285B">
        <w:t>s</w:t>
      </w:r>
      <w:r w:rsidR="001C2D8D">
        <w:t xml:space="preserve"> </w:t>
      </w:r>
      <w:r w:rsidR="005A285B">
        <w:t xml:space="preserve">to become </w:t>
      </w:r>
      <w:r w:rsidR="001C2D8D">
        <w:t>the richest player and bankrupt other players through rent payments</w:t>
      </w:r>
      <w:r w:rsidR="005A285B">
        <w:t xml:space="preserve"> which</w:t>
      </w:r>
      <w:r w:rsidR="001C2D8D">
        <w:t xml:space="preserve"> </w:t>
      </w:r>
      <w:r w:rsidR="005A285B">
        <w:t xml:space="preserve">is </w:t>
      </w:r>
      <w:r w:rsidR="001C2D8D">
        <w:t xml:space="preserve">dependant on </w:t>
      </w:r>
      <w:r w:rsidR="00FD0F0A">
        <w:t xml:space="preserve">how developed the property is. </w:t>
      </w:r>
      <w:r w:rsidR="00826109">
        <w:t>The dice roll and chance/community chest add randomness and uncertainty to the game which helps to simulate the real world</w:t>
      </w:r>
      <w:r w:rsidR="007F6CB5">
        <w:t>.</w:t>
      </w:r>
    </w:p>
    <w:p w14:paraId="38D717E9" w14:textId="2EBD15E5" w:rsidR="008F54C9" w:rsidRDefault="008F54C9" w:rsidP="001C2D8D"/>
    <w:p w14:paraId="26FDBA46" w14:textId="56BE9B7F" w:rsidR="008F54C9" w:rsidRDefault="00DB0CCE" w:rsidP="007F6CB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11803" wp14:editId="6C804765">
                <wp:simplePos x="0" y="0"/>
                <wp:positionH relativeFrom="column">
                  <wp:posOffset>40631</wp:posOffset>
                </wp:positionH>
                <wp:positionV relativeFrom="paragraph">
                  <wp:posOffset>2544597</wp:posOffset>
                </wp:positionV>
                <wp:extent cx="1951629" cy="245584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629" cy="245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55985" w14:textId="0C35C236" w:rsidR="00945864" w:rsidRPr="00945864" w:rsidRDefault="00945864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4586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2013 Monopoly board (Copyright Hasbro)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1803" id="Text Box 4" o:spid="_x0000_s1027" type="#_x0000_t202" style="position:absolute;margin-left:3.2pt;margin-top:200.35pt;width:153.65pt;height: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" filled="f" stroked="f" strokeweight=".5pt">
                <v:textbox>
                  <w:txbxContent>
                    <w:p w14:paraId="7CA55985" w14:textId="0C35C236" w:rsidR="00945864" w:rsidRPr="00945864" w:rsidRDefault="00945864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945864">
                        <w:rPr>
                          <w:i/>
                          <w:iCs/>
                          <w:sz w:val="16"/>
                          <w:szCs w:val="16"/>
                        </w:rPr>
                        <w:t xml:space="preserve">2013 Monopoly board </w:t>
                      </w:r>
                      <w:r w:rsidRPr="00945864">
                        <w:rPr>
                          <w:i/>
                          <w:iCs/>
                          <w:sz w:val="16"/>
                          <w:szCs w:val="16"/>
                        </w:rPr>
                        <w:t>(Copyright Hasbro)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0484358" wp14:editId="6B02BF69">
            <wp:simplePos x="0" y="0"/>
            <wp:positionH relativeFrom="margin">
              <wp:align>left</wp:align>
            </wp:positionH>
            <wp:positionV relativeFrom="paragraph">
              <wp:posOffset>577916</wp:posOffset>
            </wp:positionV>
            <wp:extent cx="2046605" cy="2046605"/>
            <wp:effectExtent l="0" t="0" r="0" b="0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4B7">
        <w:t>There are many versions of Monopoly, with rule vari</w:t>
      </w:r>
      <w:r w:rsidR="00772158">
        <w:t>ations, cosmetic “dressing” changes or both</w:t>
      </w:r>
      <w:r w:rsidR="00232202">
        <w:t xml:space="preserve">. The size of the board is also not consistent across all boards, with </w:t>
      </w:r>
      <w:r w:rsidR="0086594B">
        <w:t xml:space="preserve">“Monopoly Junior” being a rectangular board with 2 properties per set, and </w:t>
      </w:r>
      <w:r w:rsidR="003D630D">
        <w:t xml:space="preserve">“Mega Monopoly” being a larger square board with 3/4 properties per set. </w:t>
      </w:r>
      <w:r w:rsidR="006A1A86">
        <w:t xml:space="preserve">Pictured below </w:t>
      </w:r>
      <w:r w:rsidR="00F803DA">
        <w:t>is the 2013 standard edition of monopoly</w:t>
      </w:r>
      <w:r w:rsidR="001D543F">
        <w:t xml:space="preserve"> </w:t>
      </w:r>
      <w:r w:rsidR="001D543F" w:rsidRPr="00E971C1">
        <w:rPr>
          <w:vertAlign w:val="superscript"/>
        </w:rPr>
        <w:t>[5]</w:t>
      </w:r>
      <w:r w:rsidR="00F803DA">
        <w:t>, the standard edition has changed very little over its 80</w:t>
      </w:r>
      <w:r w:rsidR="00522690">
        <w:t>+ year history.</w:t>
      </w:r>
      <w:r w:rsidR="0065663A">
        <w:t xml:space="preserve"> </w:t>
      </w:r>
      <w:r w:rsidR="003D630D">
        <w:t xml:space="preserve">Even within the same game of monopoly, </w:t>
      </w:r>
      <w:r w:rsidR="00BA6BB9">
        <w:t xml:space="preserve">participants will diverge from the normal rules by introducing </w:t>
      </w:r>
      <w:r w:rsidR="00A43791">
        <w:t>“</w:t>
      </w:r>
      <w:r w:rsidR="00BA6BB9">
        <w:t>house rules</w:t>
      </w:r>
      <w:r w:rsidR="00A43791">
        <w:t>”</w:t>
      </w:r>
      <w:r w:rsidR="00BA6BB9">
        <w:t xml:space="preserve">, </w:t>
      </w:r>
      <w:r w:rsidR="00A43791">
        <w:t xml:space="preserve">unofficial rules (some of which were incorporated into a 2014 house rules edition of the </w:t>
      </w:r>
      <w:proofErr w:type="gramStart"/>
      <w:r w:rsidR="00A43791">
        <w:t>game</w:t>
      </w:r>
      <w:r w:rsidR="00A43791" w:rsidRPr="00E971C1">
        <w:rPr>
          <w:vertAlign w:val="superscript"/>
        </w:rPr>
        <w:t>[</w:t>
      </w:r>
      <w:proofErr w:type="gramEnd"/>
      <w:r w:rsidR="001D543F" w:rsidRPr="00E971C1">
        <w:rPr>
          <w:vertAlign w:val="superscript"/>
        </w:rPr>
        <w:t>6</w:t>
      </w:r>
      <w:r w:rsidR="00A43791" w:rsidRPr="00E971C1">
        <w:rPr>
          <w:vertAlign w:val="superscript"/>
        </w:rPr>
        <w:t>]</w:t>
      </w:r>
      <w:r w:rsidR="00A43791">
        <w:t>)</w:t>
      </w:r>
      <w:r w:rsidR="00BA6BB9">
        <w:t xml:space="preserve"> </w:t>
      </w:r>
      <w:r w:rsidR="005C4FF7">
        <w:t xml:space="preserve">which alter gameplay usually in a way that increases overall playtime. </w:t>
      </w:r>
      <w:r w:rsidR="00317FBD">
        <w:t>Some examples of the most commonly impl</w:t>
      </w:r>
      <w:r w:rsidR="00273532">
        <w:t>eme</w:t>
      </w:r>
      <w:r w:rsidR="00317FBD">
        <w:t>nted house rules</w:t>
      </w:r>
      <w:r w:rsidR="005C4FF7">
        <w:t xml:space="preserve"> include collecting double the amount for passing Go when landing on that space, </w:t>
      </w:r>
      <w:r w:rsidR="0088648D">
        <w:t>not allowing rent collection while the property owner is in Jail, awarding players for landing on free parking, rewarding a player for rolling a 2 (double 1’s</w:t>
      </w:r>
      <w:proofErr w:type="gramStart"/>
      <w:r w:rsidR="0088648D">
        <w:t>/”snake</w:t>
      </w:r>
      <w:proofErr w:type="gramEnd"/>
      <w:r w:rsidR="0088648D">
        <w:t xml:space="preserve"> eyes”)</w:t>
      </w:r>
      <w:r w:rsidR="006513B4">
        <w:t xml:space="preserve"> and requiring a full lap around the board before allowing purchasing </w:t>
      </w:r>
      <w:r w:rsidR="00317FBD">
        <w:t xml:space="preserve">property </w:t>
      </w:r>
      <w:r w:rsidR="00836454">
        <w:t>[</w:t>
      </w:r>
      <w:r w:rsidR="001D543F">
        <w:t>6</w:t>
      </w:r>
      <w:r w:rsidR="00836454">
        <w:t>]</w:t>
      </w:r>
    </w:p>
    <w:p w14:paraId="78AD420F" w14:textId="15142CD3" w:rsidR="00CB45B8" w:rsidRDefault="00CB45B8" w:rsidP="001C2D8D"/>
    <w:p w14:paraId="3CCB0A20" w14:textId="7C5DF92E" w:rsidR="00836454" w:rsidRDefault="002E0EEC" w:rsidP="001C2D8D">
      <w:r>
        <w:t xml:space="preserve">Monopoly </w:t>
      </w:r>
      <w:r w:rsidR="00DD766B">
        <w:t>has been shown by a study to be an efficient tool in education</w:t>
      </w:r>
      <w:r w:rsidR="00594900">
        <w:t>, having bee</w:t>
      </w:r>
      <w:r w:rsidR="008B2C2D">
        <w:t>n used to teach financial accounting</w:t>
      </w:r>
      <w:r w:rsidR="00324BFF">
        <w:t xml:space="preserve"> with a modification of the rules.[</w:t>
      </w:r>
      <w:r w:rsidR="001D543F">
        <w:t>7</w:t>
      </w:r>
      <w:r w:rsidR="00324BFF">
        <w:t>] By modifying the board</w:t>
      </w:r>
      <w:r w:rsidR="003B5DC6">
        <w:t xml:space="preserve"> layout</w:t>
      </w:r>
      <w:r w:rsidR="00324BFF">
        <w:t>, the rules</w:t>
      </w:r>
      <w:r w:rsidR="003B5DC6">
        <w:t xml:space="preserve"> </w:t>
      </w:r>
      <w:proofErr w:type="gramStart"/>
      <w:r w:rsidR="003B5DC6">
        <w:t xml:space="preserve">and </w:t>
      </w:r>
      <w:r w:rsidR="00324BFF">
        <w:t xml:space="preserve"> the</w:t>
      </w:r>
      <w:proofErr w:type="gramEnd"/>
      <w:r w:rsidR="00324BFF">
        <w:t xml:space="preserve"> dressing</w:t>
      </w:r>
      <w:r w:rsidR="003B5DC6">
        <w:t xml:space="preserve"> Monopoly can be altered to appeal to anyone and </w:t>
      </w:r>
      <w:r w:rsidR="00EF21FA">
        <w:t>to teach a wide variety of topics.</w:t>
      </w:r>
      <w:r w:rsidR="00350D09">
        <w:t xml:space="preserve"> </w:t>
      </w:r>
      <w:r w:rsidR="00367838">
        <w:t>The task that I have set for myself for this capstone project</w:t>
      </w:r>
      <w:r w:rsidR="00350D09">
        <w:t xml:space="preserve"> is to create “Monopoly Maker”, where players can </w:t>
      </w:r>
      <w:r w:rsidR="00332D82">
        <w:t xml:space="preserve">play, </w:t>
      </w:r>
      <w:proofErr w:type="gramStart"/>
      <w:r w:rsidR="00350D09">
        <w:t>create</w:t>
      </w:r>
      <w:proofErr w:type="gramEnd"/>
      <w:r w:rsidR="00350D09">
        <w:t xml:space="preserve"> and customise boards </w:t>
      </w:r>
      <w:r w:rsidR="007572F3">
        <w:t>of</w:t>
      </w:r>
      <w:r w:rsidR="00350D09">
        <w:t xml:space="preserve"> all the aspects of monopoly to </w:t>
      </w:r>
      <w:r w:rsidR="007572F3">
        <w:t>create their own Monopoly version curated to suit them or as a teaching tool</w:t>
      </w:r>
      <w:r w:rsidR="00B716B1">
        <w:t>.</w:t>
      </w:r>
      <w:r w:rsidR="002F4C68">
        <w:t xml:space="preserve"> Alternatively, players could utilise the pre-set boards based on the standard Monopoly boards</w:t>
      </w:r>
      <w:r w:rsidR="00FD4FF0">
        <w:t>.</w:t>
      </w:r>
    </w:p>
    <w:p w14:paraId="1044553D" w14:textId="0E8AA804" w:rsidR="00EC6A09" w:rsidRDefault="00EC6A09" w:rsidP="001C2D8D"/>
    <w:p w14:paraId="316A6CE9" w14:textId="5AE0FE02" w:rsidR="00FD53B9" w:rsidRDefault="00FD53B9" w:rsidP="001C2D8D"/>
    <w:p w14:paraId="047D8AFE" w14:textId="5F49D3D7" w:rsidR="00FD53B9" w:rsidRDefault="00FD53B9" w:rsidP="001C2D8D"/>
    <w:p w14:paraId="2E50C755" w14:textId="48FA71F1" w:rsidR="00FD53B9" w:rsidRDefault="00FD53B9" w:rsidP="00B60506">
      <w:pPr>
        <w:ind w:left="720" w:hanging="720"/>
      </w:pPr>
      <w:r>
        <w:t xml:space="preserve">[1] </w:t>
      </w:r>
      <w:r w:rsidR="007938BF">
        <w:tab/>
        <w:t>Vinny Montag, “</w:t>
      </w:r>
      <w:proofErr w:type="spellStart"/>
      <w:r w:rsidR="007938BF">
        <w:t>Refugeoly</w:t>
      </w:r>
      <w:proofErr w:type="spellEnd"/>
      <w:r w:rsidR="007938BF">
        <w:t>, Building a Serious Game through refugee testimonies”</w:t>
      </w:r>
      <w:r w:rsidR="005E63EE">
        <w:t>, September 15</w:t>
      </w:r>
      <w:proofErr w:type="gramStart"/>
      <w:r w:rsidR="005E63EE">
        <w:t xml:space="preserve"> 2020</w:t>
      </w:r>
      <w:proofErr w:type="gramEnd"/>
      <w:r w:rsidR="005E63EE">
        <w:t xml:space="preserve">. Available: </w:t>
      </w:r>
      <w:hyperlink r:id="rId7" w:history="1">
        <w:r w:rsidR="005E63EE" w:rsidRPr="0004530F">
          <w:rPr>
            <w:rStyle w:val="Hyperlink"/>
          </w:rPr>
          <w:t>https://dl.acm.org/doi/pdf/10.1145/3402942.3409615</w:t>
        </w:r>
      </w:hyperlink>
    </w:p>
    <w:p w14:paraId="089025BE" w14:textId="465BB854" w:rsidR="00FD53B9" w:rsidRDefault="00117057" w:rsidP="001C2D8D">
      <w:r>
        <w:t>[2]</w:t>
      </w:r>
      <w:r w:rsidR="005E63EE">
        <w:tab/>
      </w:r>
      <w:r w:rsidRPr="00117057">
        <w:t xml:space="preserve"> </w:t>
      </w:r>
      <w:r w:rsidR="00A10641">
        <w:t xml:space="preserve">L. J. Magie, “Game Board”, U.S. Patent </w:t>
      </w:r>
      <w:r w:rsidR="004250C9">
        <w:t>748 626, January 5</w:t>
      </w:r>
      <w:proofErr w:type="gramStart"/>
      <w:r w:rsidR="004250C9">
        <w:t xml:space="preserve"> 1904</w:t>
      </w:r>
      <w:proofErr w:type="gramEnd"/>
    </w:p>
    <w:p w14:paraId="47054BDF" w14:textId="2B674CD2" w:rsidR="00B66474" w:rsidRDefault="00B66474" w:rsidP="00B60506">
      <w:pPr>
        <w:ind w:left="720" w:hanging="720"/>
      </w:pPr>
      <w:r>
        <w:t>[3]</w:t>
      </w:r>
      <w:r w:rsidRPr="00B66474">
        <w:t xml:space="preserve"> </w:t>
      </w:r>
      <w:r w:rsidR="000B558C">
        <w:tab/>
      </w:r>
      <w:r w:rsidR="000B558C" w:rsidRPr="000B558C">
        <w:t>Jane McNab and Jacqueline Tuck</w:t>
      </w:r>
      <w:r w:rsidR="000B558C">
        <w:t>, “How the reputation of Georgists turned minds against the idea of a land rent tax”</w:t>
      </w:r>
      <w:r w:rsidR="00A76253">
        <w:t xml:space="preserve">, 2013, Available: </w:t>
      </w:r>
      <w:r w:rsidR="000B558C">
        <w:t xml:space="preserve"> </w:t>
      </w:r>
      <w:hyperlink r:id="rId8" w:history="1">
        <w:r w:rsidR="000B558C" w:rsidRPr="0004530F">
          <w:rPr>
            <w:rStyle w:val="Hyperlink"/>
          </w:rPr>
          <w:t>https://web.archive.org/web/20140812144900/http://www.business.uwa.edu.au/__data/assets/pdf_file/0019/2325322/Jane-McNab-Jacqueline-Tuck-Final-b-HETSA-Paper-2013.pdf</w:t>
        </w:r>
      </w:hyperlink>
      <w:r>
        <w:t xml:space="preserve"> </w:t>
      </w:r>
    </w:p>
    <w:p w14:paraId="5B1048BD" w14:textId="05B5EA83" w:rsidR="00182995" w:rsidRDefault="00182995" w:rsidP="00D263C4">
      <w:pPr>
        <w:ind w:left="720" w:hanging="720"/>
      </w:pPr>
      <w:r>
        <w:t xml:space="preserve">[4] </w:t>
      </w:r>
      <w:r w:rsidR="00B60506">
        <w:tab/>
        <w:t>E. J. Dodso</w:t>
      </w:r>
      <w:r w:rsidR="00D263C4">
        <w:t xml:space="preserve">n (2011, Dec.). How Henry George's Principles Were Corrupted </w:t>
      </w:r>
      <w:proofErr w:type="gramStart"/>
      <w:r w:rsidR="00D263C4">
        <w:t>Into</w:t>
      </w:r>
      <w:proofErr w:type="gramEnd"/>
      <w:r w:rsidR="00D263C4">
        <w:t xml:space="preserve"> the Game Called Monopoly [Online]. Available: </w:t>
      </w:r>
      <w:hyperlink r:id="rId9" w:history="1">
        <w:r w:rsidR="00CE17EB" w:rsidRPr="0004530F">
          <w:rPr>
            <w:rStyle w:val="Hyperlink"/>
          </w:rPr>
          <w:t>https://www.henrygeorge.org/dodson_on_monopoly.htm</w:t>
        </w:r>
      </w:hyperlink>
      <w:r>
        <w:t xml:space="preserve"> </w:t>
      </w:r>
    </w:p>
    <w:p w14:paraId="2EF255F1" w14:textId="099A4B53" w:rsidR="001D543F" w:rsidRDefault="001D543F" w:rsidP="00D263C4">
      <w:pPr>
        <w:ind w:left="720" w:hanging="720"/>
      </w:pPr>
      <w:r>
        <w:t>[5]</w:t>
      </w:r>
      <w:r>
        <w:tab/>
      </w:r>
      <w:proofErr w:type="gramStart"/>
      <w:r w:rsidR="003E4480">
        <w:t>Top down</w:t>
      </w:r>
      <w:proofErr w:type="gramEnd"/>
      <w:r w:rsidR="003E4480">
        <w:t xml:space="preserve"> view of 2013 standard Monopoly board</w:t>
      </w:r>
      <w:r w:rsidR="00C31C70">
        <w:t>, Photographed by Hasbro</w:t>
      </w:r>
    </w:p>
    <w:p w14:paraId="74D8E98B" w14:textId="1931E8C8" w:rsidR="00A43791" w:rsidRDefault="00A43791" w:rsidP="00CE17EB">
      <w:pPr>
        <w:ind w:left="720" w:hanging="720"/>
      </w:pPr>
      <w:r>
        <w:t>[</w:t>
      </w:r>
      <w:r w:rsidR="001D543F">
        <w:t>6</w:t>
      </w:r>
      <w:r>
        <w:t>]</w:t>
      </w:r>
      <w:r w:rsidR="00CE17EB">
        <w:tab/>
        <w:t xml:space="preserve">Associated Press (2014, Apr. 4) </w:t>
      </w:r>
      <w:r w:rsidR="00CE17EB" w:rsidRPr="00CE17EB">
        <w:t>$500 for rolling double ones and $400 for landing on Go: The new Monopoly 'house rules' made up by fans of the Hasbro game</w:t>
      </w:r>
      <w:r w:rsidRPr="00A43791">
        <w:t xml:space="preserve"> </w:t>
      </w:r>
      <w:r w:rsidR="00B27AE6">
        <w:t xml:space="preserve">[Online]. Available: </w:t>
      </w:r>
      <w:hyperlink r:id="rId10" w:history="1">
        <w:r w:rsidR="001D543F" w:rsidRPr="0004530F">
          <w:rPr>
            <w:rStyle w:val="Hyperlink"/>
          </w:rPr>
          <w:t>https://www.dailymail.co.uk/femail/article-2596909/Hasbro-picks-5-house-rules-new-Monopoly-set.html</w:t>
        </w:r>
      </w:hyperlink>
      <w:r>
        <w:t xml:space="preserve"> </w:t>
      </w:r>
    </w:p>
    <w:p w14:paraId="2D3AF92A" w14:textId="07E20A68" w:rsidR="00DD766B" w:rsidRPr="00DD766B" w:rsidRDefault="00DD766B" w:rsidP="007F680B">
      <w:pPr>
        <w:ind w:left="720" w:hanging="720"/>
        <w:rPr>
          <w:b/>
          <w:bCs/>
        </w:rPr>
      </w:pPr>
      <w:r>
        <w:t>[</w:t>
      </w:r>
      <w:r w:rsidR="001D543F">
        <w:t>7</w:t>
      </w:r>
      <w:r>
        <w:t xml:space="preserve">] </w:t>
      </w:r>
      <w:r w:rsidR="00CE17EB">
        <w:tab/>
      </w:r>
      <w:r w:rsidR="007F680B">
        <w:t xml:space="preserve">S. B. Shanklin and C. R. Ehlen, Using </w:t>
      </w:r>
      <w:proofErr w:type="gramStart"/>
      <w:r w:rsidR="007F680B">
        <w:t>The</w:t>
      </w:r>
      <w:proofErr w:type="gramEnd"/>
      <w:r w:rsidR="007F680B">
        <w:t xml:space="preserve"> Monopoly® Board Game As An Efficient Tool In Introductory Financial Accounting Instruction, 2007. </w:t>
      </w:r>
      <w:r w:rsidR="00B27AE6">
        <w:t xml:space="preserve">Available: </w:t>
      </w:r>
      <w:hyperlink r:id="rId11" w:history="1">
        <w:r w:rsidR="00B27AE6" w:rsidRPr="0004530F">
          <w:rPr>
            <w:rStyle w:val="Hyperlink"/>
          </w:rPr>
          <w:t>https://www.clutejournals</w:t>
        </w:r>
        <w:r w:rsidR="00B27AE6" w:rsidRPr="0004530F">
          <w:rPr>
            <w:rStyle w:val="Hyperlink"/>
          </w:rPr>
          <w:t>.</w:t>
        </w:r>
        <w:r w:rsidR="00B27AE6" w:rsidRPr="0004530F">
          <w:rPr>
            <w:rStyle w:val="Hyperlink"/>
          </w:rPr>
          <w:t>com/index.php/JBCS/article/download/4852/4944</w:t>
        </w:r>
      </w:hyperlink>
      <w:r>
        <w:rPr>
          <w:b/>
          <w:bCs/>
        </w:rPr>
        <w:t xml:space="preserve"> </w:t>
      </w:r>
    </w:p>
    <w:sectPr w:rsidR="00DD766B" w:rsidRPr="00DD7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05"/>
    <w:rsid w:val="00004CAD"/>
    <w:rsid w:val="00052234"/>
    <w:rsid w:val="000B558C"/>
    <w:rsid w:val="00117057"/>
    <w:rsid w:val="001648DC"/>
    <w:rsid w:val="00182995"/>
    <w:rsid w:val="001C2D8D"/>
    <w:rsid w:val="001D543F"/>
    <w:rsid w:val="00232202"/>
    <w:rsid w:val="00273532"/>
    <w:rsid w:val="0029247F"/>
    <w:rsid w:val="002D4531"/>
    <w:rsid w:val="002E0EEC"/>
    <w:rsid w:val="002F4C68"/>
    <w:rsid w:val="00317FBD"/>
    <w:rsid w:val="00324BFF"/>
    <w:rsid w:val="00332D82"/>
    <w:rsid w:val="00350D09"/>
    <w:rsid w:val="00367838"/>
    <w:rsid w:val="003B5DC6"/>
    <w:rsid w:val="003D630D"/>
    <w:rsid w:val="003E4480"/>
    <w:rsid w:val="004250C9"/>
    <w:rsid w:val="00522690"/>
    <w:rsid w:val="00594900"/>
    <w:rsid w:val="005A285B"/>
    <w:rsid w:val="005A46EF"/>
    <w:rsid w:val="005C4FF7"/>
    <w:rsid w:val="005E63EE"/>
    <w:rsid w:val="00611C55"/>
    <w:rsid w:val="00625B9C"/>
    <w:rsid w:val="006513B4"/>
    <w:rsid w:val="0065663A"/>
    <w:rsid w:val="006A1A86"/>
    <w:rsid w:val="006A2B3A"/>
    <w:rsid w:val="006B08A0"/>
    <w:rsid w:val="006E616E"/>
    <w:rsid w:val="00714C05"/>
    <w:rsid w:val="007316B8"/>
    <w:rsid w:val="007572F3"/>
    <w:rsid w:val="00772158"/>
    <w:rsid w:val="007934B7"/>
    <w:rsid w:val="007938BF"/>
    <w:rsid w:val="007F680B"/>
    <w:rsid w:val="007F6CB5"/>
    <w:rsid w:val="00802DE3"/>
    <w:rsid w:val="00826109"/>
    <w:rsid w:val="00836454"/>
    <w:rsid w:val="0086594B"/>
    <w:rsid w:val="0088648D"/>
    <w:rsid w:val="008B2C2D"/>
    <w:rsid w:val="008E7E7E"/>
    <w:rsid w:val="008F54C9"/>
    <w:rsid w:val="00945864"/>
    <w:rsid w:val="009A2A71"/>
    <w:rsid w:val="009C0D16"/>
    <w:rsid w:val="00A10641"/>
    <w:rsid w:val="00A43791"/>
    <w:rsid w:val="00A76253"/>
    <w:rsid w:val="00B27AE6"/>
    <w:rsid w:val="00B50CC5"/>
    <w:rsid w:val="00B53097"/>
    <w:rsid w:val="00B60506"/>
    <w:rsid w:val="00B66474"/>
    <w:rsid w:val="00B716B1"/>
    <w:rsid w:val="00BA6BB9"/>
    <w:rsid w:val="00C31C70"/>
    <w:rsid w:val="00CA3055"/>
    <w:rsid w:val="00CB45B8"/>
    <w:rsid w:val="00CE17EB"/>
    <w:rsid w:val="00D263C4"/>
    <w:rsid w:val="00D84FE6"/>
    <w:rsid w:val="00DB0CCE"/>
    <w:rsid w:val="00DD766B"/>
    <w:rsid w:val="00E36CA8"/>
    <w:rsid w:val="00E971C1"/>
    <w:rsid w:val="00EC6A09"/>
    <w:rsid w:val="00EF21FA"/>
    <w:rsid w:val="00F63993"/>
    <w:rsid w:val="00F803DA"/>
    <w:rsid w:val="00F9480B"/>
    <w:rsid w:val="00FD0F0A"/>
    <w:rsid w:val="00FD4FF0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4ED2"/>
  <w15:chartTrackingRefBased/>
  <w15:docId w15:val="{F48E9A71-2427-4446-B8DB-34C105CC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3B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C2D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E63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40812144900/http://www.business.uwa.edu.au/__data/assets/pdf_file/0019/2325322/Jane-McNab-Jacqueline-Tuck-Final-b-HETSA-Paper-201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l.acm.org/doi/pdf/10.1145/3402942.34096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clutejournals.com/index.php/JBCS/article/download/4852/494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ailymail.co.uk/femail/article-2596909/Hasbro-picks-5-house-rules-new-Monopoly-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nrygeorge.org/dodson_on_monopol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BA96-6073-47E9-9E35-8A69A192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Eluecque</dc:creator>
  <cp:keywords/>
  <dc:description/>
  <cp:lastModifiedBy>Jacques Eluecque</cp:lastModifiedBy>
  <cp:revision>3</cp:revision>
  <dcterms:created xsi:type="dcterms:W3CDTF">2021-10-13T16:44:00Z</dcterms:created>
  <dcterms:modified xsi:type="dcterms:W3CDTF">2021-10-14T00:26:00Z</dcterms:modified>
</cp:coreProperties>
</file>