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69DC9" w14:textId="77777777" w:rsidR="001B6035" w:rsidRDefault="001B6035" w:rsidP="00233CD5">
      <w:pPr>
        <w:pStyle w:val="AuthorName"/>
        <w:rPr>
          <w:rFonts w:eastAsia="宋体"/>
          <w:sz w:val="29"/>
          <w:lang w:eastAsia="zh-CN"/>
        </w:rPr>
      </w:pPr>
      <w:r w:rsidRPr="001B6035">
        <w:rPr>
          <w:sz w:val="29"/>
        </w:rPr>
        <w:t>Predicting 30-Day Hospital Readmission in Diabetic Patients: A Comparative Machine Learning Stud</w:t>
      </w:r>
      <w:r>
        <w:rPr>
          <w:rFonts w:eastAsia="宋体" w:hint="eastAsia"/>
          <w:sz w:val="29"/>
          <w:lang w:eastAsia="zh-CN"/>
        </w:rPr>
        <w:t>y</w:t>
      </w:r>
    </w:p>
    <w:p w14:paraId="5EB1B583" w14:textId="7657A089" w:rsidR="00233CD5" w:rsidRPr="00215C33" w:rsidRDefault="00215C33" w:rsidP="00233CD5">
      <w:pPr>
        <w:pStyle w:val="AuthorName"/>
        <w:rPr>
          <w:rFonts w:eastAsia="宋体" w:hint="eastAsia"/>
          <w:lang w:eastAsia="zh-CN"/>
        </w:rPr>
      </w:pPr>
      <w:proofErr w:type="spellStart"/>
      <w:r>
        <w:rPr>
          <w:rFonts w:eastAsia="宋体" w:hint="eastAsia"/>
          <w:lang w:eastAsia="zh-CN"/>
        </w:rPr>
        <w:t>Jiaqing</w:t>
      </w:r>
      <w:proofErr w:type="spellEnd"/>
      <w:r>
        <w:rPr>
          <w:rFonts w:eastAsia="宋体" w:hint="eastAsia"/>
          <w:lang w:eastAsia="zh-CN"/>
        </w:rPr>
        <w:t xml:space="preserve"> Li</w:t>
      </w:r>
    </w:p>
    <w:p w14:paraId="4A5FA557" w14:textId="4D19A375" w:rsidR="002F072E" w:rsidRPr="00215C33" w:rsidRDefault="00215C33" w:rsidP="005D6E81">
      <w:pPr>
        <w:pStyle w:val="Figure"/>
        <w:rPr>
          <w:rFonts w:eastAsia="宋体" w:hint="eastAsia"/>
          <w:lang w:eastAsia="zh-CN"/>
        </w:rPr>
      </w:pPr>
      <w:r>
        <w:rPr>
          <w:rFonts w:eastAsia="宋体" w:hint="eastAsia"/>
          <w:lang w:eastAsia="zh-CN"/>
        </w:rPr>
        <w:t>College of Engineering, Northeastern University</w:t>
      </w:r>
    </w:p>
    <w:p w14:paraId="01450FC4" w14:textId="19977A53" w:rsidR="00233CD5" w:rsidRPr="005D6E81" w:rsidRDefault="00194542" w:rsidP="005D6E81">
      <w:pPr>
        <w:pStyle w:val="FigureCaption"/>
      </w:pPr>
      <w:r w:rsidRPr="005D6E81">
        <w:br/>
      </w:r>
    </w:p>
    <w:p w14:paraId="67D62E72" w14:textId="77777777" w:rsidR="002F072E" w:rsidRPr="00A168B0" w:rsidRDefault="002F072E" w:rsidP="00A168B0">
      <w:pPr>
        <w:pStyle w:val="Text"/>
        <w:sectPr w:rsidR="002F072E" w:rsidRPr="00A168B0" w:rsidSect="00991938">
          <w:type w:val="continuous"/>
          <w:pgSz w:w="12240" w:h="15840"/>
          <w:pgMar w:top="1800" w:right="1080" w:bottom="1800" w:left="1080" w:header="0" w:footer="0" w:gutter="0"/>
          <w:cols w:space="520"/>
          <w:titlePg/>
        </w:sectPr>
      </w:pPr>
    </w:p>
    <w:p w14:paraId="1EC0C33A" w14:textId="23863F6C" w:rsidR="002F072E" w:rsidRDefault="002F072E" w:rsidP="004860BB">
      <w:pPr>
        <w:pStyle w:val="AbstractHead"/>
        <w:outlineLvl w:val="0"/>
      </w:pPr>
      <w:r>
        <w:t>Abstract</w:t>
      </w:r>
      <w:r w:rsidR="00A96DC6">
        <w:t xml:space="preserve"> (This is the Abstract Head style)</w:t>
      </w:r>
    </w:p>
    <w:p w14:paraId="640E4C8E" w14:textId="77777777" w:rsidR="002F072E" w:rsidRDefault="002F072E" w:rsidP="00034AE8">
      <w:pPr>
        <w:pStyle w:val="AbstractText"/>
      </w:pPr>
      <w:r>
        <w:t>AAAI</w:t>
      </w:r>
      <w:r w:rsidR="006C402F">
        <w:t xml:space="preserve"> </w:t>
      </w:r>
      <w:r>
        <w:t>creates</w:t>
      </w:r>
      <w:r w:rsidR="006C402F">
        <w:t xml:space="preserve"> </w:t>
      </w:r>
      <w:r>
        <w:t>proceedings,</w:t>
      </w:r>
      <w:r w:rsidR="006C402F">
        <w:t xml:space="preserve"> </w:t>
      </w:r>
      <w:r>
        <w:t>working</w:t>
      </w:r>
      <w:r w:rsidR="006C402F">
        <w:t xml:space="preserve"> </w:t>
      </w:r>
      <w:r>
        <w:t>notes,</w:t>
      </w:r>
      <w:r w:rsidR="006C402F">
        <w:t xml:space="preserve"> </w:t>
      </w:r>
      <w:r>
        <w:t>and</w:t>
      </w:r>
      <w:r w:rsidR="006C402F">
        <w:t xml:space="preserve"> </w:t>
      </w:r>
      <w:r>
        <w:t>technical</w:t>
      </w:r>
      <w:r w:rsidR="006C402F">
        <w:t xml:space="preserve"> </w:t>
      </w:r>
      <w:r>
        <w:t>reports</w:t>
      </w:r>
      <w:r w:rsidR="006C402F">
        <w:t xml:space="preserve"> </w:t>
      </w:r>
      <w:r>
        <w:t>directly</w:t>
      </w:r>
      <w:r w:rsidR="006C402F">
        <w:t xml:space="preserve"> </w:t>
      </w:r>
      <w:r>
        <w:t>from</w:t>
      </w:r>
      <w:r w:rsidR="006C402F">
        <w:t xml:space="preserve"> </w:t>
      </w:r>
      <w:r>
        <w:t>electronic</w:t>
      </w:r>
      <w:r w:rsidR="006C402F">
        <w:t xml:space="preserve"> </w:t>
      </w:r>
      <w:r>
        <w:t>source</w:t>
      </w:r>
      <w:r w:rsidR="006C402F">
        <w:t xml:space="preserve"> </w:t>
      </w:r>
      <w:r>
        <w:t>furnished</w:t>
      </w:r>
      <w:r w:rsidR="006C402F">
        <w:t xml:space="preserve"> </w:t>
      </w:r>
      <w:r>
        <w:t>by</w:t>
      </w:r>
      <w:r w:rsidR="006C402F">
        <w:t xml:space="preserve"> </w:t>
      </w:r>
      <w:r>
        <w:t>the</w:t>
      </w:r>
      <w:r w:rsidR="006C402F">
        <w:t xml:space="preserve"> </w:t>
      </w:r>
      <w:r>
        <w:t>authors.</w:t>
      </w:r>
      <w:r w:rsidR="006C402F">
        <w:t xml:space="preserve"> </w:t>
      </w:r>
      <w:r>
        <w:t>To</w:t>
      </w:r>
      <w:r w:rsidR="006C402F">
        <w:t xml:space="preserve"> </w:t>
      </w:r>
      <w:r>
        <w:t>ensure</w:t>
      </w:r>
      <w:r w:rsidR="006C402F">
        <w:t xml:space="preserve"> </w:t>
      </w:r>
      <w:r>
        <w:t>that</w:t>
      </w:r>
      <w:r w:rsidR="006C402F">
        <w:t xml:space="preserve"> </w:t>
      </w:r>
      <w:r>
        <w:t>all</w:t>
      </w:r>
      <w:r w:rsidR="006C402F">
        <w:t xml:space="preserve"> </w:t>
      </w:r>
      <w:r>
        <w:t>papers</w:t>
      </w:r>
      <w:r w:rsidR="006C402F">
        <w:t xml:space="preserve"> </w:t>
      </w:r>
      <w:r>
        <w:t>in</w:t>
      </w:r>
      <w:r w:rsidR="006C402F">
        <w:t xml:space="preserve"> </w:t>
      </w:r>
      <w:r>
        <w:t>the</w:t>
      </w:r>
      <w:r w:rsidR="006C402F">
        <w:t xml:space="preserve"> </w:t>
      </w:r>
      <w:r>
        <w:t>publication</w:t>
      </w:r>
      <w:r w:rsidR="006C402F">
        <w:t xml:space="preserve"> </w:t>
      </w:r>
      <w:r>
        <w:t>have</w:t>
      </w:r>
      <w:r w:rsidR="006C402F">
        <w:t xml:space="preserve"> </w:t>
      </w:r>
      <w:r>
        <w:t>a</w:t>
      </w:r>
      <w:r w:rsidR="006C402F">
        <w:t xml:space="preserve"> </w:t>
      </w:r>
      <w:r>
        <w:t>uniform</w:t>
      </w:r>
      <w:r w:rsidR="006C402F">
        <w:t xml:space="preserve"> </w:t>
      </w:r>
      <w:r>
        <w:t>appearance,</w:t>
      </w:r>
      <w:r w:rsidR="006C402F">
        <w:t xml:space="preserve"> </w:t>
      </w:r>
      <w:r>
        <w:t>authors</w:t>
      </w:r>
      <w:r w:rsidR="006C402F">
        <w:t xml:space="preserve"> </w:t>
      </w:r>
      <w:r>
        <w:t>must</w:t>
      </w:r>
      <w:r w:rsidR="006C402F">
        <w:t xml:space="preserve"> </w:t>
      </w:r>
      <w:r>
        <w:t>adhere</w:t>
      </w:r>
      <w:r w:rsidR="006C402F">
        <w:t xml:space="preserve"> </w:t>
      </w:r>
      <w:r>
        <w:t>to</w:t>
      </w:r>
      <w:r w:rsidR="006C402F">
        <w:t xml:space="preserve"> </w:t>
      </w:r>
      <w:r>
        <w:t>the</w:t>
      </w:r>
      <w:r w:rsidR="006C402F">
        <w:t xml:space="preserve"> </w:t>
      </w:r>
      <w:r>
        <w:t>following</w:t>
      </w:r>
      <w:r w:rsidR="006C402F">
        <w:t xml:space="preserve"> </w:t>
      </w:r>
    </w:p>
    <w:p w14:paraId="139BBE2D" w14:textId="18ACE70F" w:rsidR="002F072E" w:rsidRDefault="002F072E" w:rsidP="002F072E">
      <w:pPr>
        <w:pStyle w:val="AbstractText"/>
      </w:pPr>
      <w:r>
        <w:t>instructions.</w:t>
      </w:r>
    </w:p>
    <w:p w14:paraId="3516BB83" w14:textId="77777777" w:rsidR="00D93BB1" w:rsidRDefault="00D93BB1" w:rsidP="003B2CD7">
      <w:pPr>
        <w:pStyle w:val="ExternalPaperLinks"/>
      </w:pPr>
      <w:bookmarkStart w:id="0" w:name="_Hlk166114110"/>
      <w:r w:rsidRPr="003B2CD7">
        <w:rPr>
          <w:b/>
        </w:rPr>
        <w:t>Code</w:t>
      </w:r>
      <w:r>
        <w:t xml:space="preserve"> — https://aaai.org/example/code</w:t>
      </w:r>
    </w:p>
    <w:p w14:paraId="442450CE" w14:textId="77777777" w:rsidR="00D93BB1" w:rsidRDefault="00D93BB1" w:rsidP="003B2CD7">
      <w:pPr>
        <w:pStyle w:val="ExternalPaperLinks"/>
      </w:pPr>
      <w:r w:rsidRPr="003B2CD7">
        <w:rPr>
          <w:b/>
        </w:rPr>
        <w:t>Datasets</w:t>
      </w:r>
      <w:r>
        <w:t xml:space="preserve"> — https://aaai.org/example/datasets</w:t>
      </w:r>
    </w:p>
    <w:p w14:paraId="47B32DB4" w14:textId="6DC0E661" w:rsidR="00D93BB1" w:rsidRDefault="00D93BB1" w:rsidP="003B2CD7">
      <w:pPr>
        <w:pStyle w:val="ExternalPaperLinks"/>
      </w:pPr>
      <w:r w:rsidRPr="003B2CD7">
        <w:rPr>
          <w:b/>
        </w:rPr>
        <w:t>Extended version</w:t>
      </w:r>
      <w:r>
        <w:t xml:space="preserve"> —</w:t>
      </w:r>
      <w:r w:rsidR="003B2CD7">
        <w:t xml:space="preserve"> </w:t>
      </w:r>
      <w:r w:rsidR="003B2CD7" w:rsidRPr="003B2CD7">
        <w:t>https://aaai.org/example/extended-version</w:t>
      </w:r>
    </w:p>
    <w:bookmarkEnd w:id="0"/>
    <w:p w14:paraId="274422C1" w14:textId="01F29E9A" w:rsidR="00233CD5" w:rsidRPr="00215C33" w:rsidRDefault="00215C33" w:rsidP="00233CD5">
      <w:pPr>
        <w:pStyle w:val="SectionHeading"/>
        <w:rPr>
          <w:rFonts w:eastAsia="宋体" w:hint="eastAsia"/>
          <w:szCs w:val="24"/>
          <w:lang w:eastAsia="zh-CN"/>
        </w:rPr>
      </w:pPr>
      <w:r w:rsidRPr="00215C33">
        <w:t>Introduction</w:t>
      </w:r>
    </w:p>
    <w:p w14:paraId="5203C98B" w14:textId="77777777" w:rsidR="00215C33" w:rsidRPr="00215C33" w:rsidRDefault="00215C33" w:rsidP="00215C33">
      <w:r w:rsidRPr="00215C33">
        <w:t xml:space="preserve">Hospital readmission within 30 days of discharge is an important healthcare quality indicator because it is closely related to continuity of care, discharge planning, patient safety, and healthcare cost. In the United States, readmissions have also received policy attention through programs such as the Hospital Readmissions Reduction Program, which links payment incentives to excess readmissions and encourages hospitals to improve care coordination and post-discharge management. </w:t>
      </w:r>
    </w:p>
    <w:p w14:paraId="7657C8C3" w14:textId="77777777" w:rsidR="00215C33" w:rsidRPr="00215C33" w:rsidRDefault="00215C33" w:rsidP="00215C33">
      <w:pPr>
        <w:ind w:firstLine="200"/>
      </w:pPr>
      <w:r w:rsidRPr="00215C33">
        <w:t xml:space="preserve">Among hospitalized populations, patients with diabetes are especially important for readmission research. Prior reviews report that people with diabetes face a substantially elevated risk of early readmission, and 30-day readmission rates in this population are commonly reported in the mid-to-high teens or higher depending on the cohort and study design. Diabetes-related readmissions are clinically important because they may reflect unresolved glycemic instability, high comorbidity burden, medication complexity, and fragmented transition-of-care processes after discharge. </w:t>
      </w:r>
    </w:p>
    <w:p w14:paraId="20BDD6EE" w14:textId="77777777" w:rsidR="00215C33" w:rsidRPr="00215C33" w:rsidRDefault="00215C33" w:rsidP="00215C33">
      <w:pPr>
        <w:ind w:firstLine="200"/>
      </w:pPr>
      <w:r w:rsidRPr="00215C33">
        <w:t xml:space="preserve">This project studies the problem of predicting whether a diabetic patient will be readmitted within 30 days using structured electronic health record data from the UCI Diabetes 130-US hospitals dataset. The dataset contains 101,766 inpatient encounters collected from 130 US hospitals over 1999–2008 and includes demographic, utilization, diagnosis, laboratory, and medication-related variables. It </w:t>
      </w:r>
      <w:r w:rsidRPr="00215C33">
        <w:t xml:space="preserve">has become a widely used benchmark for diabetes readmission prediction because it is relatively large, clinically meaningful, and challenging due to mixed feature types and substantial class imbalance. </w:t>
      </w:r>
    </w:p>
    <w:p w14:paraId="2DEB2621" w14:textId="77777777" w:rsidR="00215C33" w:rsidRPr="00215C33" w:rsidRDefault="00215C33" w:rsidP="00215C33">
      <w:pPr>
        <w:ind w:firstLine="200"/>
      </w:pPr>
      <w:r w:rsidRPr="00215C33">
        <w:t xml:space="preserve">The task is interesting for both practical and methodological reasons. Practically, an accurate readmission risk model could help identify high-risk patients before discharge and support targeted interventions such as closer follow-up, medication review, or enhanced case management. Methodologically, the problem is difficult because the outcome is rare, the predictors are heterogeneous, and the underlying relationships are likely nonlinear. Simple linear models may be easy to interpret but may miss complex interactions, while more flexible tree-based or neural approaches may improve discrimination at the cost of interpretability. </w:t>
      </w:r>
    </w:p>
    <w:p w14:paraId="757B3AE9" w14:textId="1CCE0E5A" w:rsidR="00233CD5" w:rsidRDefault="00215C33" w:rsidP="00215C33">
      <w:pPr>
        <w:ind w:firstLine="200"/>
      </w:pPr>
      <w:r w:rsidRPr="00215C33">
        <w:t xml:space="preserve">In this project, </w:t>
      </w:r>
      <w:r w:rsidRPr="00215C33">
        <w:rPr>
          <w:rFonts w:hint="eastAsia"/>
        </w:rPr>
        <w:t>I</w:t>
      </w:r>
      <w:r w:rsidRPr="00215C33">
        <w:t xml:space="preserve"> build a standardized machine learning pipeline for 30-day diabetic readmission prediction and compare multiple supervised learning models on the same processed dataset. </w:t>
      </w:r>
      <w:r w:rsidRPr="00215C33">
        <w:rPr>
          <w:rFonts w:eastAsia="宋体"/>
          <w:lang w:eastAsia="zh-CN"/>
        </w:rPr>
        <w:t>My</w:t>
      </w:r>
      <w:r w:rsidRPr="00215C33">
        <w:t xml:space="preserve"> experiments show that the prediction problem is nontrivial: although several models achieve moderate discrimination, performance is limited by the difficulty of the task and the imbalance of the positive class. Among the baseline models evaluated in our notebook, Gradient Boosting achieved the best holdout AUC (0.678), while a tuned Random Forest improved over </w:t>
      </w:r>
      <w:proofErr w:type="gramStart"/>
      <w:r w:rsidRPr="00215C33">
        <w:t>its</w:t>
      </w:r>
      <w:proofErr w:type="gramEnd"/>
      <w:r w:rsidRPr="00215C33">
        <w:t xml:space="preserve"> untuned version but still did not surpass Gradient Boosting. These results suggest that ensemble methods are especially well suited to this structured tabular healthcare </w:t>
      </w:r>
      <w:r w:rsidRPr="00215C33">
        <w:t>setting.</w:t>
      </w:r>
    </w:p>
    <w:p w14:paraId="38124BD1" w14:textId="22AD3EAF" w:rsidR="00233CD5" w:rsidRPr="00215C33" w:rsidRDefault="00215C33" w:rsidP="00233CD5">
      <w:pPr>
        <w:pStyle w:val="SectionHeading"/>
        <w:rPr>
          <w:rFonts w:eastAsia="宋体" w:hint="eastAsia"/>
          <w:lang w:eastAsia="zh-CN"/>
        </w:rPr>
      </w:pPr>
      <w:r>
        <w:rPr>
          <w:rFonts w:eastAsia="宋体" w:hint="eastAsia"/>
          <w:lang w:eastAsia="zh-CN"/>
        </w:rPr>
        <w:t>Background</w:t>
      </w:r>
    </w:p>
    <w:p w14:paraId="3D5BC04A" w14:textId="77777777" w:rsidR="00215C33" w:rsidRPr="00215C33" w:rsidRDefault="00215C33" w:rsidP="00215C33">
      <w:r w:rsidRPr="00215C33">
        <w:t xml:space="preserve">Predicting hospital readmission in this project is a binary classification problem. For each hospital encounter, the model takes patient- and encounter-level features as input and predicts whether the patient will be readmitted within 30 days after discharge. In our formulation, the positive class corresponds to 30-day readmission, while non-readmission or later readmission is treated as the negative class. </w:t>
      </w:r>
      <w:r w:rsidRPr="00215C33">
        <w:lastRenderedPageBreak/>
        <w:t xml:space="preserve">This definition is clinically meaningful because 30-day readmission is a standard operational window in health services research and quality evaluation. </w:t>
      </w:r>
    </w:p>
    <w:p w14:paraId="03EC9A9F" w14:textId="77777777" w:rsidR="00215C33" w:rsidRPr="00215C33" w:rsidRDefault="00215C33" w:rsidP="00215C33">
      <w:pPr>
        <w:ind w:firstLine="200"/>
      </w:pPr>
      <w:r w:rsidRPr="00215C33">
        <w:t xml:space="preserve">The dataset used in this project is the Diabetes 130-US hospitals for years 1999–2008 dataset from the UCI Machine Learning Repository. It contains over one hundred thousand inpatient encounters and includes variables such as race, gender, age group, admission and discharge information, number of lab procedures, number of medications, prior inpatient or emergency utilization, diagnosis codes, and diabetes medication indicators. The dataset mixes numeric and categorical predictors and includes missingness in several variables, making preprocessing an essential part of the modeling pipeline. </w:t>
      </w:r>
    </w:p>
    <w:p w14:paraId="26F48108" w14:textId="77777777" w:rsidR="00215C33" w:rsidRPr="00215C33" w:rsidRDefault="00215C33" w:rsidP="00215C33">
      <w:pPr>
        <w:ind w:firstLine="200"/>
      </w:pPr>
      <w:r w:rsidRPr="00215C33">
        <w:t>A central challenge in this dataset is class imbalance. In our processed data, only about 11% of encounters belong to the positive class, meaning that a naïve classifier could achieve high accuracy by mostly predicting the majority class. For this reason, accuracy alone is not sufficient for evaluation. Instead, metrics such as AUC, precision, recall, and F1-score are more informative because they better reflect how well the model identifies the minority class of interest. This is especially important in healthcare prediction tasks, where missing high-risk patients can be more costly than achieving slightly higher overall accuracy.</w:t>
      </w:r>
    </w:p>
    <w:p w14:paraId="0D06DD63" w14:textId="2CA329CE" w:rsidR="00215C33" w:rsidRPr="00215C33" w:rsidRDefault="001E2CC4" w:rsidP="00215C33">
      <w:pPr>
        <w:ind w:firstLine="200"/>
      </w:pPr>
      <w:r>
        <w:rPr>
          <w:rFonts w:eastAsia="宋体" w:hint="eastAsia"/>
          <w:lang w:eastAsia="zh-CN"/>
        </w:rPr>
        <w:t>The</w:t>
      </w:r>
      <w:r w:rsidR="00215C33" w:rsidRPr="00215C33">
        <w:t xml:space="preserve"> preprocessing pipeline follows standard supervised learning practice for structured tabular data. Numeric variables are imputed with the median and scaled, while categorical variables are imputed with the most frequent category and one-hot encoded. Because the positive class is underrepresented, the training pipeline also uses random oversampling to rebalance the minority class before model fitting. This design allows all candidate models to be compared fairly under the same data preparation framework.</w:t>
      </w:r>
    </w:p>
    <w:p w14:paraId="5B67CB65" w14:textId="73E9D5E4" w:rsidR="00215C33" w:rsidRPr="00215C33" w:rsidRDefault="00215C33" w:rsidP="00215C33">
      <w:pPr>
        <w:ind w:firstLine="200"/>
      </w:pPr>
      <w:r>
        <w:rPr>
          <w:rFonts w:eastAsia="宋体" w:hint="eastAsia"/>
          <w:lang w:eastAsia="zh-CN"/>
        </w:rPr>
        <w:t>I</w:t>
      </w:r>
      <w:r w:rsidRPr="00215C33">
        <w:t xml:space="preserve"> compare several common machine learning models that represent different levels of complexity. Logistic Regression provides a strong interpretable baseline and models additive linear effects in the transformed feature space. K-Nearest Neighbors predicts labels based on local similarity but may struggle in high-dimensional sparse settings after one-hot encoding. Decision Trees capture nonlinear splits and interactions but can be unstable and prone to overfitting. Random Forest reduces variance by averaging across many trees, while Gradient Boosting builds trees sequentially to correct previous errors and often performs strongly on structured tabular data. Finally, a multilayer </w:t>
      </w:r>
      <w:proofErr w:type="gramStart"/>
      <w:r w:rsidRPr="00215C33">
        <w:t>perceptron</w:t>
      </w:r>
      <w:proofErr w:type="gramEnd"/>
      <w:r w:rsidRPr="00215C33">
        <w:t xml:space="preserve"> (MLP) serves as a neural-network baseline for comparison. In our results, tree-based ensembles proved most competitive, with Gradient Boosting giving the strongest holdout discrimination.</w:t>
      </w:r>
    </w:p>
    <w:p w14:paraId="7B1C7F1C" w14:textId="4337AABF" w:rsidR="0055276C" w:rsidRPr="00215C33" w:rsidRDefault="00215C33" w:rsidP="00215C33">
      <w:pPr>
        <w:ind w:firstLine="200"/>
        <w:rPr>
          <w:rFonts w:hint="eastAsia"/>
        </w:rPr>
      </w:pPr>
      <w:r w:rsidRPr="00215C33">
        <w:t xml:space="preserve">For interpretation, feature importance is useful for understanding which variables contribute most to the final prediction. In our experiments, utilization-related and hospitalization-related variables such as prior inpatient visits, discharge disposition, number of lab procedures, number of medications, and time in hospital emerged as the most </w:t>
      </w:r>
      <w:r w:rsidRPr="00215C33">
        <w:t>influential predictors. This is consistent with the clinical intuition that readmission risk depends not only on demographics but also on severity, prior utilization, and complexity of care.</w:t>
      </w:r>
    </w:p>
    <w:p w14:paraId="147AD07B" w14:textId="6CC27974" w:rsidR="002F072E" w:rsidRPr="001E2CC4" w:rsidRDefault="001E2CC4" w:rsidP="004860BB">
      <w:pPr>
        <w:pStyle w:val="SectionHeading"/>
        <w:outlineLvl w:val="0"/>
        <w:rPr>
          <w:rFonts w:eastAsia="宋体" w:hint="eastAsia"/>
          <w:lang w:eastAsia="zh-CN"/>
        </w:rPr>
      </w:pPr>
      <w:r w:rsidRPr="001E2CC4">
        <w:t>Related Work</w:t>
      </w:r>
    </w:p>
    <w:p w14:paraId="69F25274" w14:textId="77777777" w:rsidR="001E2CC4" w:rsidRPr="001E2CC4" w:rsidRDefault="001E2CC4" w:rsidP="001E2CC4">
      <w:pPr>
        <w:pStyle w:val="Text-Indent"/>
        <w:ind w:firstLine="0"/>
      </w:pPr>
      <w:r w:rsidRPr="001E2CC4">
        <w:t xml:space="preserve">A natural starting point for this project is the original line of work associated with the UCI diabetes readmission dataset. Strack et al. analyzed a large clinical database of diabetic hospital encounters and showed that factors related to HbA1c measurement, treatment, and prior utilization were associated with readmission outcomes. Their work helped establish this dataset as an important benchmark for studying diabetic readmission and motivated later machine learning approaches built on the same cohort. </w:t>
      </w:r>
    </w:p>
    <w:p w14:paraId="10521E2F" w14:textId="77777777" w:rsidR="001E2CC4" w:rsidRPr="001E2CC4" w:rsidRDefault="001E2CC4" w:rsidP="001E2CC4">
      <w:pPr>
        <w:pStyle w:val="Text-Indent"/>
      </w:pPr>
      <w:r w:rsidRPr="001E2CC4">
        <w:t xml:space="preserve">Subsequent research has applied a wide range of machine learning methods to this prediction problem. For example, </w:t>
      </w:r>
      <w:proofErr w:type="spellStart"/>
      <w:r w:rsidRPr="001E2CC4">
        <w:t>Alloghani</w:t>
      </w:r>
      <w:proofErr w:type="spellEnd"/>
      <w:r w:rsidRPr="001E2CC4">
        <w:t xml:space="preserve"> et al. implemented several machine learning algorithms for diabetic readmission prediction and emphasized the usefulness of structured preprocessing and model comparison on the UCI dataset. Shang et al. later compared machine learning models for 30-day readmission risk in diabetic patients and reported that variables such as prior inpatient admissions, age, diagnosis-related information, and medication burden were important predictors. These findings are broadly consistent with the feature patterns observed in our own experiments. </w:t>
      </w:r>
    </w:p>
    <w:p w14:paraId="395CB615" w14:textId="77777777" w:rsidR="001E2CC4" w:rsidRPr="001E2CC4" w:rsidRDefault="001E2CC4" w:rsidP="001E2CC4">
      <w:pPr>
        <w:pStyle w:val="Text-Indent"/>
      </w:pPr>
      <w:r w:rsidRPr="001E2CC4">
        <w:t xml:space="preserve">More recent studies have continued to compare classical machine learning, deep learning, and ensemble methods on diabetes readmission prediction. A 2025 study using the same UCI dataset reported that </w:t>
      </w:r>
      <w:proofErr w:type="spellStart"/>
      <w:r w:rsidRPr="001E2CC4">
        <w:t>XGBoost</w:t>
      </w:r>
      <w:proofErr w:type="spellEnd"/>
      <w:r w:rsidRPr="001E2CC4">
        <w:t xml:space="preserve"> achieved the strongest AUC among the models they tested, outperforming logistic regression, random forest, and a deep neural network. Other reviews of diabetes readmission modeling have similarly noted that boosted tree methods are often highly competitive on structured EHR data because they can capture nonlinear effects and interactions without requiring the very large sample sizes or representation-learning advantages that deep learning often needs to clearly dominate. </w:t>
      </w:r>
    </w:p>
    <w:p w14:paraId="34C228A2" w14:textId="77777777" w:rsidR="001E2CC4" w:rsidRPr="001E2CC4" w:rsidRDefault="001E2CC4" w:rsidP="001E2CC4">
      <w:pPr>
        <w:pStyle w:val="Text-Indent"/>
      </w:pPr>
      <w:r w:rsidRPr="001E2CC4">
        <w:t xml:space="preserve">There is also a broader clinical literature showing that diabetic patients face elevated readmission risk and that risk is influenced by multiple interacting factors, including comorbidity burden, prior utilization, discharge status, and glycemic management. Reviews by Rubin and colleagues emphasize that readmission prediction in diabetes is not only a modeling problem but also a care-transition problem: prediction is valuable primarily when it can inform actionable interventions such as discharge planning, medication adjustment, early outpatient follow-up, and targeted patient support. </w:t>
      </w:r>
    </w:p>
    <w:p w14:paraId="20E26C74" w14:textId="08C9ADA7" w:rsidR="0055276C" w:rsidRPr="001E2CC4" w:rsidRDefault="001E2CC4" w:rsidP="001E2CC4">
      <w:pPr>
        <w:pStyle w:val="Text-Indent"/>
        <w:rPr>
          <w:rFonts w:eastAsia="宋体" w:hint="eastAsia"/>
          <w:lang w:eastAsia="zh-CN"/>
        </w:rPr>
      </w:pPr>
      <w:r w:rsidRPr="001E2CC4">
        <w:t xml:space="preserve">Our work builds on this literature in a straightforward but useful way. Rather than proposing a novel clinical dataset or </w:t>
      </w:r>
      <w:r w:rsidRPr="001E2CC4">
        <w:lastRenderedPageBreak/>
        <w:t>a highly specialized architecture, we construct a clean end-to-end benchmark pipeline on a well-known public dataset and compare several widely used supervised learning models under a common preprocessing and resampling framework. This makes our results easy to reproduce and interpret. Relative to some prior studies that focus only on a small subset of models or emphasize a single best-performing method, our project highlights the comparative behavior of linear, instance-based, tree-based, ensemble, and neural approaches on the same problem. Our findings also reinforce a recurring conclusion in the literature: for structured tabular hospital data, ensemble tree methods often provide the best balance between predictive performance and practical interpretability.</w:t>
      </w:r>
    </w:p>
    <w:p w14:paraId="070F392E" w14:textId="702C5710" w:rsidR="00D1487C" w:rsidRPr="001E2CC4" w:rsidRDefault="001E2CC4" w:rsidP="004860BB">
      <w:pPr>
        <w:pStyle w:val="SectionHeading"/>
        <w:outlineLvl w:val="0"/>
        <w:rPr>
          <w:rFonts w:eastAsia="宋体" w:hint="eastAsia"/>
          <w:lang w:eastAsia="zh-CN"/>
        </w:rPr>
      </w:pPr>
      <w:r w:rsidRPr="001E2CC4">
        <w:t>Problem Formulation and Dataset</w:t>
      </w:r>
    </w:p>
    <w:p w14:paraId="4B573A59" w14:textId="33BB0F27" w:rsidR="001E2CC4" w:rsidRPr="001E2CC4" w:rsidRDefault="001E2CC4" w:rsidP="001E2CC4">
      <w:pPr>
        <w:pStyle w:val="Text"/>
      </w:pPr>
      <w:r w:rsidRPr="001E2CC4">
        <w:t xml:space="preserve">This project studies a </w:t>
      </w:r>
      <w:r w:rsidRPr="001E2CC4">
        <w:rPr>
          <w:b/>
          <w:bCs/>
        </w:rPr>
        <w:t>binary classification</w:t>
      </w:r>
      <w:r w:rsidRPr="001E2CC4">
        <w:t xml:space="preserve"> task: predicting whether a diabetic patient will be readmitted to the hospital within 30 days after discharge. Let </w:t>
      </w:r>
      <m:oMath>
        <m:r>
          <w:rPr>
            <w:rFonts w:ascii="Cambria Math" w:hAnsi="Cambria Math"/>
          </w:rPr>
          <m:t>Y∈{0,1}</m:t>
        </m:r>
      </m:oMath>
      <w:r w:rsidRPr="001E2CC4">
        <w:t xml:space="preserve">denote the outcome variable, where </w:t>
      </w:r>
      <m:oMath>
        <m:r>
          <w:rPr>
            <w:rFonts w:ascii="Cambria Math" w:hAnsi="Cambria Math"/>
          </w:rPr>
          <m:t>Y=1</m:t>
        </m:r>
      </m:oMath>
      <w:r w:rsidRPr="001E2CC4">
        <w:t xml:space="preserve">indicates a readmission within 30 days and </w:t>
      </w:r>
      <m:oMath>
        <m:r>
          <w:rPr>
            <w:rFonts w:ascii="Cambria Math" w:hAnsi="Cambria Math"/>
          </w:rPr>
          <m:t>Y=0</m:t>
        </m:r>
      </m:oMath>
      <w:r w:rsidRPr="001E2CC4">
        <w:t xml:space="preserve">otherwise. The goal is to learn a function </w:t>
      </w:r>
      <m:oMath>
        <m:r>
          <w:rPr>
            <w:rFonts w:ascii="Cambria Math" w:hAnsi="Cambria Math"/>
          </w:rPr>
          <m:t>f(X)</m:t>
        </m:r>
      </m:oMath>
      <w:r w:rsidRPr="001E2CC4">
        <w:t xml:space="preserve">that maps encounter-level patient information </w:t>
      </w:r>
      <m:oMath>
        <m:r>
          <w:rPr>
            <w:rFonts w:ascii="Cambria Math" w:hAnsi="Cambria Math"/>
          </w:rPr>
          <m:t>X</m:t>
        </m:r>
      </m:oMath>
      <w:r w:rsidRPr="001E2CC4">
        <w:t>to the probability of 30-day readmission.</w:t>
      </w:r>
    </w:p>
    <w:p w14:paraId="6C663AC0" w14:textId="6F933C59" w:rsidR="001E2CC4" w:rsidRPr="001E2CC4" w:rsidRDefault="00F33510" w:rsidP="001E2CC4">
      <w:pPr>
        <w:pStyle w:val="Text"/>
      </w:pPr>
      <w:r>
        <w:rPr>
          <w:rFonts w:eastAsia="宋体"/>
          <w:lang w:eastAsia="zh-CN"/>
        </w:rPr>
        <w:tab/>
      </w:r>
      <w:r w:rsidR="001E2CC4" w:rsidRPr="001E2CC4">
        <w:t xml:space="preserve">We use the </w:t>
      </w:r>
      <w:r w:rsidR="001E2CC4" w:rsidRPr="001E2CC4">
        <w:rPr>
          <w:b/>
          <w:bCs/>
        </w:rPr>
        <w:t>Diabetes 130-US hospitals for years 1999–2008</w:t>
      </w:r>
      <w:r w:rsidR="001E2CC4" w:rsidRPr="001E2CC4">
        <w:t xml:space="preserve"> dataset from the UCI Machine Learning Repository. The original dataset contains hospital encounters for diabetic patients collected from 130 US hospitals and includes demographic information, admission and discharge descriptors, diagnosis-related variables, prior service utilization, laboratory procedures, and medication-related features. Because this dataset contains a mixture of numeric and categorical variables, substantial preprocessing is required before model fitting.</w:t>
      </w:r>
    </w:p>
    <w:p w14:paraId="28E8D076" w14:textId="7E7F1BDD" w:rsidR="001E2CC4" w:rsidRPr="001E2CC4" w:rsidRDefault="00F33510" w:rsidP="001E2CC4">
      <w:pPr>
        <w:pStyle w:val="Text"/>
      </w:pPr>
      <w:r>
        <w:rPr>
          <w:rFonts w:eastAsia="宋体"/>
          <w:lang w:eastAsia="zh-CN"/>
        </w:rPr>
        <w:tab/>
      </w:r>
      <w:r w:rsidR="001E2CC4" w:rsidRPr="001E2CC4">
        <w:t>Our target variable is derived from the original readmitted column. Following a common formulation in the literature, we define the positive class as encounters with readmitted = "&lt;30", corresponding to readmission within 30 days, and collapse all other outcomes into the negative class. This produces a clinically relevant binary prediction task focused on early readmission risk.</w:t>
      </w:r>
    </w:p>
    <w:p w14:paraId="06920A53" w14:textId="6D5CDF19" w:rsidR="001E2CC4" w:rsidRPr="001E2CC4" w:rsidRDefault="00F33510" w:rsidP="001E2CC4">
      <w:pPr>
        <w:pStyle w:val="Text"/>
      </w:pPr>
      <w:r>
        <w:rPr>
          <w:rFonts w:eastAsia="宋体"/>
          <w:lang w:eastAsia="zh-CN"/>
        </w:rPr>
        <w:tab/>
      </w:r>
      <w:r w:rsidR="001E2CC4" w:rsidRPr="001E2CC4">
        <w:t xml:space="preserve">Several preprocessing steps were applied before modeling. First, placeholder missing values represented by "?" were converted to actual missing values. Identifier-like variables such as </w:t>
      </w:r>
      <w:proofErr w:type="spellStart"/>
      <w:r w:rsidR="001E2CC4" w:rsidRPr="001E2CC4">
        <w:t>encounter_id</w:t>
      </w:r>
      <w:proofErr w:type="spellEnd"/>
      <w:r w:rsidR="001E2CC4" w:rsidRPr="001E2CC4">
        <w:t xml:space="preserve"> and </w:t>
      </w:r>
      <w:proofErr w:type="spellStart"/>
      <w:r w:rsidR="001E2CC4" w:rsidRPr="001E2CC4">
        <w:t>patient_nbr</w:t>
      </w:r>
      <w:proofErr w:type="spellEnd"/>
      <w:r w:rsidR="001E2CC4" w:rsidRPr="001E2CC4">
        <w:t xml:space="preserve"> were removed because they do not carry predictive meaning for generalization. Rows with missing target values were excluded. After constructing the binary outcome, the original readmitted column was dropped. We also removed columns that were entirely missing, as well as columns with more than 80% missingness, to reduce noise and avoid unstable imputation.</w:t>
      </w:r>
    </w:p>
    <w:p w14:paraId="2BA2C242" w14:textId="77777777" w:rsidR="001E2CC4" w:rsidRPr="001E2CC4" w:rsidRDefault="001E2CC4" w:rsidP="001E2CC4">
      <w:pPr>
        <w:pStyle w:val="Text"/>
      </w:pPr>
      <w:r w:rsidRPr="001E2CC4">
        <w:t>Additional feature engineering was performed to improve representation quality. The notebook constructs several utilization-related summary variables, including indicators of prior inpatient use and aggregate service utilization. These features help capture healthcare burden and prior interaction with the hospital system, which are clinically plausible predictors of readmission. The final feature set contains both continuous/count-based predictors and one-hot encoded categorical predictors.</w:t>
      </w:r>
    </w:p>
    <w:p w14:paraId="4E149D34" w14:textId="1EE7BEFD" w:rsidR="00D1487C" w:rsidRPr="001E2CC4" w:rsidRDefault="00F33510" w:rsidP="00D1487C">
      <w:pPr>
        <w:pStyle w:val="Text"/>
        <w:rPr>
          <w:rFonts w:eastAsia="宋体" w:hint="eastAsia"/>
          <w:lang w:eastAsia="zh-CN"/>
        </w:rPr>
      </w:pPr>
      <w:r>
        <w:rPr>
          <w:rFonts w:eastAsia="宋体"/>
          <w:lang w:eastAsia="zh-CN"/>
        </w:rPr>
        <w:tab/>
      </w:r>
      <w:r w:rsidR="001E2CC4" w:rsidRPr="001E2CC4">
        <w:t xml:space="preserve">To support model training, we split the data into training and holdout test sets using a </w:t>
      </w:r>
      <w:r w:rsidR="001E2CC4" w:rsidRPr="001E2CC4">
        <w:rPr>
          <w:b/>
          <w:bCs/>
        </w:rPr>
        <w:t>stratified train-test split</w:t>
      </w:r>
      <w:r w:rsidR="001E2CC4" w:rsidRPr="001E2CC4">
        <w:t xml:space="preserve">, which preserves the class ratio across the two subsets. The processed data </w:t>
      </w:r>
      <w:proofErr w:type="gramStart"/>
      <w:r w:rsidR="001E2CC4" w:rsidRPr="001E2CC4">
        <w:t>remain</w:t>
      </w:r>
      <w:proofErr w:type="gramEnd"/>
      <w:r w:rsidR="001E2CC4" w:rsidRPr="001E2CC4">
        <w:t xml:space="preserve"> strongly imbalanced, with only about 11% of encounters belonging to the positive class. This imbalance motivates both our use of oversampling during training and our emphasis on </w:t>
      </w:r>
      <w:proofErr w:type="gramStart"/>
      <w:r w:rsidR="001E2CC4" w:rsidRPr="001E2CC4">
        <w:t>evaluation</w:t>
      </w:r>
      <w:proofErr w:type="gramEnd"/>
      <w:r w:rsidR="001E2CC4" w:rsidRPr="001E2CC4">
        <w:t xml:space="preserve"> metrics beyond raw accuracy.</w:t>
      </w:r>
    </w:p>
    <w:p w14:paraId="07DFA198" w14:textId="055C3592" w:rsidR="00D1487C" w:rsidRPr="00F33510" w:rsidRDefault="00F33510" w:rsidP="004860BB">
      <w:pPr>
        <w:pStyle w:val="SectionHeading"/>
        <w:outlineLvl w:val="0"/>
        <w:rPr>
          <w:rFonts w:eastAsia="宋体" w:hint="eastAsia"/>
          <w:lang w:eastAsia="zh-CN"/>
        </w:rPr>
      </w:pPr>
      <w:r w:rsidRPr="00F33510">
        <w:t>Methodolog</w:t>
      </w:r>
      <w:r>
        <w:rPr>
          <w:rFonts w:eastAsia="宋体" w:hint="eastAsia"/>
          <w:lang w:eastAsia="zh-CN"/>
        </w:rPr>
        <w:t>y</w:t>
      </w:r>
    </w:p>
    <w:p w14:paraId="2A68C849" w14:textId="6F712289" w:rsidR="00D1487C" w:rsidRDefault="00F33510" w:rsidP="00D1487C">
      <w:pPr>
        <w:pStyle w:val="Text"/>
        <w:rPr>
          <w:rFonts w:eastAsia="宋体"/>
          <w:lang w:eastAsia="zh-CN"/>
        </w:rPr>
      </w:pPr>
      <w:r w:rsidRPr="00F33510">
        <w:t>Our methodology follows a standardized supervised learning pipeline for structured tabular healthcare data. The overall workflow includes preprocessing, class imbalance handling, model fitting, cross-validation, holdout evaluation, and limited hyperparameter tuning for selected models</w:t>
      </w:r>
      <w:r w:rsidR="00D1487C">
        <w:t>.</w:t>
      </w:r>
    </w:p>
    <w:p w14:paraId="723D458A" w14:textId="5D70F141" w:rsidR="0055276C" w:rsidRPr="00F33510" w:rsidRDefault="00F33510" w:rsidP="0055276C">
      <w:pPr>
        <w:pStyle w:val="SubsectionHeading"/>
        <w:rPr>
          <w:rFonts w:eastAsia="宋体" w:hint="eastAsia"/>
          <w:lang w:eastAsia="zh-CN"/>
        </w:rPr>
      </w:pPr>
      <w:bookmarkStart w:id="1" w:name="_Hlk166114445"/>
      <w:r>
        <w:rPr>
          <w:rFonts w:eastAsia="宋体" w:hint="eastAsia"/>
          <w:lang w:eastAsia="zh-CN"/>
        </w:rPr>
        <w:t>Preprocessing pipeline</w:t>
      </w:r>
    </w:p>
    <w:p w14:paraId="7B869D98" w14:textId="77777777" w:rsidR="00F33510" w:rsidRPr="00F33510" w:rsidRDefault="00F33510" w:rsidP="00F33510">
      <w:pPr>
        <w:pStyle w:val="BulletedList"/>
        <w:tabs>
          <w:tab w:val="clear" w:pos="200"/>
          <w:tab w:val="left" w:pos="0"/>
        </w:tabs>
        <w:ind w:left="0" w:firstLine="0"/>
      </w:pPr>
      <w:r w:rsidRPr="00F33510">
        <w:t xml:space="preserve">Because the dataset contains both numeric and categorical variables, we use a column-wise preprocessing strategy. Numeric variables are imputed using the median and then standardized. Categorical variables are imputed using the most frequent category and one-hot encoded. This preprocessing is implemented through a </w:t>
      </w:r>
      <w:proofErr w:type="spellStart"/>
      <w:r w:rsidRPr="00F33510">
        <w:t>ColumnTransformer</w:t>
      </w:r>
      <w:proofErr w:type="spellEnd"/>
      <w:r w:rsidRPr="00F33510">
        <w:t>, allowing the two variable types to be handled consistently within the same modeling framework.</w:t>
      </w:r>
    </w:p>
    <w:p w14:paraId="7658C375" w14:textId="6447F11D" w:rsidR="00F33510" w:rsidRPr="00F33510" w:rsidRDefault="00F33510" w:rsidP="00F33510">
      <w:pPr>
        <w:pStyle w:val="BulletedList"/>
        <w:tabs>
          <w:tab w:val="clear" w:pos="200"/>
          <w:tab w:val="left" w:pos="0"/>
        </w:tabs>
        <w:ind w:left="0" w:firstLine="0"/>
      </w:pPr>
      <w:r>
        <w:rPr>
          <w:rFonts w:eastAsia="宋体"/>
          <w:lang w:eastAsia="zh-CN"/>
        </w:rPr>
        <w:tab/>
      </w:r>
      <w:r w:rsidRPr="00F33510">
        <w:t xml:space="preserve">To address class imbalance, each model is wrapped in an </w:t>
      </w:r>
      <w:proofErr w:type="spellStart"/>
      <w:r w:rsidRPr="00F33510">
        <w:t>ImbPipeline</w:t>
      </w:r>
      <w:proofErr w:type="spellEnd"/>
      <w:r w:rsidRPr="00F33510">
        <w:t xml:space="preserve"> from the </w:t>
      </w:r>
      <w:proofErr w:type="spellStart"/>
      <w:r w:rsidRPr="00F33510">
        <w:t>imblearn</w:t>
      </w:r>
      <w:proofErr w:type="spellEnd"/>
      <w:r w:rsidRPr="00F33510">
        <w:t xml:space="preserve"> library. Each pipeline contains three sequential stages:</w:t>
      </w:r>
    </w:p>
    <w:p w14:paraId="2ABE98C9" w14:textId="4A4C50C5" w:rsidR="00F33510" w:rsidRPr="00F33510" w:rsidRDefault="00F33510" w:rsidP="00F33510">
      <w:pPr>
        <w:pStyle w:val="a5"/>
        <w:numPr>
          <w:ilvl w:val="0"/>
          <w:numId w:val="4"/>
        </w:numPr>
        <w:rPr>
          <w:sz w:val="20"/>
        </w:rPr>
      </w:pPr>
      <w:r>
        <w:rPr>
          <w:rFonts w:eastAsia="宋体" w:hint="eastAsia"/>
          <w:sz w:val="20"/>
          <w:lang w:eastAsia="zh-CN"/>
        </w:rPr>
        <w:t>P</w:t>
      </w:r>
      <w:r w:rsidRPr="00F33510">
        <w:rPr>
          <w:sz w:val="20"/>
        </w:rPr>
        <w:t xml:space="preserve">reprocessor: transforms raw numeric and categorical features </w:t>
      </w:r>
    </w:p>
    <w:p w14:paraId="6CF8192E" w14:textId="1F11ABEA" w:rsidR="00F33510" w:rsidRPr="00F33510" w:rsidRDefault="00F33510" w:rsidP="00F33510">
      <w:pPr>
        <w:pStyle w:val="a5"/>
        <w:numPr>
          <w:ilvl w:val="0"/>
          <w:numId w:val="4"/>
        </w:numPr>
        <w:rPr>
          <w:sz w:val="20"/>
        </w:rPr>
      </w:pPr>
      <w:r>
        <w:rPr>
          <w:rFonts w:eastAsia="宋体" w:hint="eastAsia"/>
          <w:sz w:val="20"/>
          <w:lang w:eastAsia="zh-CN"/>
        </w:rPr>
        <w:t>S</w:t>
      </w:r>
      <w:r w:rsidRPr="00F33510">
        <w:rPr>
          <w:sz w:val="20"/>
        </w:rPr>
        <w:t xml:space="preserve">ampler: applies </w:t>
      </w:r>
      <w:proofErr w:type="spellStart"/>
      <w:r w:rsidRPr="00F33510">
        <w:rPr>
          <w:sz w:val="20"/>
        </w:rPr>
        <w:t>RandomOverSampler</w:t>
      </w:r>
      <w:proofErr w:type="spellEnd"/>
      <w:r w:rsidRPr="00F33510">
        <w:rPr>
          <w:sz w:val="20"/>
        </w:rPr>
        <w:t xml:space="preserve"> to the training data </w:t>
      </w:r>
    </w:p>
    <w:p w14:paraId="04985BC1" w14:textId="1A843D22" w:rsidR="00F33510" w:rsidRPr="00F33510" w:rsidRDefault="00F33510" w:rsidP="00F33510">
      <w:pPr>
        <w:pStyle w:val="a5"/>
        <w:numPr>
          <w:ilvl w:val="0"/>
          <w:numId w:val="4"/>
        </w:numPr>
        <w:rPr>
          <w:rFonts w:eastAsia="宋体"/>
          <w:sz w:val="20"/>
          <w:lang w:eastAsia="zh-CN"/>
        </w:rPr>
      </w:pPr>
      <w:r>
        <w:rPr>
          <w:rFonts w:eastAsia="宋体" w:hint="eastAsia"/>
          <w:sz w:val="20"/>
          <w:lang w:eastAsia="zh-CN"/>
        </w:rPr>
        <w:t>M</w:t>
      </w:r>
      <w:r w:rsidRPr="00F33510">
        <w:rPr>
          <w:sz w:val="20"/>
        </w:rPr>
        <w:t>odel: fits the classifier</w:t>
      </w:r>
    </w:p>
    <w:p w14:paraId="1952484D" w14:textId="33628539" w:rsidR="009651E8" w:rsidRPr="00F33510" w:rsidRDefault="00F33510" w:rsidP="00F33510">
      <w:pPr>
        <w:pStyle w:val="BulletedList"/>
        <w:ind w:left="0" w:firstLine="0"/>
        <w:rPr>
          <w:rFonts w:eastAsia="宋体" w:hint="eastAsia"/>
          <w:lang w:eastAsia="zh-CN"/>
        </w:rPr>
      </w:pPr>
      <w:r w:rsidRPr="00F33510">
        <w:rPr>
          <w:rFonts w:eastAsia="宋体"/>
          <w:lang w:eastAsia="zh-CN"/>
        </w:rPr>
        <w:t xml:space="preserve">This design is important because it ensures that oversampling occurs </w:t>
      </w:r>
      <w:r w:rsidRPr="00F33510">
        <w:rPr>
          <w:rFonts w:eastAsia="宋体"/>
          <w:b/>
          <w:bCs/>
          <w:lang w:eastAsia="zh-CN"/>
        </w:rPr>
        <w:t>inside</w:t>
      </w:r>
      <w:r w:rsidRPr="00F33510">
        <w:rPr>
          <w:rFonts w:eastAsia="宋体"/>
          <w:lang w:eastAsia="zh-CN"/>
        </w:rPr>
        <w:t xml:space="preserve"> the training workflow rather than before data splitting or outside cross-validation. As a result, oversampling is applied only to the training portion of each fold, which reduces the risk of information leakage and produces a fairer estimate of model performance.</w:t>
      </w:r>
    </w:p>
    <w:bookmarkEnd w:id="1"/>
    <w:p w14:paraId="0D85B9ED" w14:textId="35C563F2" w:rsidR="008E1722" w:rsidRPr="00F33510" w:rsidRDefault="00F33510" w:rsidP="004860BB">
      <w:pPr>
        <w:pStyle w:val="SubsectionHeading"/>
        <w:outlineLvl w:val="0"/>
        <w:rPr>
          <w:rFonts w:eastAsia="宋体" w:hint="eastAsia"/>
          <w:lang w:eastAsia="zh-CN"/>
        </w:rPr>
      </w:pPr>
      <w:r>
        <w:rPr>
          <w:rFonts w:eastAsia="宋体" w:hint="eastAsia"/>
          <w:lang w:eastAsia="zh-CN"/>
        </w:rPr>
        <w:t>Model Compared</w:t>
      </w:r>
    </w:p>
    <w:p w14:paraId="12FD0FBF" w14:textId="77777777" w:rsidR="00F33510" w:rsidRPr="00F33510" w:rsidRDefault="00F33510" w:rsidP="00F33510">
      <w:pPr>
        <w:pStyle w:val="Text"/>
      </w:pPr>
      <w:r w:rsidRPr="00F33510">
        <w:t>We compare six classification models representing a range of inductive biases and complexity levels:</w:t>
      </w:r>
    </w:p>
    <w:p w14:paraId="1151DFDE" w14:textId="77777777" w:rsidR="00F33510" w:rsidRPr="00F33510" w:rsidRDefault="00F33510" w:rsidP="00F33510">
      <w:pPr>
        <w:pStyle w:val="Text"/>
        <w:numPr>
          <w:ilvl w:val="0"/>
          <w:numId w:val="5"/>
        </w:numPr>
      </w:pPr>
      <w:r w:rsidRPr="00F33510">
        <w:t xml:space="preserve">Logistic Regression </w:t>
      </w:r>
    </w:p>
    <w:p w14:paraId="0D05F416" w14:textId="77777777" w:rsidR="00F33510" w:rsidRPr="00F33510" w:rsidRDefault="00F33510" w:rsidP="00F33510">
      <w:pPr>
        <w:pStyle w:val="Text"/>
        <w:numPr>
          <w:ilvl w:val="0"/>
          <w:numId w:val="5"/>
        </w:numPr>
      </w:pPr>
      <w:r w:rsidRPr="00F33510">
        <w:lastRenderedPageBreak/>
        <w:t xml:space="preserve">K-Nearest Neighbors (KNN) </w:t>
      </w:r>
    </w:p>
    <w:p w14:paraId="38719874" w14:textId="77777777" w:rsidR="00F33510" w:rsidRPr="00F33510" w:rsidRDefault="00F33510" w:rsidP="00F33510">
      <w:pPr>
        <w:pStyle w:val="Text"/>
        <w:numPr>
          <w:ilvl w:val="0"/>
          <w:numId w:val="5"/>
        </w:numPr>
      </w:pPr>
      <w:r w:rsidRPr="00F33510">
        <w:t xml:space="preserve">Decision Tree </w:t>
      </w:r>
    </w:p>
    <w:p w14:paraId="78F27746" w14:textId="77777777" w:rsidR="00F33510" w:rsidRPr="00F33510" w:rsidRDefault="00F33510" w:rsidP="00F33510">
      <w:pPr>
        <w:pStyle w:val="Text"/>
        <w:numPr>
          <w:ilvl w:val="0"/>
          <w:numId w:val="5"/>
        </w:numPr>
      </w:pPr>
      <w:r w:rsidRPr="00F33510">
        <w:t xml:space="preserve">Random Forest </w:t>
      </w:r>
    </w:p>
    <w:p w14:paraId="08D6B02B" w14:textId="77777777" w:rsidR="00F33510" w:rsidRPr="00F33510" w:rsidRDefault="00F33510" w:rsidP="00F33510">
      <w:pPr>
        <w:pStyle w:val="Text"/>
        <w:numPr>
          <w:ilvl w:val="0"/>
          <w:numId w:val="5"/>
        </w:numPr>
      </w:pPr>
      <w:r w:rsidRPr="00F33510">
        <w:t xml:space="preserve">Gradient Boosting </w:t>
      </w:r>
    </w:p>
    <w:p w14:paraId="2F311F4A" w14:textId="77777777" w:rsidR="00F33510" w:rsidRPr="00F33510" w:rsidRDefault="00F33510" w:rsidP="00F33510">
      <w:pPr>
        <w:pStyle w:val="Text"/>
        <w:numPr>
          <w:ilvl w:val="0"/>
          <w:numId w:val="5"/>
        </w:numPr>
      </w:pPr>
      <w:r w:rsidRPr="00F33510">
        <w:t xml:space="preserve">Multilayer Perceptron (MLP) </w:t>
      </w:r>
    </w:p>
    <w:p w14:paraId="0A8A202B" w14:textId="77777777" w:rsidR="00F33510" w:rsidRPr="00F33510" w:rsidRDefault="00F33510" w:rsidP="00F33510">
      <w:pPr>
        <w:pStyle w:val="Text"/>
      </w:pPr>
      <w:r w:rsidRPr="00F33510">
        <w:t>These models were selected to provide a broad benchmark across linear, instance-based, tree-based, ensemble, and neural-network methods. Logistic Regression serves as an interpretable baseline. KNN offers a local distance-based approach, though it may be challenged by high-dimensional sparse features after one-hot encoding. Decision Trees capture nonlinear decision rules but can overfit. Random Forest and Gradient Boosting provide more powerful ensemble-based alternatives for tabular data. MLP serves as a neural baseline for comparison.</w:t>
      </w:r>
    </w:p>
    <w:p w14:paraId="5E3A6B4C" w14:textId="282A49B8" w:rsidR="008E1722" w:rsidRPr="00F33510" w:rsidRDefault="0041062A" w:rsidP="008E1722">
      <w:pPr>
        <w:pStyle w:val="Text"/>
        <w:rPr>
          <w:rFonts w:eastAsia="宋体" w:hint="eastAsia"/>
          <w:lang w:eastAsia="zh-CN"/>
        </w:rPr>
      </w:pPr>
      <w:r>
        <w:rPr>
          <w:rFonts w:eastAsia="宋体"/>
          <w:lang w:eastAsia="zh-CN"/>
        </w:rPr>
        <w:tab/>
      </w:r>
      <w:r w:rsidR="00F33510" w:rsidRPr="00F33510">
        <w:t xml:space="preserve">In the baseline experiments, the model settings were chosen as follows: Logistic Regression used </w:t>
      </w:r>
      <w:proofErr w:type="spellStart"/>
      <w:r w:rsidR="00F33510" w:rsidRPr="00F33510">
        <w:t>max_iter</w:t>
      </w:r>
      <w:proofErr w:type="spellEnd"/>
      <w:r w:rsidR="00F33510" w:rsidRPr="00F33510">
        <w:t xml:space="preserve">=2000; KNN used </w:t>
      </w:r>
      <w:proofErr w:type="spellStart"/>
      <w:r w:rsidR="00F33510" w:rsidRPr="00F33510">
        <w:t>n_neighbors</w:t>
      </w:r>
      <w:proofErr w:type="spellEnd"/>
      <w:r w:rsidR="00F33510" w:rsidRPr="00F33510">
        <w:t xml:space="preserve">=25; Random Forest used 300 trees; Gradient Boosting and Decision Tree used standard scikit-learn settings with a fixed random seed; and the MLP used two hidden layers with sizes (64, 32) and </w:t>
      </w:r>
      <w:proofErr w:type="spellStart"/>
      <w:r w:rsidR="00F33510" w:rsidRPr="00F33510">
        <w:t>ReLU</w:t>
      </w:r>
      <w:proofErr w:type="spellEnd"/>
      <w:r w:rsidR="00F33510" w:rsidRPr="00F33510">
        <w:t xml:space="preserve"> activation.</w:t>
      </w:r>
    </w:p>
    <w:p w14:paraId="02333747" w14:textId="5072BD9E" w:rsidR="00D1487C" w:rsidRPr="0041062A" w:rsidRDefault="0041062A" w:rsidP="004860BB">
      <w:pPr>
        <w:pStyle w:val="SubsectionHeading"/>
        <w:outlineLvl w:val="0"/>
        <w:rPr>
          <w:rFonts w:eastAsia="宋体" w:hint="eastAsia"/>
          <w:lang w:eastAsia="zh-CN"/>
        </w:rPr>
      </w:pPr>
      <w:r w:rsidRPr="0041062A">
        <w:t>Validation strategy</w:t>
      </w:r>
    </w:p>
    <w:p w14:paraId="30FD5FF9" w14:textId="77777777" w:rsidR="0041062A" w:rsidRPr="0041062A" w:rsidRDefault="0041062A" w:rsidP="0041062A">
      <w:pPr>
        <w:pStyle w:val="Text"/>
      </w:pPr>
      <w:r w:rsidRPr="0041062A">
        <w:t>We evaluate models using 5-fold stratified cross-validation on the training set. Stratification preserves the minority-class proportion in each fold and is therefore appropriate for this imbalanced classification problem. For each fold, we compute:</w:t>
      </w:r>
    </w:p>
    <w:p w14:paraId="0357A26F" w14:textId="77777777" w:rsidR="0041062A" w:rsidRPr="0041062A" w:rsidRDefault="0041062A" w:rsidP="0041062A">
      <w:pPr>
        <w:pStyle w:val="Text"/>
        <w:numPr>
          <w:ilvl w:val="0"/>
          <w:numId w:val="6"/>
        </w:numPr>
      </w:pPr>
      <w:r w:rsidRPr="0041062A">
        <w:t xml:space="preserve">ROC-AUC </w:t>
      </w:r>
    </w:p>
    <w:p w14:paraId="53FF4108" w14:textId="77777777" w:rsidR="0041062A" w:rsidRPr="0041062A" w:rsidRDefault="0041062A" w:rsidP="0041062A">
      <w:pPr>
        <w:pStyle w:val="Text"/>
        <w:numPr>
          <w:ilvl w:val="0"/>
          <w:numId w:val="6"/>
        </w:numPr>
      </w:pPr>
      <w:r w:rsidRPr="0041062A">
        <w:t xml:space="preserve">Accuracy </w:t>
      </w:r>
    </w:p>
    <w:p w14:paraId="026EBF67" w14:textId="77777777" w:rsidR="0041062A" w:rsidRPr="0041062A" w:rsidRDefault="0041062A" w:rsidP="0041062A">
      <w:pPr>
        <w:pStyle w:val="Text"/>
        <w:numPr>
          <w:ilvl w:val="0"/>
          <w:numId w:val="6"/>
        </w:numPr>
      </w:pPr>
      <w:r w:rsidRPr="0041062A">
        <w:t xml:space="preserve">Precision </w:t>
      </w:r>
    </w:p>
    <w:p w14:paraId="6DB190AE" w14:textId="77777777" w:rsidR="0041062A" w:rsidRPr="0041062A" w:rsidRDefault="0041062A" w:rsidP="0041062A">
      <w:pPr>
        <w:pStyle w:val="Text"/>
        <w:numPr>
          <w:ilvl w:val="0"/>
          <w:numId w:val="6"/>
        </w:numPr>
      </w:pPr>
      <w:r w:rsidRPr="0041062A">
        <w:t xml:space="preserve">Recall </w:t>
      </w:r>
    </w:p>
    <w:p w14:paraId="5008613E" w14:textId="77777777" w:rsidR="0041062A" w:rsidRPr="0041062A" w:rsidRDefault="0041062A" w:rsidP="0041062A">
      <w:pPr>
        <w:pStyle w:val="Text"/>
        <w:numPr>
          <w:ilvl w:val="0"/>
          <w:numId w:val="6"/>
        </w:numPr>
      </w:pPr>
      <w:r w:rsidRPr="0041062A">
        <w:t xml:space="preserve">F1-score </w:t>
      </w:r>
    </w:p>
    <w:p w14:paraId="6C876601" w14:textId="77777777" w:rsidR="0041062A" w:rsidRPr="0041062A" w:rsidRDefault="0041062A" w:rsidP="0041062A">
      <w:pPr>
        <w:pStyle w:val="Text"/>
      </w:pPr>
      <w:r w:rsidRPr="0041062A">
        <w:t>Among these, ROC-AUC is treated as the primary model-selection metric because it measures ranking performance across thresholds and is less sensitive to a single fixed classification cutoff. Precision, recall, and F1-score are also reported because they provide additional insight into minority-class detection performance.</w:t>
      </w:r>
    </w:p>
    <w:p w14:paraId="5A9A960B" w14:textId="795AF1AE" w:rsidR="0000699E" w:rsidRPr="0041062A" w:rsidRDefault="0041062A" w:rsidP="00D1487C">
      <w:pPr>
        <w:pStyle w:val="Text"/>
        <w:rPr>
          <w:rFonts w:eastAsia="宋体" w:hint="eastAsia"/>
          <w:lang w:eastAsia="zh-CN"/>
        </w:rPr>
      </w:pPr>
      <w:r>
        <w:rPr>
          <w:rFonts w:eastAsia="宋体"/>
          <w:lang w:eastAsia="zh-CN"/>
        </w:rPr>
        <w:tab/>
      </w:r>
      <w:r w:rsidRPr="0041062A">
        <w:t xml:space="preserve">After cross-validation, each model </w:t>
      </w:r>
      <w:proofErr w:type="gramStart"/>
      <w:r>
        <w:rPr>
          <w:rFonts w:eastAsia="宋体" w:hint="eastAsia"/>
          <w:lang w:eastAsia="zh-CN"/>
        </w:rPr>
        <w:t>is fit</w:t>
      </w:r>
      <w:proofErr w:type="gramEnd"/>
      <w:r w:rsidRPr="0041062A">
        <w:t xml:space="preserve"> on the full training set and evaluated on a separate holdout test set. This gives an out-of-sample comparison of final model performance and allows us to identify the strongest baseline model under the same preprocessing and resampling framework.</w:t>
      </w:r>
    </w:p>
    <w:p w14:paraId="14D316B0" w14:textId="42496CC9" w:rsidR="00D1487C" w:rsidRPr="0041062A" w:rsidRDefault="0041062A" w:rsidP="004860BB">
      <w:pPr>
        <w:pStyle w:val="SubsectionHeading"/>
        <w:outlineLvl w:val="0"/>
        <w:rPr>
          <w:rFonts w:eastAsia="宋体" w:hint="eastAsia"/>
          <w:lang w:eastAsia="zh-CN"/>
        </w:rPr>
      </w:pPr>
      <w:r w:rsidRPr="0041062A">
        <w:t>Hyperparameter tuning</w:t>
      </w:r>
    </w:p>
    <w:p w14:paraId="26B81846" w14:textId="77777777" w:rsidR="0041062A" w:rsidRPr="0041062A" w:rsidRDefault="0041062A" w:rsidP="0041062A">
      <w:pPr>
        <w:pStyle w:val="Text"/>
      </w:pPr>
      <w:r w:rsidRPr="0041062A">
        <w:t>After the baseline comparison, we performed additional tuning for Random Forest using a randomized search procedure. The tuned Random Forest was then compared with the untuned version on the holdout set. This analysis allows us to assess whether modest hyperparameter optimization can materially improve performance beyond the baseline configuration.</w:t>
      </w:r>
    </w:p>
    <w:p w14:paraId="011A281F" w14:textId="2AC3AE88" w:rsidR="00D1487C" w:rsidRDefault="0041062A" w:rsidP="00D1487C">
      <w:pPr>
        <w:pStyle w:val="Text"/>
      </w:pPr>
      <w:r>
        <w:rPr>
          <w:rFonts w:eastAsia="宋体"/>
          <w:lang w:eastAsia="zh-CN"/>
        </w:rPr>
        <w:tab/>
      </w:r>
      <w:r w:rsidRPr="0041062A">
        <w:t>The tuning results show that Random Forest improved from a holdout AUC of 0.665 to 0.672 after tuning. However, even the tuned Random Forest did not exceed the performance of Gradient Boosting, which achieved the best baseline holdout AUC of 0.678. This suggests that, for this dataset, boosting captured the relevant structure of the prediction task more effectively than bagging-based tree ensembles</w:t>
      </w:r>
      <w:r w:rsidR="00AA60FC">
        <w:t xml:space="preserve">. </w:t>
      </w:r>
    </w:p>
    <w:p w14:paraId="6381D9FE" w14:textId="435DD9E2" w:rsidR="00D1487C" w:rsidRPr="0041062A" w:rsidRDefault="0041062A" w:rsidP="004860BB">
      <w:pPr>
        <w:pStyle w:val="SubsectionHeading"/>
        <w:outlineLvl w:val="0"/>
        <w:rPr>
          <w:rFonts w:eastAsia="宋体" w:hint="eastAsia"/>
          <w:lang w:eastAsia="zh-CN"/>
        </w:rPr>
      </w:pPr>
      <w:r w:rsidRPr="0041062A">
        <w:t>Model interpretatio</w:t>
      </w:r>
      <w:r>
        <w:rPr>
          <w:rFonts w:eastAsia="宋体" w:hint="eastAsia"/>
          <w:lang w:eastAsia="zh-CN"/>
        </w:rPr>
        <w:t>n</w:t>
      </w:r>
    </w:p>
    <w:p w14:paraId="638E201A" w14:textId="60433C04" w:rsidR="00C80CCD" w:rsidRPr="004D69C9" w:rsidRDefault="0041062A" w:rsidP="00C80CCD">
      <w:pPr>
        <w:pStyle w:val="Text"/>
        <w:rPr>
          <w:rFonts w:eastAsia="宋体" w:hint="eastAsia"/>
          <w:lang w:eastAsia="zh-CN"/>
        </w:rPr>
      </w:pPr>
      <w:r w:rsidRPr="0041062A">
        <w:t xml:space="preserve">To improve interpretability, we also examined feature importance </w:t>
      </w:r>
      <w:proofErr w:type="gramStart"/>
      <w:r w:rsidRPr="0041062A">
        <w:t>from</w:t>
      </w:r>
      <w:proofErr w:type="gramEnd"/>
      <w:r w:rsidRPr="0041062A">
        <w:t xml:space="preserve"> the tuned Random Forest model. Because the preprocessing pipeline includes one-hot encoding, feature names were extracted from the transformed design matrix before </w:t>
      </w:r>
      <w:proofErr w:type="gramStart"/>
      <w:r w:rsidRPr="0041062A">
        <w:t>importance</w:t>
      </w:r>
      <w:proofErr w:type="gramEnd"/>
      <w:r w:rsidRPr="0041062A">
        <w:t xml:space="preserve"> values were computed. The most important predictors included </w:t>
      </w:r>
      <w:proofErr w:type="spellStart"/>
      <w:r w:rsidRPr="0041062A">
        <w:t>number_inpatient</w:t>
      </w:r>
      <w:proofErr w:type="spellEnd"/>
      <w:r w:rsidRPr="0041062A">
        <w:t xml:space="preserve">, </w:t>
      </w:r>
      <w:proofErr w:type="spellStart"/>
      <w:r w:rsidRPr="0041062A">
        <w:t>discharge_disposition_id</w:t>
      </w:r>
      <w:proofErr w:type="spellEnd"/>
      <w:r w:rsidRPr="0041062A">
        <w:t xml:space="preserve">, </w:t>
      </w:r>
      <w:proofErr w:type="spellStart"/>
      <w:r w:rsidRPr="0041062A">
        <w:t>num_lab_procedures</w:t>
      </w:r>
      <w:proofErr w:type="spellEnd"/>
      <w:r w:rsidRPr="0041062A">
        <w:t xml:space="preserve">, </w:t>
      </w:r>
      <w:proofErr w:type="spellStart"/>
      <w:r w:rsidRPr="0041062A">
        <w:t>num_medications</w:t>
      </w:r>
      <w:proofErr w:type="spellEnd"/>
      <w:r w:rsidRPr="0041062A">
        <w:t xml:space="preserve">, and </w:t>
      </w:r>
      <w:proofErr w:type="spellStart"/>
      <w:r w:rsidRPr="0041062A">
        <w:t>time_in_hospital</w:t>
      </w:r>
      <w:proofErr w:type="spellEnd"/>
      <w:r w:rsidRPr="0041062A">
        <w:t>. These variables are clinically plausible and indicate that prior utilization, discharge context, and treatment intensity play major roles in early readmission risk prediction.</w:t>
      </w:r>
      <w:r w:rsidR="00583749">
        <w:t xml:space="preserve"> </w:t>
      </w:r>
    </w:p>
    <w:p w14:paraId="5E726DAB" w14:textId="283B52C3" w:rsidR="00C80CCD" w:rsidRDefault="004D69C9" w:rsidP="00C80CCD">
      <w:pPr>
        <w:pStyle w:val="SectionHeading"/>
      </w:pPr>
      <w:r w:rsidRPr="004D69C9">
        <w:t>Empirical Results and Evaluation</w:t>
      </w:r>
      <w:r w:rsidR="00C80CCD">
        <w:t xml:space="preserve"> </w:t>
      </w:r>
    </w:p>
    <w:p w14:paraId="723EF880" w14:textId="77777777" w:rsidR="004D69C9" w:rsidRPr="004D69C9" w:rsidRDefault="004D69C9" w:rsidP="004D69C9">
      <w:pPr>
        <w:pStyle w:val="Text"/>
      </w:pPr>
      <w:r w:rsidRPr="004D69C9">
        <w:t xml:space="preserve">We evaluated all models using 5-fold stratified cross-validation on the training split and then compared their final performance on a separate holdout test set. Because the positive class in our processed dataset accounts for only about 11% of encounters, we treat ROC-AUC as the primary metric and report accuracy, precision, recall, and F1-score as complementary measures. This choice is appropriate because readmission prediction is an imbalanced classification problem, and accuracy alone can be misleading when the negative class dominates. The dataset itself was originally designed for early readmission prediction using inpatient diabetic encounters from 130 US hospitals over 1999–2008. </w:t>
      </w:r>
    </w:p>
    <w:p w14:paraId="74D0431A" w14:textId="32E95B72" w:rsidR="004D69C9" w:rsidRPr="004D69C9" w:rsidRDefault="004D69C9" w:rsidP="004D69C9">
      <w:pPr>
        <w:pStyle w:val="Text"/>
      </w:pPr>
      <w:r>
        <w:rPr>
          <w:rFonts w:eastAsia="宋体"/>
          <w:lang w:eastAsia="zh-CN"/>
        </w:rPr>
        <w:tab/>
      </w:r>
      <w:r w:rsidRPr="004D69C9">
        <w:t xml:space="preserve">Among the baseline models, Gradient Boosting achieved the strongest overall performance. In cross-validation, it obtained the highest mean AUC (0.669) </w:t>
      </w:r>
      <w:proofErr w:type="gramStart"/>
      <w:r w:rsidRPr="004D69C9">
        <w:t>and also</w:t>
      </w:r>
      <w:proofErr w:type="gramEnd"/>
      <w:r w:rsidRPr="004D69C9">
        <w:t xml:space="preserve"> the highest mean F1-score (0.271) among the models tested. On the holdout test set, Gradient Boosting again ranked first, with AUC = 0.678, accuracy = 0.635, precision = 0.178, recall = 0.630, and F1 = 0.278. These results suggest that boosted tree ensembles were best able to capture the nonlinear structure of this tabular healthcare dataset while still maintaining relatively strong minority-class detection.</w:t>
      </w:r>
    </w:p>
    <w:p w14:paraId="74AB3F58" w14:textId="3D65F2B7" w:rsidR="004D69C9" w:rsidRPr="004D69C9" w:rsidRDefault="004D69C9" w:rsidP="004D69C9">
      <w:pPr>
        <w:pStyle w:val="Text"/>
      </w:pPr>
      <w:r>
        <w:rPr>
          <w:rFonts w:eastAsia="宋体"/>
          <w:lang w:eastAsia="zh-CN"/>
        </w:rPr>
        <w:tab/>
      </w:r>
      <w:r w:rsidRPr="004D69C9">
        <w:t xml:space="preserve">The next-best holdout performer by AUC was Random Forest, with AUC = 0.665, followed by Logistic Regression at 0.643. However, the behavior of these two models differed substantially. Logistic Regression produced lower AUC than Gradient Boosting but maintained a relatively balanced error profile, with recall = 0.556 and F1 = 0.255. </w:t>
      </w:r>
      <w:r w:rsidRPr="004D69C9">
        <w:lastRenderedPageBreak/>
        <w:t>In contrast, the untuned Random Forest achieved high overall accuracy (0.889) but extremely low recall (0.027), indicating that it classified most cases as negative and failed to identify many true readmissions. This is a useful reminder that, under severe class imbalance, high accuracy does not necessarily indicate a useful clinical screening model.</w:t>
      </w:r>
    </w:p>
    <w:p w14:paraId="68A9F965" w14:textId="0B1D2934" w:rsidR="004D69C9" w:rsidRPr="004D69C9" w:rsidRDefault="004D69C9" w:rsidP="004D69C9">
      <w:pPr>
        <w:pStyle w:val="Text"/>
      </w:pPr>
      <w:r>
        <w:rPr>
          <w:rFonts w:eastAsia="宋体"/>
          <w:lang w:eastAsia="zh-CN"/>
        </w:rPr>
        <w:tab/>
      </w:r>
      <w:r w:rsidRPr="004D69C9">
        <w:t>The weaker models were KNN, MLP, and Decision Tree. KNN produced modest recall but lower discrimination overall (AUC = 0.604 on the holdout set), likely because distance-based methods struggle after one-hot encoding creates a high-dimensional sparse feature space. The MLP performed worse than expected (AUC = 0.581), suggesting that with this structured dataset and relatively standard preprocessing, the neural network baseline did not offer an advantage over classical tabular models. The single Decision Tree performed worst overall (AUC = 0.548), which is consistent with its tendency to overfit and produce unstable decision boundaries when used alone.</w:t>
      </w:r>
    </w:p>
    <w:p w14:paraId="5BD17D38" w14:textId="78C277BE" w:rsidR="004D69C9" w:rsidRPr="004D69C9" w:rsidRDefault="004D69C9" w:rsidP="004D69C9">
      <w:pPr>
        <w:pStyle w:val="Text"/>
      </w:pPr>
      <w:r>
        <w:rPr>
          <w:rFonts w:eastAsia="宋体"/>
          <w:lang w:eastAsia="zh-CN"/>
        </w:rPr>
        <w:tab/>
      </w:r>
      <w:r w:rsidRPr="004D69C9">
        <w:t>We also performed hyperparameter tuning for Random Forest using randomized search. Tuning improved the model’s holdout AUC from 0.665 to 0.672, showing that optimization helped somewhat. However, the tuned Random Forest still did not surpass Gradient Boosting (0.678). Therefore, our final empirical conclusion is that Gradient Boosting was the best-performing model in this project, while tuned Random Forest served as a competitive but slightly weaker alternative.</w:t>
      </w:r>
    </w:p>
    <w:p w14:paraId="0EBDABE8" w14:textId="5778BBA4" w:rsidR="004D69C9" w:rsidRPr="004D69C9" w:rsidRDefault="004D69C9" w:rsidP="004D69C9">
      <w:pPr>
        <w:pStyle w:val="Text"/>
      </w:pPr>
      <w:r>
        <w:rPr>
          <w:rFonts w:eastAsia="宋体"/>
          <w:lang w:eastAsia="zh-CN"/>
        </w:rPr>
        <w:tab/>
      </w:r>
      <w:r w:rsidRPr="004D69C9">
        <w:t xml:space="preserve">To interpret the tuned Random Forest, we examined feature importance after extracting the transformed feature names from the preprocessing pipeline. The most important predictors were </w:t>
      </w:r>
      <w:proofErr w:type="spellStart"/>
      <w:r w:rsidRPr="004D69C9">
        <w:t>number_inpatient</w:t>
      </w:r>
      <w:proofErr w:type="spellEnd"/>
      <w:r w:rsidRPr="004D69C9">
        <w:t xml:space="preserve">, </w:t>
      </w:r>
      <w:proofErr w:type="spellStart"/>
      <w:r w:rsidRPr="004D69C9">
        <w:t>discharge_disposition_id</w:t>
      </w:r>
      <w:proofErr w:type="spellEnd"/>
      <w:r w:rsidRPr="004D69C9">
        <w:t xml:space="preserve">, </w:t>
      </w:r>
      <w:proofErr w:type="spellStart"/>
      <w:r w:rsidRPr="004D69C9">
        <w:t>num_lab_procedures</w:t>
      </w:r>
      <w:proofErr w:type="spellEnd"/>
      <w:r w:rsidRPr="004D69C9">
        <w:t xml:space="preserve">, </w:t>
      </w:r>
      <w:proofErr w:type="spellStart"/>
      <w:r w:rsidRPr="004D69C9">
        <w:t>num_medications</w:t>
      </w:r>
      <w:proofErr w:type="spellEnd"/>
      <w:r w:rsidRPr="004D69C9">
        <w:t xml:space="preserve">, and </w:t>
      </w:r>
      <w:proofErr w:type="spellStart"/>
      <w:r w:rsidRPr="004D69C9">
        <w:t>time_in_hospital</w:t>
      </w:r>
      <w:proofErr w:type="spellEnd"/>
      <w:r w:rsidRPr="004D69C9">
        <w:t xml:space="preserve">. These variables are clinically plausible. Prior inpatient utilization likely captures disease severity and recurring care needs; discharge disposition may reflect the patient’s condition and post-discharge support; the number of laboratory procedures and medications can indicate treatment intensity and complexity; and longer hospital stays may reflect more serious or unstable illness. Importantly, these patterns are broadly consistent with prior diabetes readmission studies, which have repeatedly found that prior utilization, discharge-related factors, comorbidity burden, and treatment complexity are strong predictors of readmission risk. </w:t>
      </w:r>
    </w:p>
    <w:p w14:paraId="7D2AAAF6" w14:textId="4DC37A17" w:rsidR="001A21DA" w:rsidRPr="004D69C9" w:rsidRDefault="004D69C9" w:rsidP="00C80CCD">
      <w:pPr>
        <w:pStyle w:val="Text"/>
        <w:rPr>
          <w:rFonts w:eastAsia="宋体" w:hint="eastAsia"/>
          <w:lang w:eastAsia="zh-CN"/>
        </w:rPr>
      </w:pPr>
      <w:r>
        <w:rPr>
          <w:rFonts w:eastAsia="宋体"/>
          <w:lang w:eastAsia="zh-CN"/>
        </w:rPr>
        <w:tab/>
      </w:r>
      <w:r w:rsidRPr="004D69C9">
        <w:t xml:space="preserve">Overall, the empirical results show that this is a genuinely difficult prediction task. Even the best-performing model achieved only moderate discrimination, which is consistent with the broader literature on hospital readmission prediction: readmission is influenced by many interacting clinical and social factors, and not all of them are fully observed in structured EHR variables alone. Still, the results demonstrate that a carefully designed machine learning pipeline with appropriate preprocessing, imbalance handling, and model comparison can identify useful patterns and produce </w:t>
      </w:r>
      <w:r w:rsidRPr="004D69C9">
        <w:t>a reasonable risk-ranking model for early diabetic readmission.</w:t>
      </w:r>
    </w:p>
    <w:p w14:paraId="71EAEBC5" w14:textId="0F081CB4" w:rsidR="00C80CCD" w:rsidRPr="004D69C9" w:rsidRDefault="004D69C9" w:rsidP="00C80CCD">
      <w:pPr>
        <w:pStyle w:val="SectionHeading"/>
        <w:rPr>
          <w:rFonts w:eastAsia="宋体" w:hint="eastAsia"/>
          <w:lang w:eastAsia="zh-CN"/>
        </w:rPr>
      </w:pPr>
      <w:r>
        <w:rPr>
          <w:rFonts w:eastAsia="宋体" w:hint="eastAsia"/>
          <w:lang w:eastAsia="zh-CN"/>
        </w:rPr>
        <w:t>Real-World Impact</w:t>
      </w:r>
    </w:p>
    <w:p w14:paraId="2BA9D095" w14:textId="77777777" w:rsidR="004D69C9" w:rsidRPr="004D69C9" w:rsidRDefault="004D69C9" w:rsidP="004D69C9">
      <w:pPr>
        <w:pStyle w:val="Text"/>
      </w:pPr>
      <w:r w:rsidRPr="004D69C9">
        <w:t xml:space="preserve">This project has potential real-world value because predicting 30-day readmission risk could help hospitals identify high-risk diabetic patients before discharge and allocate limited care-transition resources more effectively. For example, patients flagged as high risk could receive additional discharge education, closer medication review, earlier outpatient follow-up, or case-management support. Since CMS uses 30-day unplanned readmission measures in federal quality programs, improving readmission prevention is relevant not only to patient outcomes but also to hospital performance and healthcare cost. </w:t>
      </w:r>
    </w:p>
    <w:p w14:paraId="2CB3BDAB" w14:textId="505435F2" w:rsidR="004D69C9" w:rsidRPr="004D69C9" w:rsidRDefault="004D69C9" w:rsidP="004D69C9">
      <w:pPr>
        <w:pStyle w:val="Text"/>
      </w:pPr>
      <w:r>
        <w:rPr>
          <w:rFonts w:eastAsia="宋体"/>
          <w:lang w:eastAsia="zh-CN"/>
        </w:rPr>
        <w:tab/>
      </w:r>
      <w:r w:rsidRPr="004D69C9">
        <w:t>At the same time, the social value of prediction depends on how the model is used. A readmission model should support clinical decision-making rather than replace it. If used appropriately, it can act as a screening tool to help prioritize patients who may need more attention after discharge. If used inappropriately, it could create false reassurance for patients predicted to be low risk or unfairly concentrate scrutiny on groups who already have more frequent contact with the healthcare system.</w:t>
      </w:r>
    </w:p>
    <w:p w14:paraId="06802549" w14:textId="49A672D5" w:rsidR="004D69C9" w:rsidRPr="004D69C9" w:rsidRDefault="004D69C9" w:rsidP="004D69C9">
      <w:pPr>
        <w:pStyle w:val="Text"/>
      </w:pPr>
      <w:r>
        <w:rPr>
          <w:rFonts w:eastAsia="宋体"/>
          <w:lang w:eastAsia="zh-CN"/>
        </w:rPr>
        <w:tab/>
      </w:r>
      <w:r w:rsidRPr="004D69C9">
        <w:t xml:space="preserve">There are also important fairness and ethical considerations. The dataset includes demographic and healthcare-utilization variables, and these variables may reflect not only medical severity but also broader structural inequalities, such as differences in healthcare access, insurance status, and continuity of care. As a result, a model trained on historical data may partially learn patterns of existing inequity rather than purely clinical need. This concern is especially relevant in readmission prediction, where social support, transportation, medication affordability, and post-discharge access to care can influence outcomes but are often only imperfectly captured in structured hospital records. Reviews of diabetes readmission have emphasized that readmission risk is shaped by both clinical and nonclinical factors, including social needs and transition-of-care challenges. </w:t>
      </w:r>
    </w:p>
    <w:p w14:paraId="7D232507" w14:textId="11904121" w:rsidR="004D69C9" w:rsidRPr="004D69C9" w:rsidRDefault="004D69C9" w:rsidP="004D69C9">
      <w:pPr>
        <w:pStyle w:val="Text"/>
      </w:pPr>
      <w:r>
        <w:rPr>
          <w:rFonts w:eastAsia="宋体"/>
          <w:lang w:eastAsia="zh-CN"/>
        </w:rPr>
        <w:tab/>
      </w:r>
      <w:r w:rsidRPr="004D69C9">
        <w:t>Another limitation is that predictive performance in our project is only moderate. That means the model should not be interpreted as a definitive indicator of who will or will not return to the hospital. In practice, false positives could lead to unnecessary allocation of resources, while false negatives could cause hospitals to miss patients who would have benefited from intervention. Therefore, the model’s most responsible use would be as one input in a broader clinical workflow, ideally combined with human judgment and possibly additional information about social risk and care access.</w:t>
      </w:r>
    </w:p>
    <w:p w14:paraId="5C63D39C" w14:textId="661F4A1B" w:rsidR="00C80CCD" w:rsidRDefault="004D69C9" w:rsidP="00C80CCD">
      <w:pPr>
        <w:pStyle w:val="Text"/>
      </w:pPr>
      <w:r>
        <w:rPr>
          <w:rFonts w:eastAsia="宋体"/>
          <w:lang w:eastAsia="zh-CN"/>
        </w:rPr>
        <w:lastRenderedPageBreak/>
        <w:tab/>
      </w:r>
      <w:r w:rsidRPr="004D69C9">
        <w:t xml:space="preserve">In summary, the potential benefit of this work is clear: earlier identification of diabetic patients at elevated readmission risk could improve care coordination and target support where it is most needed. However, responsible deployment </w:t>
      </w:r>
      <w:proofErr w:type="gramStart"/>
      <w:r w:rsidRPr="004D69C9">
        <w:t>would require</w:t>
      </w:r>
      <w:proofErr w:type="gramEnd"/>
      <w:r w:rsidRPr="004D69C9">
        <w:t xml:space="preserve"> attention to fairness, calibration, subgroup performance, and the distinction between prediction and intervention</w:t>
      </w:r>
      <w:r w:rsidR="00C80CCD">
        <w:t xml:space="preserve">. </w:t>
      </w:r>
    </w:p>
    <w:p w14:paraId="7CB9E900" w14:textId="4A77413C" w:rsidR="00C80CCD" w:rsidRDefault="004D69C9" w:rsidP="00C80CCD">
      <w:pPr>
        <w:pStyle w:val="SectionHeading"/>
      </w:pPr>
      <w:r w:rsidRPr="004D69C9">
        <w:t>Conclusion and Future Work</w:t>
      </w:r>
    </w:p>
    <w:p w14:paraId="130787A6" w14:textId="77777777" w:rsidR="004D69C9" w:rsidRPr="004D69C9" w:rsidRDefault="004D69C9" w:rsidP="004D69C9">
      <w:pPr>
        <w:pStyle w:val="Text"/>
      </w:pPr>
      <w:r w:rsidRPr="004D69C9">
        <w:t xml:space="preserve">In this project, we built a complete machine learning pipeline to predict 30-day hospital readmission among diabetic patients using the UCI Diabetes 130-US hospitals dataset. The task was formulated as a binary classification problem, with readmission within 30 days treated as the positive class. Because the dataset contains mixed data types and substantial class imbalance, we used a preprocessing-and-resampling workflow implemented through an </w:t>
      </w:r>
      <w:proofErr w:type="spellStart"/>
      <w:r w:rsidRPr="004D69C9">
        <w:t>ImbPipeline</w:t>
      </w:r>
      <w:proofErr w:type="spellEnd"/>
      <w:r w:rsidRPr="004D69C9">
        <w:t xml:space="preserve">, combining column-wise preprocessing, </w:t>
      </w:r>
      <w:proofErr w:type="spellStart"/>
      <w:r w:rsidRPr="004D69C9">
        <w:t>RandomOverSampler</w:t>
      </w:r>
      <w:proofErr w:type="spellEnd"/>
      <w:r w:rsidRPr="004D69C9">
        <w:t>, and model fitting in a single framework.</w:t>
      </w:r>
    </w:p>
    <w:p w14:paraId="22EBA6E0" w14:textId="0CA89E29" w:rsidR="004D69C9" w:rsidRPr="004D69C9" w:rsidRDefault="004D69C9" w:rsidP="004D69C9">
      <w:pPr>
        <w:pStyle w:val="Text"/>
      </w:pPr>
      <w:r>
        <w:rPr>
          <w:rFonts w:eastAsia="宋体"/>
          <w:lang w:eastAsia="zh-CN"/>
        </w:rPr>
        <w:tab/>
      </w:r>
      <w:r w:rsidRPr="004D69C9">
        <w:t xml:space="preserve">Our experiments compared Logistic Regression, KNN, Decision Tree, Random Forest, Gradient Boosting, and MLP. Across both cross-validation and holdout evaluation, Gradient Boosting emerged as the strongest baseline model, achieving the best holdout AUC (0.678). Hyperparameter tuning improved Random Forest modestly, from 0.665 to 0.672 AUC, but it still did not outperform Gradient Boosting. Feature-importance </w:t>
      </w:r>
      <w:proofErr w:type="gramStart"/>
      <w:r w:rsidRPr="004D69C9">
        <w:t>analysis further</w:t>
      </w:r>
      <w:proofErr w:type="gramEnd"/>
      <w:r w:rsidRPr="004D69C9">
        <w:t xml:space="preserve"> suggested that prior inpatient utilization, discharge disposition, treatment intensity, and hospital stay characteristics were among the most influential predictors.</w:t>
      </w:r>
    </w:p>
    <w:p w14:paraId="456DA25C" w14:textId="3BC83468" w:rsidR="004D69C9" w:rsidRPr="004D69C9" w:rsidRDefault="004D69C9" w:rsidP="004D69C9">
      <w:pPr>
        <w:pStyle w:val="Text"/>
      </w:pPr>
      <w:r>
        <w:rPr>
          <w:rFonts w:eastAsia="宋体"/>
          <w:lang w:eastAsia="zh-CN"/>
        </w:rPr>
        <w:tab/>
      </w:r>
      <w:r w:rsidRPr="004D69C9">
        <w:t>Several lessons emerged from this project. First, class imbalance must be handled carefully, and model comparison should rely on AUC, precision, recall, and F1-score rather than accuracy alone. Second, tree-based ensemble models appear especially effective for structured hospital tabular data, outperforming both simpler linear baselines and the neural network baseline tested here. Third, even with a careful pipeline, the overall discrimination remains moderate, which indicates that 30-day readmission is a difficult outcome to predict from structured EHR features alone.</w:t>
      </w:r>
    </w:p>
    <w:p w14:paraId="19FA8C19" w14:textId="0A8F4563" w:rsidR="004D69C9" w:rsidRPr="004D69C9" w:rsidRDefault="004D69C9" w:rsidP="004D69C9">
      <w:pPr>
        <w:pStyle w:val="Text"/>
      </w:pPr>
      <w:r>
        <w:rPr>
          <w:rFonts w:eastAsia="宋体"/>
          <w:lang w:eastAsia="zh-CN"/>
        </w:rPr>
        <w:tab/>
      </w:r>
      <w:r w:rsidRPr="004D69C9">
        <w:t xml:space="preserve">There are several directions for future work. One natural extension would be to compare </w:t>
      </w:r>
      <w:proofErr w:type="spellStart"/>
      <w:r w:rsidRPr="004D69C9">
        <w:t>RandomOverSampler</w:t>
      </w:r>
      <w:proofErr w:type="spellEnd"/>
      <w:r w:rsidRPr="004D69C9">
        <w:t xml:space="preserve"> with other imbalance-handling methods such as SMOTE or cost-sensitive learning. Another would be to perform broader hyperparameter tuning across more models, especially Gradient Boosting or more modern boosting methods such as </w:t>
      </w:r>
      <w:proofErr w:type="spellStart"/>
      <w:r w:rsidRPr="004D69C9">
        <w:t>XGBoost</w:t>
      </w:r>
      <w:proofErr w:type="spellEnd"/>
      <w:r w:rsidRPr="004D69C9">
        <w:t>. Additional improvements could come from richer feature engineering, including diagnosis aggregation, medication-category summaries, or temporal utilization features. It would also be valuable to evaluate calibration and subgroup performance across age, sex, race, or insurance-re</w:t>
      </w:r>
      <w:r w:rsidRPr="004D69C9">
        <w:t xml:space="preserve">lated variables to better understand fairness and practical deployment concerns. More generally, future versions of this project could benefit from incorporating social determinants of health or longitudinal information, since readmission risk is influenced by many factors not fully represented in a single structured encounter-level record. </w:t>
      </w:r>
    </w:p>
    <w:p w14:paraId="7CC8BF72" w14:textId="34CF381E" w:rsidR="00125765" w:rsidRPr="00125765" w:rsidRDefault="004D69C9" w:rsidP="00125765">
      <w:pPr>
        <w:pStyle w:val="Text"/>
      </w:pPr>
      <w:r>
        <w:rPr>
          <w:rFonts w:eastAsia="宋体"/>
          <w:lang w:eastAsia="zh-CN"/>
        </w:rPr>
        <w:tab/>
      </w:r>
      <w:r w:rsidRPr="004D69C9">
        <w:t>If I were to continue this project with more time, I would focus on three improvements: stronger boosting models, more clinically meaningful feature engineering, and fairness-oriented evaluation. I would also compare threshold-tuning strategies, since a hospital may prefer higher recall if the goal is to identify as many at-risk patients as possible. For future students working on a similar project, my main advice would be to build a clean and leakage-free pipeline first, choose evaluation metrics that match the clinical objective, and interpret results carefully rather than relying only on the single highest accuracy number</w:t>
      </w:r>
      <w:r w:rsidR="00125765" w:rsidRPr="00125765">
        <w:t xml:space="preserve">. </w:t>
      </w:r>
    </w:p>
    <w:p w14:paraId="2837D416" w14:textId="366AB408" w:rsidR="00D1487C" w:rsidRPr="004D69C9" w:rsidRDefault="004D69C9" w:rsidP="00BB057A">
      <w:pPr>
        <w:pStyle w:val="SectionHeading"/>
        <w:rPr>
          <w:rFonts w:eastAsia="宋体" w:hint="eastAsia"/>
          <w:lang w:eastAsia="zh-CN"/>
        </w:rPr>
      </w:pPr>
      <w:r>
        <w:rPr>
          <w:rFonts w:eastAsia="宋体" w:hint="eastAsia"/>
          <w:lang w:eastAsia="zh-CN"/>
        </w:rPr>
        <w:t>References</w:t>
      </w:r>
    </w:p>
    <w:p w14:paraId="3922B6C7" w14:textId="4FD436C9" w:rsidR="00D1487C" w:rsidRPr="004D69C9" w:rsidRDefault="00D1487C" w:rsidP="00D1487C">
      <w:pPr>
        <w:pStyle w:val="Text"/>
        <w:rPr>
          <w:rFonts w:eastAsia="宋体" w:hint="eastAsia"/>
          <w:lang w:eastAsia="zh-CN"/>
        </w:rPr>
      </w:pPr>
    </w:p>
    <w:sectPr w:rsidR="00D1487C" w:rsidRPr="004D69C9" w:rsidSect="00034AE8">
      <w:type w:val="continuous"/>
      <w:pgSz w:w="12240" w:h="15840"/>
      <w:pgMar w:top="1080" w:right="1080" w:bottom="1800" w:left="1080" w:header="720" w:footer="720" w:gutter="0"/>
      <w:cols w:num="2" w:space="5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A75E1" w14:textId="77777777" w:rsidR="0047260B" w:rsidRDefault="0047260B">
      <w:r>
        <w:separator/>
      </w:r>
    </w:p>
  </w:endnote>
  <w:endnote w:type="continuationSeparator" w:id="0">
    <w:p w14:paraId="212B673E" w14:textId="77777777" w:rsidR="0047260B" w:rsidRDefault="004726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1AE7E" w14:textId="77777777" w:rsidR="0047260B" w:rsidRDefault="0047260B">
      <w:r>
        <w:separator/>
      </w:r>
    </w:p>
  </w:footnote>
  <w:footnote w:type="continuationSeparator" w:id="0">
    <w:p w14:paraId="7EEB27FA" w14:textId="77777777" w:rsidR="0047260B" w:rsidRDefault="004726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A2D"/>
    <w:multiLevelType w:val="hybridMultilevel"/>
    <w:tmpl w:val="7408CF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5C2966"/>
    <w:multiLevelType w:val="hybridMultilevel"/>
    <w:tmpl w:val="BB5E80DA"/>
    <w:lvl w:ilvl="0" w:tplc="3F46DB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E07162"/>
    <w:multiLevelType w:val="multilevel"/>
    <w:tmpl w:val="0C9C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5110D7"/>
    <w:multiLevelType w:val="multilevel"/>
    <w:tmpl w:val="7806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A81E52"/>
    <w:multiLevelType w:val="hybridMultilevel"/>
    <w:tmpl w:val="DE563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1F17F2"/>
    <w:multiLevelType w:val="hybridMultilevel"/>
    <w:tmpl w:val="384E6024"/>
    <w:lvl w:ilvl="0" w:tplc="AF88A680">
      <w:start w:val="1"/>
      <w:numFmt w:val="decimal"/>
      <w:pStyle w:val="Numbered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0693427">
    <w:abstractNumId w:val="5"/>
  </w:num>
  <w:num w:numId="2" w16cid:durableId="250086515">
    <w:abstractNumId w:val="4"/>
  </w:num>
  <w:num w:numId="3" w16cid:durableId="777604628">
    <w:abstractNumId w:val="1"/>
  </w:num>
  <w:num w:numId="4" w16cid:durableId="354307598">
    <w:abstractNumId w:val="0"/>
  </w:num>
  <w:num w:numId="5" w16cid:durableId="624196010">
    <w:abstractNumId w:val="3"/>
  </w:num>
  <w:num w:numId="6" w16cid:durableId="488130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embedSystemFonts/>
  <w:bordersDoNotSurroundHeader/>
  <w:bordersDoNotSurroundFooter/>
  <w:proofState w:spelling="clean" w:grammar="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200"/>
  <w:autoHyphenation/>
  <w:hyphenationZone w:val="144"/>
  <w:evenAndOddHeaders/>
  <w:drawingGridHorizontalSpacing w:val="0"/>
  <w:drawingGridVerticalSpacing w:val="0"/>
  <w:displayHorizontalDrawingGridEvery w:val="0"/>
  <w:displayVerticalDrawingGridEvery w:val="0"/>
  <w:doNotShadeFormData/>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33E"/>
    <w:rsid w:val="0000699E"/>
    <w:rsid w:val="000262A1"/>
    <w:rsid w:val="0003496E"/>
    <w:rsid w:val="00034AE8"/>
    <w:rsid w:val="000406B4"/>
    <w:rsid w:val="00042C8F"/>
    <w:rsid w:val="0004417C"/>
    <w:rsid w:val="000A15B9"/>
    <w:rsid w:val="000C7D58"/>
    <w:rsid w:val="000F2AB6"/>
    <w:rsid w:val="000F5366"/>
    <w:rsid w:val="000F74C5"/>
    <w:rsid w:val="0012252E"/>
    <w:rsid w:val="00123351"/>
    <w:rsid w:val="00125765"/>
    <w:rsid w:val="00134ECD"/>
    <w:rsid w:val="00194542"/>
    <w:rsid w:val="00195717"/>
    <w:rsid w:val="001A21DA"/>
    <w:rsid w:val="001B1AD8"/>
    <w:rsid w:val="001B6035"/>
    <w:rsid w:val="001B6296"/>
    <w:rsid w:val="001C1D36"/>
    <w:rsid w:val="001E2CC4"/>
    <w:rsid w:val="00215C33"/>
    <w:rsid w:val="00226EB5"/>
    <w:rsid w:val="00233CD5"/>
    <w:rsid w:val="0025233E"/>
    <w:rsid w:val="00275B23"/>
    <w:rsid w:val="0028791D"/>
    <w:rsid w:val="0029011A"/>
    <w:rsid w:val="002A2503"/>
    <w:rsid w:val="002A6C1B"/>
    <w:rsid w:val="002C29F7"/>
    <w:rsid w:val="002C46E9"/>
    <w:rsid w:val="002F072E"/>
    <w:rsid w:val="00304E83"/>
    <w:rsid w:val="00312EB5"/>
    <w:rsid w:val="0031405E"/>
    <w:rsid w:val="00316485"/>
    <w:rsid w:val="003336C8"/>
    <w:rsid w:val="00343E49"/>
    <w:rsid w:val="0039237E"/>
    <w:rsid w:val="003A45BD"/>
    <w:rsid w:val="003B2CD7"/>
    <w:rsid w:val="003B580D"/>
    <w:rsid w:val="00406F01"/>
    <w:rsid w:val="0041062A"/>
    <w:rsid w:val="0044415D"/>
    <w:rsid w:val="00447E63"/>
    <w:rsid w:val="004634C6"/>
    <w:rsid w:val="00467891"/>
    <w:rsid w:val="0047260B"/>
    <w:rsid w:val="004859FF"/>
    <w:rsid w:val="004860BB"/>
    <w:rsid w:val="00487D8E"/>
    <w:rsid w:val="004D69C9"/>
    <w:rsid w:val="00532F0B"/>
    <w:rsid w:val="0055276C"/>
    <w:rsid w:val="0055305A"/>
    <w:rsid w:val="0055397B"/>
    <w:rsid w:val="00560F5B"/>
    <w:rsid w:val="0057656A"/>
    <w:rsid w:val="00581093"/>
    <w:rsid w:val="00583749"/>
    <w:rsid w:val="00596DB8"/>
    <w:rsid w:val="005C324A"/>
    <w:rsid w:val="005D4C5E"/>
    <w:rsid w:val="005D6E81"/>
    <w:rsid w:val="005E5CB0"/>
    <w:rsid w:val="00606C5B"/>
    <w:rsid w:val="00677D63"/>
    <w:rsid w:val="00691794"/>
    <w:rsid w:val="00693B6F"/>
    <w:rsid w:val="006A75D1"/>
    <w:rsid w:val="006C052C"/>
    <w:rsid w:val="006C2B73"/>
    <w:rsid w:val="006C402F"/>
    <w:rsid w:val="006C7676"/>
    <w:rsid w:val="006E091D"/>
    <w:rsid w:val="006E5222"/>
    <w:rsid w:val="00730E4E"/>
    <w:rsid w:val="00747DEE"/>
    <w:rsid w:val="007611F8"/>
    <w:rsid w:val="00763CE9"/>
    <w:rsid w:val="00764694"/>
    <w:rsid w:val="00783D5A"/>
    <w:rsid w:val="007C2E80"/>
    <w:rsid w:val="007F7B6C"/>
    <w:rsid w:val="00804543"/>
    <w:rsid w:val="0081202E"/>
    <w:rsid w:val="008123B3"/>
    <w:rsid w:val="00820E68"/>
    <w:rsid w:val="00893A67"/>
    <w:rsid w:val="008B1047"/>
    <w:rsid w:val="008D3C1E"/>
    <w:rsid w:val="008D50EE"/>
    <w:rsid w:val="008E1722"/>
    <w:rsid w:val="008E59C6"/>
    <w:rsid w:val="00910357"/>
    <w:rsid w:val="00917B75"/>
    <w:rsid w:val="00963C4C"/>
    <w:rsid w:val="009651E8"/>
    <w:rsid w:val="009748A2"/>
    <w:rsid w:val="00991938"/>
    <w:rsid w:val="009A7241"/>
    <w:rsid w:val="009B0197"/>
    <w:rsid w:val="009F1ADE"/>
    <w:rsid w:val="009F5A1F"/>
    <w:rsid w:val="00A07277"/>
    <w:rsid w:val="00A168B0"/>
    <w:rsid w:val="00A47E08"/>
    <w:rsid w:val="00A55642"/>
    <w:rsid w:val="00A61DF9"/>
    <w:rsid w:val="00A70A27"/>
    <w:rsid w:val="00A96DC6"/>
    <w:rsid w:val="00AA60FC"/>
    <w:rsid w:val="00AC310A"/>
    <w:rsid w:val="00AE01AA"/>
    <w:rsid w:val="00B17F6B"/>
    <w:rsid w:val="00B24E45"/>
    <w:rsid w:val="00B27264"/>
    <w:rsid w:val="00B772CC"/>
    <w:rsid w:val="00B810BB"/>
    <w:rsid w:val="00BB057A"/>
    <w:rsid w:val="00BB0FDC"/>
    <w:rsid w:val="00BB4ECA"/>
    <w:rsid w:val="00BE0788"/>
    <w:rsid w:val="00C222D1"/>
    <w:rsid w:val="00C25819"/>
    <w:rsid w:val="00C36E0E"/>
    <w:rsid w:val="00C42993"/>
    <w:rsid w:val="00C80CCD"/>
    <w:rsid w:val="00CD4BAB"/>
    <w:rsid w:val="00D1487C"/>
    <w:rsid w:val="00D40218"/>
    <w:rsid w:val="00D404D9"/>
    <w:rsid w:val="00D72488"/>
    <w:rsid w:val="00D823D3"/>
    <w:rsid w:val="00D93BB1"/>
    <w:rsid w:val="00DC209B"/>
    <w:rsid w:val="00DD6974"/>
    <w:rsid w:val="00E63746"/>
    <w:rsid w:val="00E76079"/>
    <w:rsid w:val="00E839A5"/>
    <w:rsid w:val="00E85A92"/>
    <w:rsid w:val="00EB1389"/>
    <w:rsid w:val="00EB5090"/>
    <w:rsid w:val="00EC0D6E"/>
    <w:rsid w:val="00EC6320"/>
    <w:rsid w:val="00ED1AD2"/>
    <w:rsid w:val="00EF19E8"/>
    <w:rsid w:val="00EF3967"/>
    <w:rsid w:val="00F33510"/>
    <w:rsid w:val="00F60368"/>
    <w:rsid w:val="00F6558B"/>
    <w:rsid w:val="00F907BA"/>
    <w:rsid w:val="00F91520"/>
    <w:rsid w:val="00FA2253"/>
    <w:rsid w:val="00FB295A"/>
    <w:rsid w:val="00FD3A64"/>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2CD5CC11"/>
  <w14:defaultImageDpi w14:val="33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宋体"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33CD5"/>
    <w:rPr>
      <w:rFonts w:ascii="Times New Roman" w:eastAsia="Times New Roman" w:hAnsi="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basedOn w:val="a"/>
    <w:link w:val="a4"/>
    <w:rsid w:val="00D93BB1"/>
    <w:pPr>
      <w:spacing w:line="200" w:lineRule="exact"/>
      <w:jc w:val="both"/>
    </w:pPr>
    <w:rPr>
      <w:sz w:val="18"/>
    </w:rPr>
  </w:style>
  <w:style w:type="paragraph" w:customStyle="1" w:styleId="PaperTitle">
    <w:name w:val="Paper Title"/>
    <w:basedOn w:val="a"/>
    <w:rsid w:val="00747DEE"/>
    <w:pPr>
      <w:tabs>
        <w:tab w:val="left" w:pos="200"/>
      </w:tabs>
      <w:jc w:val="center"/>
    </w:pPr>
    <w:rPr>
      <w:b/>
      <w:sz w:val="29"/>
    </w:rPr>
  </w:style>
  <w:style w:type="paragraph" w:customStyle="1" w:styleId="SectionHeading">
    <w:name w:val="Section Heading"/>
    <w:basedOn w:val="a"/>
    <w:rsid w:val="00233CD5"/>
    <w:pPr>
      <w:keepNext/>
      <w:tabs>
        <w:tab w:val="left" w:pos="200"/>
      </w:tabs>
      <w:spacing w:before="360" w:after="120" w:line="300" w:lineRule="exact"/>
      <w:jc w:val="center"/>
    </w:pPr>
    <w:rPr>
      <w:b/>
      <w:sz w:val="24"/>
    </w:rPr>
  </w:style>
  <w:style w:type="paragraph" w:customStyle="1" w:styleId="Text">
    <w:name w:val="Text"/>
    <w:basedOn w:val="a"/>
    <w:link w:val="TextChar"/>
    <w:rsid w:val="00F91520"/>
    <w:pPr>
      <w:tabs>
        <w:tab w:val="left" w:pos="200"/>
      </w:tabs>
      <w:spacing w:line="240" w:lineRule="exact"/>
      <w:jc w:val="both"/>
    </w:pPr>
  </w:style>
  <w:style w:type="paragraph" w:customStyle="1" w:styleId="SubsectionHeading">
    <w:name w:val="Subsection Heading"/>
    <w:basedOn w:val="a"/>
    <w:rsid w:val="006C402F"/>
    <w:pPr>
      <w:keepNext/>
      <w:tabs>
        <w:tab w:val="left" w:pos="200"/>
      </w:tabs>
      <w:spacing w:before="240" w:after="60" w:line="260" w:lineRule="exact"/>
    </w:pPr>
    <w:rPr>
      <w:b/>
      <w:sz w:val="22"/>
    </w:rPr>
  </w:style>
  <w:style w:type="paragraph" w:customStyle="1" w:styleId="AbstractText">
    <w:name w:val="Abstract Text"/>
    <w:basedOn w:val="a"/>
    <w:rsid w:val="00034AE8"/>
    <w:pPr>
      <w:tabs>
        <w:tab w:val="left" w:pos="200"/>
      </w:tabs>
      <w:spacing w:line="200" w:lineRule="exact"/>
      <w:ind w:left="199" w:right="199"/>
      <w:jc w:val="both"/>
    </w:pPr>
    <w:rPr>
      <w:sz w:val="18"/>
    </w:rPr>
  </w:style>
  <w:style w:type="paragraph" w:customStyle="1" w:styleId="AuthorName">
    <w:name w:val="Author Name"/>
    <w:basedOn w:val="a"/>
    <w:rsid w:val="00747DEE"/>
    <w:pPr>
      <w:spacing w:before="240" w:line="300" w:lineRule="exact"/>
      <w:jc w:val="center"/>
    </w:pPr>
    <w:rPr>
      <w:b/>
      <w:sz w:val="24"/>
    </w:rPr>
  </w:style>
  <w:style w:type="paragraph" w:customStyle="1" w:styleId="AffiliationandAddress">
    <w:name w:val="Affiliation and Address"/>
    <w:basedOn w:val="a"/>
    <w:rsid w:val="00D93BB1"/>
    <w:pPr>
      <w:spacing w:before="60" w:line="240" w:lineRule="exact"/>
      <w:jc w:val="center"/>
    </w:pPr>
  </w:style>
  <w:style w:type="paragraph" w:customStyle="1" w:styleId="Extract">
    <w:name w:val="Extract"/>
    <w:basedOn w:val="a"/>
    <w:next w:val="a"/>
    <w:rsid w:val="004860BB"/>
    <w:pPr>
      <w:tabs>
        <w:tab w:val="left" w:pos="200"/>
      </w:tabs>
      <w:spacing w:before="120" w:line="220" w:lineRule="exact"/>
      <w:ind w:left="200" w:right="200"/>
      <w:jc w:val="both"/>
    </w:pPr>
  </w:style>
  <w:style w:type="paragraph" w:customStyle="1" w:styleId="BulletedList">
    <w:name w:val="Bulleted List"/>
    <w:basedOn w:val="a"/>
    <w:next w:val="a"/>
    <w:rsid w:val="00D404D9"/>
    <w:pPr>
      <w:tabs>
        <w:tab w:val="left" w:pos="200"/>
      </w:tabs>
      <w:spacing w:before="40" w:after="40" w:line="220" w:lineRule="exact"/>
      <w:ind w:left="199" w:hanging="199"/>
      <w:jc w:val="both"/>
    </w:pPr>
  </w:style>
  <w:style w:type="paragraph" w:customStyle="1" w:styleId="Subsubsection">
    <w:name w:val="Subsubsection"/>
    <w:basedOn w:val="Text"/>
    <w:rsid w:val="00893A67"/>
    <w:pPr>
      <w:keepNext/>
      <w:spacing w:before="60"/>
    </w:pPr>
    <w:rPr>
      <w:b/>
    </w:rPr>
  </w:style>
  <w:style w:type="paragraph" w:customStyle="1" w:styleId="AbstractHead">
    <w:name w:val="Abstract Head"/>
    <w:basedOn w:val="SubsectionHeading"/>
    <w:rsid w:val="00747DEE"/>
    <w:pPr>
      <w:spacing w:before="0" w:line="240" w:lineRule="exact"/>
      <w:jc w:val="center"/>
    </w:pPr>
    <w:rPr>
      <w:sz w:val="20"/>
    </w:rPr>
  </w:style>
  <w:style w:type="paragraph" w:styleId="a5">
    <w:name w:val="List Paragraph"/>
    <w:basedOn w:val="a"/>
    <w:uiPriority w:val="34"/>
    <w:qFormat/>
    <w:rsid w:val="00134ECD"/>
    <w:pPr>
      <w:spacing w:after="40" w:line="200" w:lineRule="exact"/>
      <w:ind w:left="720"/>
    </w:pPr>
    <w:rPr>
      <w:sz w:val="18"/>
    </w:rPr>
  </w:style>
  <w:style w:type="paragraph" w:customStyle="1" w:styleId="References">
    <w:name w:val="References"/>
    <w:basedOn w:val="Text"/>
    <w:qFormat/>
    <w:rsid w:val="00134ECD"/>
    <w:pPr>
      <w:spacing w:after="60" w:line="200" w:lineRule="exact"/>
    </w:pPr>
    <w:rPr>
      <w:sz w:val="18"/>
    </w:rPr>
  </w:style>
  <w:style w:type="character" w:customStyle="1" w:styleId="a4">
    <w:name w:val="脚注文本 字符"/>
    <w:link w:val="a3"/>
    <w:rsid w:val="00D93BB1"/>
    <w:rPr>
      <w:rFonts w:ascii="Times New Roman" w:eastAsia="Times New Roman" w:hAnsi="Times New Roman"/>
      <w:sz w:val="18"/>
    </w:rPr>
  </w:style>
  <w:style w:type="paragraph" w:customStyle="1" w:styleId="FigureCaption">
    <w:name w:val="Figure Caption"/>
    <w:basedOn w:val="Text"/>
    <w:qFormat/>
    <w:rsid w:val="003B580D"/>
    <w:pPr>
      <w:spacing w:before="120" w:after="240"/>
      <w:jc w:val="center"/>
    </w:pPr>
  </w:style>
  <w:style w:type="paragraph" w:styleId="a6">
    <w:name w:val="header"/>
    <w:basedOn w:val="a"/>
    <w:link w:val="a7"/>
    <w:uiPriority w:val="99"/>
    <w:unhideWhenUsed/>
    <w:rsid w:val="0012252E"/>
    <w:pPr>
      <w:tabs>
        <w:tab w:val="center" w:pos="4320"/>
        <w:tab w:val="right" w:pos="8640"/>
      </w:tabs>
    </w:pPr>
  </w:style>
  <w:style w:type="character" w:customStyle="1" w:styleId="a7">
    <w:name w:val="页眉 字符"/>
    <w:basedOn w:val="a0"/>
    <w:link w:val="a6"/>
    <w:uiPriority w:val="99"/>
    <w:rsid w:val="0012252E"/>
    <w:rPr>
      <w:rFonts w:ascii="Times New Roman" w:eastAsia="Times New Roman" w:hAnsi="Times New Roman"/>
      <w:sz w:val="24"/>
    </w:rPr>
  </w:style>
  <w:style w:type="paragraph" w:styleId="a8">
    <w:name w:val="footer"/>
    <w:basedOn w:val="a"/>
    <w:link w:val="a9"/>
    <w:uiPriority w:val="99"/>
    <w:unhideWhenUsed/>
    <w:rsid w:val="0012252E"/>
    <w:pPr>
      <w:tabs>
        <w:tab w:val="center" w:pos="4320"/>
        <w:tab w:val="right" w:pos="8640"/>
      </w:tabs>
    </w:pPr>
  </w:style>
  <w:style w:type="character" w:customStyle="1" w:styleId="a9">
    <w:name w:val="页脚 字符"/>
    <w:basedOn w:val="a0"/>
    <w:link w:val="a8"/>
    <w:uiPriority w:val="99"/>
    <w:rsid w:val="0012252E"/>
    <w:rPr>
      <w:rFonts w:ascii="Times New Roman" w:eastAsia="Times New Roman" w:hAnsi="Times New Roman"/>
      <w:sz w:val="24"/>
    </w:rPr>
  </w:style>
  <w:style w:type="paragraph" w:customStyle="1" w:styleId="Text-Indent">
    <w:name w:val="Text-Indent"/>
    <w:basedOn w:val="Text"/>
    <w:qFormat/>
    <w:rsid w:val="00583749"/>
    <w:pPr>
      <w:ind w:firstLine="199"/>
    </w:pPr>
  </w:style>
  <w:style w:type="paragraph" w:customStyle="1" w:styleId="Figure">
    <w:name w:val="Figure"/>
    <w:basedOn w:val="AffiliationandAddress"/>
    <w:qFormat/>
    <w:rsid w:val="005D6E81"/>
  </w:style>
  <w:style w:type="paragraph" w:styleId="aa">
    <w:name w:val="Normal (Web)"/>
    <w:basedOn w:val="a"/>
    <w:uiPriority w:val="99"/>
    <w:semiHidden/>
    <w:unhideWhenUsed/>
    <w:rsid w:val="001C1D36"/>
    <w:pPr>
      <w:spacing w:before="100" w:beforeAutospacing="1" w:after="100" w:afterAutospacing="1"/>
    </w:pPr>
    <w:rPr>
      <w:szCs w:val="24"/>
    </w:rPr>
  </w:style>
  <w:style w:type="paragraph" w:customStyle="1" w:styleId="HeadingAcknowledgments">
    <w:name w:val="Heading: Acknowledgments"/>
    <w:basedOn w:val="a"/>
    <w:rsid w:val="000262A1"/>
    <w:pPr>
      <w:keepNext/>
      <w:tabs>
        <w:tab w:val="left" w:pos="1080"/>
      </w:tabs>
      <w:autoSpaceDE w:val="0"/>
      <w:spacing w:before="200" w:after="80" w:line="300" w:lineRule="atLeast"/>
      <w:ind w:left="360" w:hanging="360"/>
    </w:pPr>
    <w:rPr>
      <w:b/>
      <w:color w:val="000000"/>
    </w:rPr>
  </w:style>
  <w:style w:type="paragraph" w:styleId="ab">
    <w:name w:val="Balloon Text"/>
    <w:basedOn w:val="a"/>
    <w:link w:val="ac"/>
    <w:uiPriority w:val="99"/>
    <w:semiHidden/>
    <w:unhideWhenUsed/>
    <w:rsid w:val="00304E83"/>
    <w:rPr>
      <w:rFonts w:ascii="Segoe UI" w:hAnsi="Segoe UI" w:cs="Segoe UI"/>
      <w:sz w:val="18"/>
      <w:szCs w:val="18"/>
    </w:rPr>
  </w:style>
  <w:style w:type="character" w:customStyle="1" w:styleId="ac">
    <w:name w:val="批注框文本 字符"/>
    <w:basedOn w:val="a0"/>
    <w:link w:val="ab"/>
    <w:uiPriority w:val="99"/>
    <w:semiHidden/>
    <w:rsid w:val="00304E83"/>
    <w:rPr>
      <w:rFonts w:ascii="Segoe UI" w:eastAsia="Times New Roman" w:hAnsi="Segoe UI" w:cs="Segoe UI"/>
      <w:sz w:val="18"/>
      <w:szCs w:val="18"/>
    </w:rPr>
  </w:style>
  <w:style w:type="character" w:customStyle="1" w:styleId="TextChar">
    <w:name w:val="Text Char"/>
    <w:basedOn w:val="a0"/>
    <w:link w:val="Text"/>
    <w:rsid w:val="0055276C"/>
    <w:rPr>
      <w:rFonts w:ascii="Times New Roman" w:eastAsia="Times New Roman" w:hAnsi="Times New Roman"/>
    </w:rPr>
  </w:style>
  <w:style w:type="paragraph" w:customStyle="1" w:styleId="NumberedList">
    <w:name w:val="Numbered List"/>
    <w:basedOn w:val="Text"/>
    <w:link w:val="NumberedListChar"/>
    <w:qFormat/>
    <w:rsid w:val="0004417C"/>
    <w:pPr>
      <w:numPr>
        <w:numId w:val="1"/>
      </w:numPr>
      <w:ind w:left="490" w:hanging="288"/>
    </w:pPr>
  </w:style>
  <w:style w:type="character" w:customStyle="1" w:styleId="NumberedListChar">
    <w:name w:val="Numbered List Char"/>
    <w:basedOn w:val="TextChar"/>
    <w:link w:val="NumberedList"/>
    <w:rsid w:val="0004417C"/>
    <w:rPr>
      <w:rFonts w:ascii="Times New Roman" w:eastAsia="Times New Roman" w:hAnsi="Times New Roman"/>
    </w:rPr>
  </w:style>
  <w:style w:type="paragraph" w:customStyle="1" w:styleId="ExternalPaperLinks">
    <w:name w:val="External Paper Links"/>
    <w:basedOn w:val="Text"/>
    <w:link w:val="ExternalPaperLinksChar"/>
    <w:qFormat/>
    <w:rsid w:val="003B2CD7"/>
    <w:pPr>
      <w:spacing w:before="240" w:after="120"/>
      <w:ind w:left="288" w:hanging="288"/>
      <w:contextualSpacing/>
      <w:jc w:val="left"/>
    </w:pPr>
  </w:style>
  <w:style w:type="character" w:styleId="ad">
    <w:name w:val="Hyperlink"/>
    <w:basedOn w:val="a0"/>
    <w:uiPriority w:val="99"/>
    <w:unhideWhenUsed/>
    <w:rsid w:val="003B2CD7"/>
    <w:rPr>
      <w:color w:val="0000FF" w:themeColor="hyperlink"/>
      <w:u w:val="single"/>
    </w:rPr>
  </w:style>
  <w:style w:type="character" w:customStyle="1" w:styleId="ExternalPaperLinksChar">
    <w:name w:val="External Paper Links Char"/>
    <w:basedOn w:val="TextChar"/>
    <w:link w:val="ExternalPaperLinks"/>
    <w:rsid w:val="003B2CD7"/>
    <w:rPr>
      <w:rFonts w:ascii="Times New Roman" w:eastAsia="Times New Roman" w:hAnsi="Times New Roman"/>
    </w:rPr>
  </w:style>
  <w:style w:type="character" w:styleId="ae">
    <w:name w:val="Unresolved Mention"/>
    <w:basedOn w:val="a0"/>
    <w:uiPriority w:val="99"/>
    <w:semiHidden/>
    <w:unhideWhenUsed/>
    <w:rsid w:val="003B2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406411">
      <w:bodyDiv w:val="1"/>
      <w:marLeft w:val="0"/>
      <w:marRight w:val="0"/>
      <w:marTop w:val="0"/>
      <w:marBottom w:val="0"/>
      <w:divBdr>
        <w:top w:val="none" w:sz="0" w:space="0" w:color="auto"/>
        <w:left w:val="none" w:sz="0" w:space="0" w:color="auto"/>
        <w:bottom w:val="none" w:sz="0" w:space="0" w:color="auto"/>
        <w:right w:val="none" w:sz="0" w:space="0" w:color="auto"/>
      </w:divBdr>
      <w:divsChild>
        <w:div w:id="1252395423">
          <w:marLeft w:val="0"/>
          <w:marRight w:val="0"/>
          <w:marTop w:val="0"/>
          <w:marBottom w:val="0"/>
          <w:divBdr>
            <w:top w:val="none" w:sz="0" w:space="0" w:color="auto"/>
            <w:left w:val="none" w:sz="0" w:space="0" w:color="auto"/>
            <w:bottom w:val="none" w:sz="0" w:space="0" w:color="auto"/>
            <w:right w:val="none" w:sz="0" w:space="0" w:color="auto"/>
          </w:divBdr>
          <w:divsChild>
            <w:div w:id="1975481117">
              <w:marLeft w:val="0"/>
              <w:marRight w:val="0"/>
              <w:marTop w:val="0"/>
              <w:marBottom w:val="0"/>
              <w:divBdr>
                <w:top w:val="none" w:sz="0" w:space="0" w:color="auto"/>
                <w:left w:val="none" w:sz="0" w:space="0" w:color="auto"/>
                <w:bottom w:val="none" w:sz="0" w:space="0" w:color="auto"/>
                <w:right w:val="none" w:sz="0" w:space="0" w:color="auto"/>
              </w:divBdr>
              <w:divsChild>
                <w:div w:id="13148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649419">
      <w:bodyDiv w:val="1"/>
      <w:marLeft w:val="0"/>
      <w:marRight w:val="0"/>
      <w:marTop w:val="0"/>
      <w:marBottom w:val="0"/>
      <w:divBdr>
        <w:top w:val="none" w:sz="0" w:space="0" w:color="auto"/>
        <w:left w:val="none" w:sz="0" w:space="0" w:color="auto"/>
        <w:bottom w:val="none" w:sz="0" w:space="0" w:color="auto"/>
        <w:right w:val="none" w:sz="0" w:space="0" w:color="auto"/>
      </w:divBdr>
    </w:div>
    <w:div w:id="1735860333">
      <w:bodyDiv w:val="1"/>
      <w:marLeft w:val="0"/>
      <w:marRight w:val="0"/>
      <w:marTop w:val="0"/>
      <w:marBottom w:val="0"/>
      <w:divBdr>
        <w:top w:val="none" w:sz="0" w:space="0" w:color="auto"/>
        <w:left w:val="none" w:sz="0" w:space="0" w:color="auto"/>
        <w:bottom w:val="none" w:sz="0" w:space="0" w:color="auto"/>
        <w:right w:val="none" w:sz="0" w:space="0" w:color="auto"/>
      </w:divBdr>
      <w:divsChild>
        <w:div w:id="1945767653">
          <w:marLeft w:val="0"/>
          <w:marRight w:val="0"/>
          <w:marTop w:val="0"/>
          <w:marBottom w:val="0"/>
          <w:divBdr>
            <w:top w:val="none" w:sz="0" w:space="0" w:color="auto"/>
            <w:left w:val="none" w:sz="0" w:space="0" w:color="auto"/>
            <w:bottom w:val="none" w:sz="0" w:space="0" w:color="auto"/>
            <w:right w:val="none" w:sz="0" w:space="0" w:color="auto"/>
          </w:divBdr>
          <w:divsChild>
            <w:div w:id="1698002512">
              <w:marLeft w:val="0"/>
              <w:marRight w:val="0"/>
              <w:marTop w:val="0"/>
              <w:marBottom w:val="0"/>
              <w:divBdr>
                <w:top w:val="none" w:sz="0" w:space="0" w:color="auto"/>
                <w:left w:val="none" w:sz="0" w:space="0" w:color="auto"/>
                <w:bottom w:val="none" w:sz="0" w:space="0" w:color="auto"/>
                <w:right w:val="none" w:sz="0" w:space="0" w:color="auto"/>
              </w:divBdr>
              <w:divsChild>
                <w:div w:id="2018076121">
                  <w:marLeft w:val="0"/>
                  <w:marRight w:val="0"/>
                  <w:marTop w:val="0"/>
                  <w:marBottom w:val="0"/>
                  <w:divBdr>
                    <w:top w:val="none" w:sz="0" w:space="0" w:color="auto"/>
                    <w:left w:val="none" w:sz="0" w:space="0" w:color="auto"/>
                    <w:bottom w:val="none" w:sz="0" w:space="0" w:color="auto"/>
                    <w:right w:val="none" w:sz="0" w:space="0" w:color="auto"/>
                  </w:divBdr>
                  <w:divsChild>
                    <w:div w:id="128222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847931">
      <w:bodyDiv w:val="1"/>
      <w:marLeft w:val="0"/>
      <w:marRight w:val="0"/>
      <w:marTop w:val="0"/>
      <w:marBottom w:val="0"/>
      <w:divBdr>
        <w:top w:val="none" w:sz="0" w:space="0" w:color="auto"/>
        <w:left w:val="none" w:sz="0" w:space="0" w:color="auto"/>
        <w:bottom w:val="none" w:sz="0" w:space="0" w:color="auto"/>
        <w:right w:val="none" w:sz="0" w:space="0" w:color="auto"/>
      </w:divBdr>
      <w:divsChild>
        <w:div w:id="689457630">
          <w:marLeft w:val="0"/>
          <w:marRight w:val="0"/>
          <w:marTop w:val="0"/>
          <w:marBottom w:val="0"/>
          <w:divBdr>
            <w:top w:val="none" w:sz="0" w:space="0" w:color="auto"/>
            <w:left w:val="none" w:sz="0" w:space="0" w:color="auto"/>
            <w:bottom w:val="none" w:sz="0" w:space="0" w:color="auto"/>
            <w:right w:val="none" w:sz="0" w:space="0" w:color="auto"/>
          </w:divBdr>
          <w:divsChild>
            <w:div w:id="1677732748">
              <w:marLeft w:val="0"/>
              <w:marRight w:val="0"/>
              <w:marTop w:val="0"/>
              <w:marBottom w:val="0"/>
              <w:divBdr>
                <w:top w:val="none" w:sz="0" w:space="0" w:color="auto"/>
                <w:left w:val="none" w:sz="0" w:space="0" w:color="auto"/>
                <w:bottom w:val="none" w:sz="0" w:space="0" w:color="auto"/>
                <w:right w:val="none" w:sz="0" w:space="0" w:color="auto"/>
              </w:divBdr>
              <w:divsChild>
                <w:div w:id="94164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25614">
      <w:bodyDiv w:val="1"/>
      <w:marLeft w:val="0"/>
      <w:marRight w:val="0"/>
      <w:marTop w:val="0"/>
      <w:marBottom w:val="0"/>
      <w:divBdr>
        <w:top w:val="none" w:sz="0" w:space="0" w:color="auto"/>
        <w:left w:val="none" w:sz="0" w:space="0" w:color="auto"/>
        <w:bottom w:val="none" w:sz="0" w:space="0" w:color="auto"/>
        <w:right w:val="none" w:sz="0" w:space="0" w:color="auto"/>
      </w:divBdr>
    </w:div>
    <w:div w:id="19532416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02333-680E-486B-B2DC-75E722236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6</Pages>
  <Words>4400</Words>
  <Characters>25080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AAAI Proceedings Template</vt:lpstr>
    </vt:vector>
  </TitlesOfParts>
  <Manager/>
  <Company>The Live Oak Press</Company>
  <LinksUpToDate>false</LinksUpToDate>
  <CharactersWithSpaces>29422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AAAI Proceedings Template</dc:title>
  <dc:subject>Conference Template</dc:subject>
  <dc:creator>AAAI</dc:creator>
  <cp:keywords/>
  <dc:description/>
  <cp:lastModifiedBy>Jacqui Li</cp:lastModifiedBy>
  <cp:revision>11</cp:revision>
  <cp:lastPrinted>2022-06-28T13:25:00Z</cp:lastPrinted>
  <dcterms:created xsi:type="dcterms:W3CDTF">2024-05-08T10:01:00Z</dcterms:created>
  <dcterms:modified xsi:type="dcterms:W3CDTF">2026-04-16T20:10:00Z</dcterms:modified>
  <cp:category/>
</cp:coreProperties>
</file>