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544175"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544175"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3A411A52" w14:textId="5ED7E469" w:rsidR="00231903" w:rsidRDefault="00231903" w:rsidP="00231903">
      <w:pPr>
        <w:pStyle w:val="NormalWeb"/>
        <w:spacing w:before="0" w:beforeAutospacing="0" w:after="0" w:afterAutospacing="0"/>
        <w:ind w:firstLine="720"/>
        <w:jc w:val="both"/>
        <w:rPr>
          <w:color w:val="000000"/>
        </w:rPr>
      </w:pPr>
      <w:r w:rsidRPr="00231903">
        <w:rPr>
          <w:color w:val="000000"/>
        </w:rPr>
        <w:t xml:space="preserve">El Sistema de Gestión de Seguridad y Salud en el Trabajo </w:t>
      </w:r>
      <w:r w:rsidRPr="00231903">
        <w:rPr>
          <w:b/>
          <w:bCs/>
          <w:color w:val="000000"/>
        </w:rPr>
        <w:t>SG-SST</w:t>
      </w:r>
      <w:r w:rsidRPr="00231903">
        <w:rPr>
          <w:color w:val="000000"/>
        </w:rPr>
        <w:t xml:space="preserve"> abarca una disciplina que trata de prevenir las lesiones y las enfermedades causadas por las condiciones de trabajo, además de la protección y promoción de la salud de los empleados. Tiene el objetivo de mejorar las condiciones laborales y el ambiente en el trabajo, además de la salud en el trabajo, que conlleva la promoción del mantenimiento del bienestar físico, mental y social de los empleados.</w:t>
      </w:r>
    </w:p>
    <w:p w14:paraId="1B627F57" w14:textId="77777777" w:rsidR="00231903" w:rsidRPr="00231903" w:rsidRDefault="00231903" w:rsidP="00231903">
      <w:pPr>
        <w:pStyle w:val="NormalWeb"/>
        <w:spacing w:before="0" w:beforeAutospacing="0" w:after="0" w:afterAutospacing="0"/>
        <w:ind w:firstLine="720"/>
        <w:jc w:val="both"/>
      </w:pPr>
    </w:p>
    <w:p w14:paraId="6E9B8331" w14:textId="77777777" w:rsidR="00231903" w:rsidRPr="00231903" w:rsidRDefault="00231903" w:rsidP="00231903">
      <w:pPr>
        <w:spacing w:line="240" w:lineRule="auto"/>
        <w:ind w:firstLine="720"/>
        <w:rPr>
          <w:rFonts w:eastAsia="Times New Roman" w:cs="Times New Roman"/>
          <w:szCs w:val="24"/>
          <w:lang w:eastAsia="es-CO"/>
        </w:rPr>
      </w:pPr>
      <w:r w:rsidRPr="00231903">
        <w:rPr>
          <w:rFonts w:eastAsia="Times New Roman" w:cs="Times New Roman"/>
          <w:color w:val="000000"/>
          <w:szCs w:val="24"/>
          <w:lang w:eastAsia="es-CO"/>
        </w:rPr>
        <w:t xml:space="preserve">Consiste en realizar un desarrollo de un proceso lógico y por etapas, se basa en la mejora continua, con el fin de anticipar, reconocer, evaluar y controlar todos los riesgos que puedan afectar a la seguridad y la salud en el trabajo. El </w:t>
      </w:r>
      <w:r w:rsidRPr="00231903">
        <w:rPr>
          <w:rFonts w:eastAsia="Times New Roman" w:cs="Times New Roman"/>
          <w:b/>
          <w:bCs/>
          <w:color w:val="000000"/>
          <w:szCs w:val="24"/>
          <w:lang w:eastAsia="es-CO"/>
        </w:rPr>
        <w:t xml:space="preserve">SG-SST </w:t>
      </w:r>
      <w:r w:rsidRPr="00231903">
        <w:rPr>
          <w:rFonts w:eastAsia="Times New Roman" w:cs="Times New Roman"/>
          <w:color w:val="000000"/>
          <w:szCs w:val="24"/>
          <w:lang w:eastAsia="es-CO"/>
        </w:rPr>
        <w:t xml:space="preserve">debe ser liderado e implementado por el jefe, con la participación de todos los empleados, garantizando la aplicación de las medidas de seguridad y salud en el trabajo, el mejoramiento del comportamiento de los empleados, las condiciones y el medio ambiente laboral, y el control eficaz de los peligros y riesgos en el lugar de trabajo.Siendo un sistema de gestión, sus principios deben estar enfocados al ciclo </w:t>
      </w:r>
      <w:r w:rsidRPr="00231903">
        <w:rPr>
          <w:rFonts w:eastAsia="Times New Roman" w:cs="Times New Roman"/>
          <w:b/>
          <w:bCs/>
          <w:color w:val="000000"/>
          <w:szCs w:val="24"/>
          <w:lang w:eastAsia="es-CO"/>
        </w:rPr>
        <w:t>PHVA</w:t>
      </w:r>
      <w:r w:rsidRPr="00231903">
        <w:rPr>
          <w:rFonts w:eastAsia="Times New Roman" w:cs="Times New Roman"/>
          <w:color w:val="000000"/>
          <w:szCs w:val="24"/>
          <w:lang w:eastAsia="es-CO"/>
        </w:rPr>
        <w:t xml:space="preserve"> (planificar, hacer, verificar y actuar).</w:t>
      </w:r>
    </w:p>
    <w:p w14:paraId="5F04F2F9"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se debe planificar de forma que se mejore la seguridad y la salud de los empleados, se deberán localizar las cosas que se realizan mal o se pueden mejorar y determinando ideas para solucionar estos problemas.</w:t>
      </w:r>
    </w:p>
    <w:p w14:paraId="5BEA242E"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se deberán implementar las medidas planificadas.</w:t>
      </w:r>
    </w:p>
    <w:p w14:paraId="407ADDDD"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se deberá realizar una revisión de los procedimientos y acciones implantadas para conseguir los resultados deseados.</w:t>
      </w:r>
    </w:p>
    <w:p w14:paraId="449E495E" w14:textId="77777777"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se deberán realizar las acciones de mejora para obtener los mayores beneficios en la seguridad y la salud de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254BCEF9" w14:textId="77777777" w:rsidR="00231903" w:rsidRPr="00231903" w:rsidRDefault="00231903" w:rsidP="00231903">
      <w:pPr>
        <w:spacing w:line="240" w:lineRule="auto"/>
        <w:ind w:firstLine="720"/>
        <w:rPr>
          <w:rFonts w:eastAsia="Times New Roman" w:cs="Times New Roman"/>
          <w:szCs w:val="24"/>
          <w:lang w:eastAsia="es-CO"/>
        </w:rPr>
      </w:pPr>
      <w:r w:rsidRPr="00231903">
        <w:rPr>
          <w:rFonts w:eastAsia="Times New Roman" w:cs="Times New Roman"/>
          <w:color w:val="000000"/>
          <w:szCs w:val="24"/>
          <w:lang w:eastAsia="es-CO"/>
        </w:rPr>
        <w:t xml:space="preserve">El </w:t>
      </w:r>
      <w:r w:rsidRPr="00231903">
        <w:rPr>
          <w:rFonts w:eastAsia="Times New Roman" w:cs="Times New Roman"/>
          <w:b/>
          <w:bCs/>
          <w:color w:val="000000"/>
          <w:szCs w:val="24"/>
          <w:lang w:eastAsia="es-CO"/>
        </w:rPr>
        <w:t xml:space="preserve">SG-SST </w:t>
      </w:r>
      <w:r w:rsidRPr="00231903">
        <w:rPr>
          <w:rFonts w:eastAsia="Times New Roman" w:cs="Times New Roman"/>
          <w:color w:val="000000"/>
          <w:szCs w:val="24"/>
          <w:lang w:eastAsia="es-CO"/>
        </w:rPr>
        <w:t>toma como marco de referencia la ISO 45001:2018, la cual nos dice que se debe contar con una herramienta que facilite a una empresa el poder proporcionar las condiciones de trabajo de una manera segura y saludable para prevenir los daños y el deterioro de la salud de los colaboradores.</w:t>
      </w:r>
    </w:p>
    <w:p w14:paraId="684FF787" w14:textId="77777777" w:rsidR="00231903" w:rsidRPr="00231903" w:rsidRDefault="00231903" w:rsidP="00231903">
      <w:pPr>
        <w:spacing w:line="240" w:lineRule="auto"/>
        <w:ind w:firstLine="720"/>
        <w:rPr>
          <w:rFonts w:eastAsia="Times New Roman" w:cs="Times New Roman"/>
          <w:szCs w:val="24"/>
          <w:lang w:eastAsia="es-CO"/>
        </w:rPr>
      </w:pPr>
      <w:r w:rsidRPr="00231903">
        <w:rPr>
          <w:rFonts w:eastAsia="Times New Roman" w:cs="Times New Roman"/>
          <w:color w:val="000000"/>
          <w:szCs w:val="24"/>
          <w:lang w:eastAsia="es-CO"/>
        </w:rPr>
        <w:t>Como también la resolución 0312 de 2019, la cual define los estándares mínimos del SG-SST para las personas naturales y jurídicas.</w:t>
      </w:r>
    </w:p>
    <w:p w14:paraId="59FB9E21" w14:textId="40FB6199"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lastRenderedPageBreak/>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65CFE214" w:rsidR="00115036" w:rsidRPr="00285913" w:rsidRDefault="00115036" w:rsidP="00285913">
      <w:pPr>
        <w:jc w:val="center"/>
        <w:rPr>
          <w:b/>
        </w:rPr>
      </w:pPr>
      <w:r w:rsidRPr="00285913">
        <w:rPr>
          <w:b/>
        </w:rPr>
        <w:lastRenderedPageBreak/>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lastRenderedPageBreak/>
        <w:t>3 Objetivos</w:t>
      </w:r>
      <w:bookmarkEnd w:id="32"/>
    </w:p>
    <w:p w14:paraId="50D88FDF" w14:textId="77777777" w:rsidR="000F2962" w:rsidRDefault="000F2962" w:rsidP="00115036">
      <w:pPr>
        <w:jc w:val="center"/>
        <w:rPr>
          <w:rFonts w:cs="Times New Roman"/>
          <w:b/>
          <w:szCs w:val="24"/>
        </w:rPr>
      </w:pPr>
    </w:p>
    <w:p w14:paraId="246FB417" w14:textId="77777777" w:rsidR="00231903" w:rsidRPr="00231903" w:rsidRDefault="00231903" w:rsidP="00231903">
      <w:pPr>
        <w:spacing w:line="240" w:lineRule="auto"/>
        <w:jc w:val="left"/>
        <w:rPr>
          <w:rFonts w:eastAsia="Times New Roman" w:cs="Times New Roman"/>
          <w:szCs w:val="24"/>
          <w:lang w:eastAsia="es-CO"/>
        </w:rPr>
      </w:pPr>
      <w:r w:rsidRPr="00231903">
        <w:rPr>
          <w:rFonts w:eastAsia="Times New Roman" w:cs="Times New Roman"/>
          <w:b/>
          <w:bCs/>
          <w:color w:val="000000"/>
          <w:szCs w:val="24"/>
          <w:lang w:eastAsia="es-CO"/>
        </w:rPr>
        <w:t>3.1 Objetivo general</w:t>
      </w:r>
    </w:p>
    <w:p w14:paraId="6C5C9777" w14:textId="77777777" w:rsidR="00231903" w:rsidRPr="00231903" w:rsidRDefault="00231903" w:rsidP="00231903">
      <w:pPr>
        <w:spacing w:line="240" w:lineRule="auto"/>
        <w:jc w:val="left"/>
        <w:rPr>
          <w:rFonts w:eastAsia="Times New Roman" w:cs="Times New Roman"/>
          <w:szCs w:val="24"/>
          <w:lang w:eastAsia="es-CO"/>
        </w:rPr>
      </w:pPr>
    </w:p>
    <w:p w14:paraId="372BAA84"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30B526E2" w:rsidR="00115036" w:rsidRPr="00285913" w:rsidRDefault="00231903" w:rsidP="00231903">
      <w:pPr>
        <w:spacing w:line="240" w:lineRule="auto"/>
        <w:jc w:val="left"/>
        <w:rPr>
          <w:b/>
        </w:rPr>
      </w:pPr>
      <w:r w:rsidRPr="00231903">
        <w:rPr>
          <w:rFonts w:eastAsia="Times New Roman" w:cs="Times New Roman"/>
          <w:b/>
          <w:bCs/>
          <w:color w:val="000000"/>
          <w:szCs w:val="24"/>
          <w:lang w:eastAsia="es-CO"/>
        </w:rPr>
        <w:t>3.2 Objetivos específicos</w:t>
      </w:r>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3" w:name="_Toc440985132"/>
      <w:r>
        <w:rPr>
          <w:b/>
        </w:rPr>
        <w:br w:type="page"/>
      </w:r>
    </w:p>
    <w:p w14:paraId="47BE2062" w14:textId="1C2AF1FF" w:rsidR="00115036" w:rsidRPr="00285913" w:rsidRDefault="002649F5" w:rsidP="00285913">
      <w:pPr>
        <w:jc w:val="center"/>
        <w:rPr>
          <w:b/>
        </w:rPr>
      </w:pPr>
      <w:commentRangeStart w:id="34"/>
      <w:r>
        <w:rPr>
          <w:b/>
        </w:rPr>
        <w:lastRenderedPageBreak/>
        <w:t>5</w:t>
      </w:r>
      <w:commentRangeEnd w:id="34"/>
      <w:r w:rsidR="002566B9">
        <w:rPr>
          <w:rStyle w:val="Refdecomentario"/>
        </w:rPr>
        <w:commentReference w:id="34"/>
      </w:r>
      <w:r w:rsidR="00115036" w:rsidRPr="00285913">
        <w:rPr>
          <w:b/>
        </w:rPr>
        <w:t xml:space="preserve"> </w:t>
      </w:r>
      <w:commentRangeStart w:id="35"/>
      <w:r w:rsidR="00115036" w:rsidRPr="00285913">
        <w:rPr>
          <w:b/>
        </w:rPr>
        <w:t>H</w:t>
      </w:r>
      <w:commentRangeEnd w:id="35"/>
      <w:r w:rsidR="00950C28">
        <w:rPr>
          <w:rStyle w:val="Refdecomentario"/>
        </w:rPr>
        <w:commentReference w:id="35"/>
      </w:r>
      <w:r w:rsidR="00115036" w:rsidRPr="00285913">
        <w:rPr>
          <w:b/>
        </w:rPr>
        <w:t>ipótesis</w:t>
      </w:r>
      <w:bookmarkEnd w:id="33"/>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6" w:name="_Toc440985133"/>
      <w:commentRangeStart w:id="37"/>
      <w:r>
        <w:rPr>
          <w:b/>
        </w:rPr>
        <w:t>5</w:t>
      </w:r>
      <w:r w:rsidR="00115036" w:rsidRPr="00285913">
        <w:rPr>
          <w:b/>
        </w:rPr>
        <w:t>.1</w:t>
      </w:r>
      <w:commentRangeEnd w:id="37"/>
      <w:r w:rsidR="002566B9">
        <w:rPr>
          <w:rStyle w:val="Refdecomentario"/>
        </w:rPr>
        <w:commentReference w:id="37"/>
      </w:r>
      <w:r w:rsidR="00115036" w:rsidRPr="00285913">
        <w:rPr>
          <w:b/>
        </w:rPr>
        <w:t xml:space="preserve"> Hipótesis de </w:t>
      </w:r>
      <w:r w:rsidR="00E55D17">
        <w:rPr>
          <w:b/>
        </w:rPr>
        <w:t>t</w:t>
      </w:r>
      <w:r w:rsidR="00115036" w:rsidRPr="00285913">
        <w:rPr>
          <w:b/>
        </w:rPr>
        <w:t>rabajo</w:t>
      </w:r>
      <w:bookmarkEnd w:id="36"/>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38" w:name="_Toc440985134"/>
      <w:r>
        <w:rPr>
          <w:b/>
        </w:rPr>
        <w:t>5</w:t>
      </w:r>
      <w:r w:rsidR="00115036" w:rsidRPr="00285913">
        <w:rPr>
          <w:b/>
        </w:rPr>
        <w:t xml:space="preserve">.2 Hipótesis </w:t>
      </w:r>
      <w:r w:rsidR="00E55D17">
        <w:rPr>
          <w:b/>
        </w:rPr>
        <w:t>e</w:t>
      </w:r>
      <w:r w:rsidR="00115036" w:rsidRPr="00285913">
        <w:rPr>
          <w:b/>
        </w:rPr>
        <w:t>stadística</w:t>
      </w:r>
      <w:bookmarkEnd w:id="38"/>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39" w:name="_Toc440985135"/>
      <w:commentRangeStart w:id="40"/>
      <w:r>
        <w:rPr>
          <w:b/>
        </w:rPr>
        <w:t>5</w:t>
      </w:r>
      <w:r w:rsidR="00115036" w:rsidRPr="00E55D17">
        <w:rPr>
          <w:b/>
        </w:rPr>
        <w:t xml:space="preserve">.2.1 </w:t>
      </w:r>
      <w:commentRangeEnd w:id="40"/>
      <w:r>
        <w:rPr>
          <w:rStyle w:val="Refdecomentario"/>
        </w:rPr>
        <w:commentReference w:id="40"/>
      </w:r>
      <w:r w:rsidR="00115036" w:rsidRPr="00E55D17">
        <w:rPr>
          <w:b/>
        </w:rPr>
        <w:t xml:space="preserve">Hipótesis </w:t>
      </w:r>
      <w:r w:rsidR="00E55D17" w:rsidRPr="00E55D17">
        <w:rPr>
          <w:b/>
        </w:rPr>
        <w:t>n</w:t>
      </w:r>
      <w:r w:rsidR="00115036" w:rsidRPr="00E55D17">
        <w:rPr>
          <w:b/>
        </w:rPr>
        <w:t>ula</w:t>
      </w:r>
      <w:bookmarkEnd w:id="39"/>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1" w:name="_Toc440985136"/>
      <w:commentRangeStart w:id="42"/>
      <w:r w:rsidRPr="00C40709">
        <w:rPr>
          <w:b/>
          <w:i/>
        </w:rPr>
        <w:t>5</w:t>
      </w:r>
      <w:r w:rsidR="00115036" w:rsidRPr="00C40709">
        <w:rPr>
          <w:b/>
          <w:i/>
        </w:rPr>
        <w:t>.2.</w:t>
      </w:r>
      <w:r w:rsidR="00E55D17" w:rsidRPr="00C40709">
        <w:rPr>
          <w:b/>
          <w:i/>
        </w:rPr>
        <w:t>1.1</w:t>
      </w:r>
      <w:commentRangeEnd w:id="42"/>
      <w:r w:rsidRPr="00C40709">
        <w:rPr>
          <w:rStyle w:val="Refdecomentario"/>
          <w:i/>
        </w:rPr>
        <w:commentReference w:id="42"/>
      </w:r>
      <w:r w:rsidR="00115036" w:rsidRPr="00C40709">
        <w:rPr>
          <w:b/>
          <w:i/>
        </w:rPr>
        <w:t xml:space="preserve"> Hipótesis </w:t>
      </w:r>
      <w:r w:rsidR="00E55D17" w:rsidRPr="00C40709">
        <w:rPr>
          <w:b/>
          <w:i/>
        </w:rPr>
        <w:t>a</w:t>
      </w:r>
      <w:r w:rsidR="00115036" w:rsidRPr="00C40709">
        <w:rPr>
          <w:b/>
          <w:i/>
        </w:rPr>
        <w:t>lterna</w:t>
      </w:r>
      <w:bookmarkEnd w:id="41"/>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3"/>
      <w:r w:rsidRPr="00C40709">
        <w:rPr>
          <w:rFonts w:cs="Times New Roman"/>
          <w:i/>
          <w:szCs w:val="24"/>
        </w:rPr>
        <w:t>5</w:t>
      </w:r>
      <w:r w:rsidR="00B77F22" w:rsidRPr="00C40709">
        <w:rPr>
          <w:rFonts w:cs="Times New Roman"/>
          <w:i/>
          <w:szCs w:val="24"/>
        </w:rPr>
        <w:t xml:space="preserve">.2.1.1.1 </w:t>
      </w:r>
      <w:commentRangeEnd w:id="43"/>
      <w:r w:rsidRPr="00C40709">
        <w:rPr>
          <w:rStyle w:val="Refdecomentario"/>
          <w:i/>
        </w:rPr>
        <w:commentReference w:id="43"/>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4" w:name="_Toc440985137"/>
      <w:r>
        <w:rPr>
          <w:b/>
        </w:rPr>
        <w:lastRenderedPageBreak/>
        <w:t>6</w:t>
      </w:r>
      <w:r w:rsidR="00115036" w:rsidRPr="00285913">
        <w:rPr>
          <w:b/>
        </w:rPr>
        <w:t xml:space="preserve"> Marco </w:t>
      </w:r>
      <w:r w:rsidR="0064331C">
        <w:rPr>
          <w:b/>
        </w:rPr>
        <w:t>t</w:t>
      </w:r>
      <w:r w:rsidR="00115036" w:rsidRPr="00285913">
        <w:rPr>
          <w:b/>
        </w:rPr>
        <w:t>eórico</w:t>
      </w:r>
      <w:bookmarkEnd w:id="44"/>
    </w:p>
    <w:p w14:paraId="27BCF599"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ISO/IEC 29110</w:t>
      </w:r>
    </w:p>
    <w:p w14:paraId="1726A8A7"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ab/>
        <w:t>Es una norma creada por ISO (International Organization for Standardzation) y específicamente dirigida a las pequeñas organizaciones las cuales son identificadas como VSE’s (Very Small Entities) por sus siglas en inglés.</w:t>
      </w:r>
    </w:p>
    <w:p w14:paraId="4120DFBE"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ICONIX</w:t>
      </w:r>
    </w:p>
    <w:p w14:paraId="381910F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ab/>
      </w:r>
      <w:r w:rsidRPr="00984C4D">
        <w:rPr>
          <w:rFonts w:eastAsia="Times New Roman" w:cs="Times New Roman"/>
          <w:color w:val="000000"/>
          <w:szCs w:val="24"/>
          <w:lang w:eastAsia="es-CO"/>
        </w:rPr>
        <w:t>La metodología empleada en este proyecto será Iconix la cual está orientada a equipos de trabajo pequeños, es semi ágil y emplea lo mejor de las metodologías RUP y XP,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varias iteraciones ocurren para su refinamiento, el modelo estático es incrementalmente refinado por los modelos dinámicos.</w:t>
      </w:r>
    </w:p>
    <w:p w14:paraId="595186E0" w14:textId="77777777" w:rsidR="00984C4D" w:rsidRP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capacidad de seguir una relación entre los diferentes módulos producidos que están referenciados por algún requisito.</w:t>
      </w:r>
    </w:p>
    <w:p w14:paraId="27B017CB"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Emplea el uso dinámico de UML en el diseño como son el diagrama de casos de uso, diagrama de secuencia no se emplean todos como si lo exige la metodología RUP.</w:t>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4DAE0997"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Prototipo de Interfaz de Usuario:</w:t>
      </w:r>
      <w:r w:rsidRPr="00984C4D">
        <w:rPr>
          <w:rFonts w:eastAsia="Times New Roman" w:cs="Times New Roman"/>
          <w:color w:val="000000"/>
          <w:szCs w:val="24"/>
          <w:lang w:eastAsia="es-CO"/>
        </w:rPr>
        <w:t xml:space="preserve"> implica la creación de un modelo/boceto de las interfaces donde se analizan lo que el usuario final ve y con lo que interactuara, el cliente debe estar de acuerdo. (Dinámico: el usuario/cliente se hacen participantes activos en el desarrollo)</w:t>
      </w:r>
    </w:p>
    <w:p w14:paraId="28B2B9B4"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Casos de Uso:</w:t>
      </w:r>
      <w:r w:rsidRPr="00984C4D">
        <w:rPr>
          <w:rFonts w:eastAsia="Times New Roman" w:cs="Times New Roman"/>
          <w:color w:val="000000"/>
          <w:szCs w:val="24"/>
          <w:lang w:eastAsia="es-CO"/>
        </w:rPr>
        <w:t xml:space="preserve"> describe las acciones o el comportamiento que un usuario realiza dentro del sistema. Comprende de: los actores, casos de uso y el alcance del sistema.</w:t>
      </w:r>
    </w:p>
    <w:p w14:paraId="6B8AEBAE"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Modelo de Dominio:</w:t>
      </w:r>
      <w:r w:rsidRPr="00984C4D">
        <w:rPr>
          <w:rFonts w:eastAsia="Times New Roman" w:cs="Times New Roman"/>
          <w:color w:val="000000"/>
          <w:szCs w:val="24"/>
          <w:lang w:eastAsia="es-CO"/>
        </w:rPr>
        <w:t xml:space="preserve"> esto se refiere a identificar objetos y cosas del mundo real que intervienen con nuestro sistema. (Estático)</w:t>
      </w:r>
    </w:p>
    <w:p w14:paraId="4B806261"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del diseño preliminar /Análisis y Diseño Preliminar: </w:t>
      </w:r>
      <w:r w:rsidRPr="00984C4D">
        <w:rPr>
          <w:rFonts w:eastAsia="Times New Roman" w:cs="Times New Roman"/>
          <w:color w:val="000000"/>
          <w:szCs w:val="24"/>
          <w:lang w:eastAsia="es-CO"/>
        </w:rPr>
        <w:t xml:space="preserve">En esta fase a partir de cada caso de uso se obtendrán una ficha de caso de uso, (la cual no pertenece a UML), está formada por un nombre, una descripción, una precondición que debe cumplir antes de </w:t>
      </w:r>
      <w:r w:rsidRPr="00984C4D">
        <w:rPr>
          <w:rFonts w:eastAsia="Times New Roman" w:cs="Times New Roman"/>
          <w:color w:val="000000"/>
          <w:szCs w:val="24"/>
          <w:lang w:eastAsia="es-CO"/>
        </w:rPr>
        <w:lastRenderedPageBreak/>
        <w:t>iniciarse, una postcondición que debe cumplir al terminar si termina correctamente. Se deben describir los casos de uso, como un flujo principal de acciones, pudiendo contener los flujos alternativos y los flujos de excepción. la principal sugerencia de Iconix, en esta actividad es que no se debe perder mucho tiempo con la descripción textual. Debería usarse un estilo consistente que sea adecuado al contexto del proyecto. </w:t>
      </w:r>
    </w:p>
    <w:p w14:paraId="174AF9EF" w14:textId="77777777" w:rsidR="00984C4D" w:rsidRPr="00984C4D" w:rsidRDefault="00984C4D" w:rsidP="00984C4D">
      <w:pPr>
        <w:numPr>
          <w:ilvl w:val="0"/>
          <w:numId w:val="16"/>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Realizar Diagrama de Robustez:</w:t>
      </w:r>
      <w:r w:rsidRPr="00984C4D">
        <w:rPr>
          <w:rFonts w:eastAsia="Times New Roman" w:cs="Times New Roman"/>
          <w:color w:val="000000"/>
          <w:szCs w:val="24"/>
          <w:lang w:eastAsia="es-CO"/>
        </w:rPr>
        <w:t xml:space="preserve"> es un híbrido entre un Diagrama de Clases y un Diagrama de Actividades. Es una herramienta que nos permite capturar el Que hacer y a partir de eso él Cómo hacerlo. Facilita el reconocimiento de objetos y hace más sencilla la lectura del sistema. Ayuda a identificar los objetos que participan en cada caso de uso.</w:t>
      </w:r>
    </w:p>
    <w:p w14:paraId="3262FF5F" w14:textId="7777777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El diagrama de Robustez se divide en:</w:t>
      </w:r>
    </w:p>
    <w:p w14:paraId="1AEBA62C"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fronterizos: usado por los actores para comunicarse con el sistema.</w:t>
      </w:r>
    </w:p>
    <w:p w14:paraId="5D52A479"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Objetos entidad: son objetos del modelo del dominio.</w:t>
      </w:r>
    </w:p>
    <w:p w14:paraId="467CA287" w14:textId="77777777" w:rsidR="00984C4D" w:rsidRPr="00984C4D" w:rsidRDefault="00984C4D" w:rsidP="00984C4D">
      <w:pPr>
        <w:numPr>
          <w:ilvl w:val="0"/>
          <w:numId w:val="17"/>
        </w:numPr>
        <w:spacing w:line="240" w:lineRule="auto"/>
        <w:ind w:left="1440"/>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Diagrama de Clases: describe la estructura de un sistema mostrando sus clases, atributos y las relaciones entre ellos</w:t>
      </w:r>
    </w:p>
    <w:p w14:paraId="3673F673" w14:textId="77777777" w:rsidR="00984C4D" w:rsidRPr="00984C4D" w:rsidRDefault="00984C4D" w:rsidP="00984C4D">
      <w:pPr>
        <w:spacing w:line="240" w:lineRule="auto"/>
        <w:jc w:val="left"/>
        <w:rPr>
          <w:rFonts w:eastAsia="Times New Roman" w:cs="Times New Roman"/>
          <w:szCs w:val="24"/>
          <w:lang w:eastAsia="es-CO"/>
        </w:rPr>
      </w:pPr>
    </w:p>
    <w:p w14:paraId="19C278B7" w14:textId="77777777" w:rsidR="00984C4D" w:rsidRPr="00984C4D" w:rsidRDefault="00984C4D" w:rsidP="00984C4D">
      <w:pPr>
        <w:numPr>
          <w:ilvl w:val="0"/>
          <w:numId w:val="18"/>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 xml:space="preserve">Revisión crítica del diseño/Diseño: </w:t>
      </w:r>
      <w:r w:rsidRPr="00984C4D">
        <w:rPr>
          <w:rFonts w:eastAsia="Times New Roman" w:cs="Times New Roman"/>
          <w:color w:val="000000"/>
          <w:szCs w:val="24"/>
          <w:lang w:eastAsia="es-CO"/>
        </w:rPr>
        <w:t>En esta fase se reconocen todos los elementos que forman parte de nuestro sistema. Diagramas de Secuencia: muestra los métodos que llevaran las clases de nuestro sistema. Muestra todos los cursos alternos que pueden tomar todos nuestros casos de uso. Se debe terminar el modelo estático, añadiendo los detalles del diseño en el diagrama de clases y verificar si el diseño satisface todos los requisitos identificados.</w:t>
      </w:r>
    </w:p>
    <w:p w14:paraId="549DBD46" w14:textId="77777777" w:rsidR="00984C4D" w:rsidRPr="00984C4D" w:rsidRDefault="00984C4D" w:rsidP="00984C4D">
      <w:pPr>
        <w:numPr>
          <w:ilvl w:val="0"/>
          <w:numId w:val="18"/>
        </w:numPr>
        <w:spacing w:line="240" w:lineRule="auto"/>
        <w:textAlignment w:val="baseline"/>
        <w:rPr>
          <w:rFonts w:eastAsia="Times New Roman" w:cs="Times New Roman"/>
          <w:b/>
          <w:bCs/>
          <w:color w:val="000000"/>
          <w:szCs w:val="24"/>
          <w:lang w:eastAsia="es-CO"/>
        </w:rPr>
      </w:pPr>
      <w:r w:rsidRPr="00984C4D">
        <w:rPr>
          <w:rFonts w:eastAsia="Times New Roman" w:cs="Times New Roman"/>
          <w:b/>
          <w:bCs/>
          <w:color w:val="000000"/>
          <w:szCs w:val="24"/>
          <w:lang w:eastAsia="es-CO"/>
        </w:rPr>
        <w:t xml:space="preserve">Implementación: </w:t>
      </w:r>
      <w:r w:rsidRPr="00984C4D">
        <w:rPr>
          <w:rFonts w:eastAsia="Times New Roman" w:cs="Times New Roman"/>
          <w:color w:val="000000"/>
          <w:szCs w:val="24"/>
          <w:lang w:eastAsia="es-CO"/>
        </w:rPr>
        <w:t>En esta fase a partir del buen diseño logrado se creará el software; que posteriormente se entregará. Se debe utilizar el diagrama de componentes si fuera necesario para apoyar el desarrollo, es decir mostrar una distribución física de los elementos que componen la estructura interna del sistema. Así como escribir y generar el código.</w:t>
      </w:r>
    </w:p>
    <w:p w14:paraId="42731A7E"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color w:val="000000"/>
          <w:szCs w:val="24"/>
          <w:lang w:eastAsia="es-CO"/>
        </w:rPr>
        <w:t>Pero además se debe tener en cuenta factores como:</w:t>
      </w:r>
    </w:p>
    <w:p w14:paraId="54CC3B79"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Reusabilidad:</w:t>
      </w:r>
      <w:r w:rsidRPr="00984C4D">
        <w:rPr>
          <w:rFonts w:eastAsia="Times New Roman" w:cs="Times New Roman"/>
          <w:color w:val="000000"/>
          <w:szCs w:val="24"/>
          <w:lang w:eastAsia="es-CO"/>
        </w:rPr>
        <w:t xml:space="preserve"> es la posibilidad de hacer uso de los componentes en diferentes aplicaciones.</w:t>
      </w:r>
    </w:p>
    <w:p w14:paraId="3A1279C8"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Extensibilidad:</w:t>
      </w:r>
      <w:r w:rsidRPr="00984C4D">
        <w:rPr>
          <w:rFonts w:eastAsia="Times New Roman" w:cs="Times New Roman"/>
          <w:color w:val="000000"/>
          <w:szCs w:val="24"/>
          <w:lang w:eastAsia="es-CO"/>
        </w:rPr>
        <w:t xml:space="preserve"> consiste en modificar con facilidad el software.</w:t>
      </w:r>
    </w:p>
    <w:p w14:paraId="71D6CBEA" w14:textId="77777777" w:rsidR="00984C4D" w:rsidRPr="00984C4D" w:rsidRDefault="00984C4D" w:rsidP="00984C4D">
      <w:pPr>
        <w:numPr>
          <w:ilvl w:val="0"/>
          <w:numId w:val="19"/>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Confiabilidad:</w:t>
      </w:r>
      <w:r w:rsidRPr="00984C4D">
        <w:rPr>
          <w:rFonts w:eastAsia="Times New Roman" w:cs="Times New Roman"/>
          <w:color w:val="000000"/>
          <w:szCs w:val="24"/>
          <w:lang w:eastAsia="es-CO"/>
        </w:rPr>
        <w:t xml:space="preserve"> realización de sistemas descartando las posibilidades de error.</w:t>
      </w:r>
    </w:p>
    <w:p w14:paraId="05E3A557" w14:textId="77777777" w:rsidR="00984C4D" w:rsidRDefault="00984C4D" w:rsidP="00984C4D">
      <w:pPr>
        <w:rPr>
          <w:rFonts w:eastAsia="Times New Roman" w:cs="Times New Roman"/>
          <w:b/>
          <w:bCs/>
          <w:color w:val="000000"/>
          <w:szCs w:val="24"/>
          <w:lang w:eastAsia="es-CO"/>
        </w:rPr>
      </w:pPr>
    </w:p>
    <w:p w14:paraId="1F143C33" w14:textId="07A9530C" w:rsidR="000F2962" w:rsidRDefault="00984C4D" w:rsidP="00984C4D">
      <w:pPr>
        <w:rPr>
          <w:rFonts w:eastAsia="Times New Roman" w:cs="Times New Roman"/>
          <w:color w:val="000000"/>
          <w:szCs w:val="24"/>
          <w:lang w:eastAsia="es-CO"/>
        </w:rPr>
      </w:pPr>
      <w:r w:rsidRPr="00984C4D">
        <w:rPr>
          <w:rFonts w:eastAsia="Times New Roman" w:cs="Times New Roman"/>
          <w:b/>
          <w:bCs/>
          <w:color w:val="000000"/>
          <w:szCs w:val="24"/>
          <w:lang w:eastAsia="es-CO"/>
        </w:rPr>
        <w:t>Realizar pruebas:</w:t>
      </w:r>
      <w:r w:rsidRPr="00984C4D">
        <w:rPr>
          <w:rFonts w:eastAsia="Times New Roman" w:cs="Times New Roman"/>
          <w:color w:val="000000"/>
          <w:szCs w:val="24"/>
          <w:lang w:eastAsia="es-CO"/>
        </w:rPr>
        <w:t xml:space="preserve"> Test de unidades, de casos, datos y resultad</w:t>
      </w:r>
      <w:r>
        <w:rPr>
          <w:rFonts w:eastAsia="Times New Roman" w:cs="Times New Roman"/>
          <w:color w:val="000000"/>
          <w:szCs w:val="24"/>
          <w:lang w:eastAsia="es-CO"/>
        </w:rPr>
        <w:t xml:space="preserve">os. Test de integración con los </w:t>
      </w:r>
      <w:r w:rsidRPr="00984C4D">
        <w:rPr>
          <w:rFonts w:eastAsia="Times New Roman" w:cs="Times New Roman"/>
          <w:color w:val="000000"/>
          <w:szCs w:val="24"/>
          <w:lang w:eastAsia="es-CO"/>
        </w:rPr>
        <w:t>usuarios para verificar la aceptación de los resultados.</w:t>
      </w:r>
    </w:p>
    <w:p w14:paraId="05BB5A37" w14:textId="77777777" w:rsidR="00984C4D" w:rsidRDefault="00984C4D" w:rsidP="00984C4D">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5"/>
      <w:r w:rsidR="00DD6B8A" w:rsidRPr="00E10DFE">
        <w:rPr>
          <w:rFonts w:cs="Times New Roman"/>
          <w:color w:val="0070C0"/>
          <w:szCs w:val="24"/>
        </w:rPr>
        <w:t xml:space="preserve">se citan los autores </w:t>
      </w:r>
      <w:commentRangeEnd w:id="45"/>
      <w:r w:rsidR="00A63C2A" w:rsidRPr="00E10DFE">
        <w:rPr>
          <w:rStyle w:val="Refdecomentario"/>
          <w:color w:val="0070C0"/>
        </w:rPr>
        <w:commentReference w:id="45"/>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6"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7"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6"/>
      <w:r w:rsidRPr="00D00170">
        <w:rPr>
          <w:rFonts w:cs="Times New Roman"/>
          <w:color w:val="0070C0"/>
          <w:szCs w:val="24"/>
        </w:rPr>
        <w:t>c</w:t>
      </w:r>
      <w:r w:rsidR="004B3744" w:rsidRPr="00D00170">
        <w:rPr>
          <w:rFonts w:cs="Times New Roman"/>
          <w:color w:val="0070C0"/>
          <w:szCs w:val="24"/>
        </w:rPr>
        <w:t>ita</w:t>
      </w:r>
      <w:commentRangeEnd w:id="46"/>
      <w:r w:rsidRPr="00D00170">
        <w:rPr>
          <w:rStyle w:val="Refdecomentario"/>
          <w:color w:val="0070C0"/>
        </w:rPr>
        <w:commentReference w:id="46"/>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7"/>
      <w:r w:rsidRPr="002925A9">
        <w:rPr>
          <w:rFonts w:cs="Times New Roman"/>
          <w:color w:val="0070C0"/>
          <w:szCs w:val="24"/>
        </w:rPr>
        <w:lastRenderedPageBreak/>
        <w:t>(</w:t>
      </w:r>
      <w:commentRangeEnd w:id="47"/>
      <w:r w:rsidRPr="002925A9">
        <w:rPr>
          <w:rStyle w:val="Refdecomentario"/>
          <w:rFonts w:cs="Times New Roman"/>
          <w:color w:val="0070C0"/>
          <w:szCs w:val="24"/>
        </w:rPr>
        <w:commentReference w:id="47"/>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48"/>
      <w:r w:rsidRPr="002925A9">
        <w:rPr>
          <w:rFonts w:cs="Times New Roman"/>
          <w:color w:val="0070C0"/>
          <w:szCs w:val="24"/>
        </w:rPr>
        <w:t>s.f.</w:t>
      </w:r>
      <w:commentRangeEnd w:id="48"/>
      <w:r w:rsidRPr="002925A9">
        <w:rPr>
          <w:rStyle w:val="Refdecomentario"/>
          <w:rFonts w:cs="Times New Roman"/>
          <w:color w:val="0070C0"/>
          <w:szCs w:val="24"/>
        </w:rPr>
        <w:commentReference w:id="48"/>
      </w:r>
      <w:r w:rsidRPr="002925A9">
        <w:rPr>
          <w:rFonts w:cs="Times New Roman"/>
          <w:color w:val="0070C0"/>
          <w:szCs w:val="24"/>
        </w:rPr>
        <w:t xml:space="preserve">) / (Ramírez &amp; Guzmán, s.f., </w:t>
      </w:r>
      <w:commentRangeStart w:id="49"/>
      <w:r w:rsidRPr="002925A9">
        <w:rPr>
          <w:rFonts w:cs="Times New Roman"/>
          <w:color w:val="0070C0"/>
          <w:szCs w:val="24"/>
        </w:rPr>
        <w:t>párr. 2</w:t>
      </w:r>
      <w:commentRangeEnd w:id="49"/>
      <w:r w:rsidRPr="002925A9">
        <w:rPr>
          <w:rStyle w:val="Refdecomentario"/>
          <w:rFonts w:cs="Times New Roman"/>
          <w:color w:val="0070C0"/>
          <w:szCs w:val="24"/>
        </w:rPr>
        <w:commentReference w:id="49"/>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0"/>
      <w:r w:rsidRPr="002925A9">
        <w:rPr>
          <w:rFonts w:cs="Times New Roman"/>
          <w:color w:val="0070C0"/>
          <w:szCs w:val="24"/>
        </w:rPr>
        <w:t>Por</w:t>
      </w:r>
      <w:commentRangeEnd w:id="50"/>
      <w:r w:rsidRPr="002925A9">
        <w:rPr>
          <w:rStyle w:val="Refdecomentario"/>
          <w:rFonts w:cs="Times New Roman"/>
          <w:color w:val="0070C0"/>
          <w:szCs w:val="24"/>
        </w:rPr>
        <w:commentReference w:id="50"/>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1"/>
      <w:r w:rsidRPr="002925A9">
        <w:rPr>
          <w:rFonts w:cs="Times New Roman"/>
          <w:color w:val="0070C0"/>
          <w:szCs w:val="24"/>
        </w:rPr>
        <w:t>aspecto discursivo (Ruiz, 2014, p. 107).</w:t>
      </w:r>
      <w:commentRangeEnd w:id="51"/>
      <w:r w:rsidR="00C77DD3" w:rsidRPr="002925A9">
        <w:rPr>
          <w:rStyle w:val="Refdecomentario"/>
          <w:color w:val="0070C0"/>
        </w:rPr>
        <w:commentReference w:id="51"/>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2" w:name="_Toc440985138"/>
      <w:r>
        <w:rPr>
          <w:b/>
        </w:rPr>
        <w:br w:type="page"/>
      </w:r>
      <w:r w:rsidR="002649F5">
        <w:rPr>
          <w:b/>
        </w:rPr>
        <w:lastRenderedPageBreak/>
        <w:t>7</w:t>
      </w:r>
      <w:r w:rsidR="000F2962" w:rsidRPr="00285913">
        <w:rPr>
          <w:b/>
        </w:rPr>
        <w:t xml:space="preserve"> </w:t>
      </w:r>
      <w:bookmarkStart w:id="53" w:name="_Toc440985139"/>
      <w:r w:rsidRPr="00285913">
        <w:rPr>
          <w:b/>
        </w:rPr>
        <w:t>Metodología</w:t>
      </w:r>
      <w:bookmarkEnd w:id="53"/>
    </w:p>
    <w:bookmarkEnd w:id="52"/>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4"/>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(American 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4"/>
      <w:r w:rsidR="007B5E42">
        <w:rPr>
          <w:rStyle w:val="Refdecomentario"/>
        </w:rPr>
        <w:commentReference w:id="54"/>
      </w:r>
    </w:p>
    <w:p w14:paraId="06DDC413" w14:textId="0869C69A" w:rsidR="00611D76" w:rsidRDefault="00A71B2F" w:rsidP="000F2962">
      <w:pPr>
        <w:jc w:val="center"/>
        <w:rPr>
          <w:rFonts w:cs="Times New Roman"/>
          <w:b/>
          <w:szCs w:val="24"/>
        </w:rPr>
      </w:pPr>
      <w:commentRangeStart w:id="55"/>
      <w:r>
        <w:rPr>
          <w:rFonts w:cs="Times New Roman"/>
          <w:b/>
          <w:szCs w:val="24"/>
        </w:rPr>
        <w:t xml:space="preserve"> </w:t>
      </w:r>
      <w:commentRangeEnd w:id="55"/>
      <w:r>
        <w:rPr>
          <w:rStyle w:val="Refdecomentario"/>
        </w:rPr>
        <w:commentReference w:id="55"/>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6"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6"/>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7"/>
      <w:r w:rsidRPr="007F16AA">
        <w:rPr>
          <w:rFonts w:cs="Times New Roman"/>
          <w:szCs w:val="24"/>
        </w:rPr>
        <w:t>T</w:t>
      </w:r>
      <w:commentRangeEnd w:id="57"/>
      <w:r w:rsidR="000F68C2" w:rsidRPr="007F16AA">
        <w:rPr>
          <w:rStyle w:val="Refdecomentario"/>
          <w:sz w:val="24"/>
          <w:szCs w:val="24"/>
        </w:rPr>
        <w:commentReference w:id="57"/>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58"/>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58"/>
      <w:r w:rsidR="00B226DE">
        <w:rPr>
          <w:rStyle w:val="Refdecomentario"/>
        </w:rPr>
        <w:commentReference w:id="58"/>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59"/>
      <w:r w:rsidRPr="007F16AA">
        <w:rPr>
          <w:rFonts w:cs="Times New Roman"/>
          <w:szCs w:val="24"/>
        </w:rPr>
        <w:t xml:space="preserve">Tabla 2. </w:t>
      </w:r>
      <w:commentRangeEnd w:id="59"/>
      <w:r w:rsidR="00B226DE">
        <w:rPr>
          <w:rStyle w:val="Refdecomentario"/>
        </w:rPr>
        <w:commentReference w:id="59"/>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0"/>
            <w:r w:rsidRPr="004B3744">
              <w:rPr>
                <w:rFonts w:cs="Times New Roman"/>
                <w:sz w:val="20"/>
                <w:szCs w:val="20"/>
              </w:rPr>
              <w:t>4</w:t>
            </w:r>
            <w:commentRangeEnd w:id="60"/>
            <w:r w:rsidR="00234912">
              <w:rPr>
                <w:rStyle w:val="Refdecomentario"/>
              </w:rPr>
              <w:commentReference w:id="60"/>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1"/>
      <w:r w:rsidR="001A731E">
        <w:rPr>
          <w:rFonts w:cs="Times New Roman"/>
          <w:sz w:val="20"/>
          <w:szCs w:val="20"/>
        </w:rPr>
        <w:t>.</w:t>
      </w:r>
      <w:commentRangeEnd w:id="61"/>
      <w:r w:rsidR="008756D6">
        <w:rPr>
          <w:rStyle w:val="Refdecomentario"/>
        </w:rPr>
        <w:commentReference w:id="61"/>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2" w:name="_Toc440985141"/>
      <w:r>
        <w:rPr>
          <w:b/>
        </w:rPr>
        <w:lastRenderedPageBreak/>
        <w:t>9</w:t>
      </w:r>
      <w:r w:rsidR="000F2962" w:rsidRPr="00285913">
        <w:rPr>
          <w:b/>
        </w:rPr>
        <w:t xml:space="preserve"> Discusión</w:t>
      </w:r>
      <w:bookmarkEnd w:id="62"/>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3" w:name="_Toc440985142"/>
      <w:r>
        <w:rPr>
          <w:b/>
        </w:rPr>
        <w:lastRenderedPageBreak/>
        <w:t>10</w:t>
      </w:r>
      <w:r w:rsidR="000F2962" w:rsidRPr="00285913">
        <w:rPr>
          <w:b/>
        </w:rPr>
        <w:t xml:space="preserve"> Conclusiones</w:t>
      </w:r>
      <w:bookmarkEnd w:id="63"/>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4" w:name="_Toc440985143"/>
      <w:r>
        <w:rPr>
          <w:b/>
        </w:rPr>
        <w:br w:type="page"/>
      </w:r>
      <w:commentRangeStart w:id="65"/>
      <w:r w:rsidR="0065676B" w:rsidRPr="00285913">
        <w:rPr>
          <w:b/>
        </w:rPr>
        <w:lastRenderedPageBreak/>
        <w:t>R</w:t>
      </w:r>
      <w:commentRangeEnd w:id="65"/>
      <w:r w:rsidR="0065676B" w:rsidRPr="00285913">
        <w:rPr>
          <w:rStyle w:val="Refdecomentario"/>
          <w:rFonts w:cs="Times New Roman"/>
          <w:b/>
          <w:szCs w:val="24"/>
        </w:rPr>
        <w:commentReference w:id="65"/>
      </w:r>
      <w:r w:rsidR="0065676B" w:rsidRPr="00285913">
        <w:rPr>
          <w:b/>
        </w:rPr>
        <w:t>eferencias</w:t>
      </w:r>
      <w:bookmarkEnd w:id="64"/>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6"/>
      <w:r w:rsidRPr="00241FB2">
        <w:rPr>
          <w:rFonts w:cs="Times New Roman"/>
          <w:szCs w:val="24"/>
        </w:rPr>
        <w:t>A</w:t>
      </w:r>
      <w:commentRangeEnd w:id="66"/>
      <w:r w:rsidRPr="00241FB2">
        <w:rPr>
          <w:rStyle w:val="Refdecomentario"/>
          <w:rFonts w:cs="Times New Roman"/>
          <w:szCs w:val="24"/>
        </w:rPr>
        <w:commentReference w:id="66"/>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67"/>
      <w:r w:rsidRPr="00241FB2">
        <w:rPr>
          <w:rFonts w:cs="Times New Roman"/>
          <w:szCs w:val="24"/>
        </w:rPr>
        <w:t>A</w:t>
      </w:r>
      <w:commentRangeEnd w:id="67"/>
      <w:r w:rsidRPr="00241FB2">
        <w:rPr>
          <w:rStyle w:val="Refdecomentario"/>
          <w:rFonts w:cs="Times New Roman"/>
          <w:szCs w:val="24"/>
        </w:rPr>
        <w:commentReference w:id="67"/>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68"/>
      <w:r w:rsidRPr="00A35A00">
        <w:rPr>
          <w:rFonts w:cs="Times New Roman"/>
          <w:szCs w:val="24"/>
          <w:lang w:val="en-US"/>
        </w:rPr>
        <w:t>B</w:t>
      </w:r>
      <w:commentRangeEnd w:id="68"/>
      <w:r w:rsidRPr="00241FB2">
        <w:rPr>
          <w:rStyle w:val="Refdecomentario"/>
          <w:rFonts w:cs="Times New Roman"/>
          <w:szCs w:val="24"/>
        </w:rPr>
        <w:commentReference w:id="68"/>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xml:space="preserve">,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69"/>
      <w:proofErr w:type="spellStart"/>
      <w:r w:rsidRPr="00A35A00">
        <w:rPr>
          <w:rFonts w:cs="Times New Roman"/>
          <w:szCs w:val="24"/>
          <w:lang w:val="en-US"/>
        </w:rPr>
        <w:t>B</w:t>
      </w:r>
      <w:commentRangeEnd w:id="69"/>
      <w:r w:rsidRPr="00241FB2">
        <w:rPr>
          <w:rStyle w:val="Refdecomentario"/>
          <w:rFonts w:cs="Times New Roman"/>
          <w:szCs w:val="24"/>
        </w:rPr>
        <w:commentReference w:id="69"/>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García-Soriano,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0"/>
      <w:r>
        <w:rPr>
          <w:rFonts w:cs="Times New Roman"/>
          <w:szCs w:val="24"/>
        </w:rPr>
        <w:t>B</w:t>
      </w:r>
      <w:commentRangeEnd w:id="70"/>
      <w:r>
        <w:rPr>
          <w:rStyle w:val="Refdecomentario"/>
        </w:rPr>
        <w:commentReference w:id="70"/>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1"/>
      <w:r w:rsidRPr="00E10DFE">
        <w:rPr>
          <w:rFonts w:cs="Times New Roman"/>
          <w:szCs w:val="24"/>
        </w:rPr>
        <w:t>B</w:t>
      </w:r>
      <w:commentRangeEnd w:id="71"/>
      <w:r w:rsidRPr="00241FB2">
        <w:rPr>
          <w:rStyle w:val="Refdecomentario"/>
          <w:rFonts w:cs="Times New Roman"/>
          <w:szCs w:val="24"/>
        </w:rPr>
        <w:commentReference w:id="71"/>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2"/>
      <w:r w:rsidRPr="00241FB2">
        <w:rPr>
          <w:rFonts w:cs="Times New Roman"/>
          <w:szCs w:val="24"/>
        </w:rPr>
        <w:t>C</w:t>
      </w:r>
      <w:commentRangeEnd w:id="72"/>
      <w:r w:rsidRPr="00241FB2">
        <w:rPr>
          <w:rStyle w:val="Refdecomentario"/>
          <w:rFonts w:cs="Times New Roman"/>
          <w:szCs w:val="24"/>
        </w:rPr>
        <w:commentReference w:id="72"/>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3"/>
      <w:r w:rsidRPr="00241FB2">
        <w:rPr>
          <w:rFonts w:cs="Times New Roman"/>
          <w:szCs w:val="24"/>
        </w:rPr>
        <w:t>C</w:t>
      </w:r>
      <w:commentRangeEnd w:id="73"/>
      <w:r w:rsidRPr="00241FB2">
        <w:rPr>
          <w:rStyle w:val="Refdecomentario"/>
          <w:rFonts w:cs="Times New Roman"/>
          <w:szCs w:val="24"/>
        </w:rPr>
        <w:commentReference w:id="73"/>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4"/>
      <w:r w:rsidRPr="00241FB2">
        <w:rPr>
          <w:rFonts w:cs="Times New Roman"/>
          <w:szCs w:val="24"/>
        </w:rPr>
        <w:t>C</w:t>
      </w:r>
      <w:commentRangeEnd w:id="74"/>
      <w:r w:rsidRPr="00241FB2">
        <w:rPr>
          <w:rStyle w:val="Refdecomentario"/>
          <w:rFonts w:cs="Times New Roman"/>
          <w:szCs w:val="24"/>
        </w:rPr>
        <w:commentReference w:id="74"/>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E</w:t>
      </w:r>
      <w:commentRangeEnd w:id="75"/>
      <w:r w:rsidRPr="00241FB2">
        <w:rPr>
          <w:rStyle w:val="Refdecomentario"/>
          <w:rFonts w:cs="Times New Roman"/>
          <w:szCs w:val="24"/>
        </w:rPr>
        <w:commentReference w:id="75"/>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F</w:t>
      </w:r>
      <w:commentRangeEnd w:id="76"/>
      <w:r w:rsidRPr="00241FB2">
        <w:rPr>
          <w:rStyle w:val="Refdecomentario"/>
          <w:rFonts w:cs="Times New Roman"/>
          <w:szCs w:val="24"/>
        </w:rPr>
        <w:commentReference w:id="76"/>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F</w:t>
      </w:r>
      <w:commentRangeEnd w:id="77"/>
      <w:r w:rsidRPr="00241FB2">
        <w:rPr>
          <w:rStyle w:val="Refdecomentario"/>
          <w:rFonts w:cs="Times New Roman"/>
          <w:szCs w:val="24"/>
        </w:rPr>
        <w:commentReference w:id="77"/>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lastRenderedPageBreak/>
        <w:t>G</w:t>
      </w:r>
      <w:commentRangeEnd w:id="78"/>
      <w:r w:rsidRPr="00241FB2">
        <w:rPr>
          <w:rStyle w:val="Refdecomentario"/>
          <w:rFonts w:cs="Times New Roman"/>
          <w:szCs w:val="24"/>
        </w:rPr>
        <w:commentReference w:id="78"/>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79"/>
      <w:r w:rsidRPr="00241FB2">
        <w:rPr>
          <w:rFonts w:cs="Times New Roman"/>
          <w:szCs w:val="24"/>
        </w:rPr>
        <w:t>H</w:t>
      </w:r>
      <w:commentRangeEnd w:id="79"/>
      <w:r w:rsidRPr="00241FB2">
        <w:rPr>
          <w:rStyle w:val="Refdecomentario"/>
          <w:rFonts w:cs="Times New Roman"/>
          <w:szCs w:val="24"/>
        </w:rPr>
        <w:commentReference w:id="79"/>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0"/>
      <w:r w:rsidRPr="00A35A00">
        <w:rPr>
          <w:rFonts w:cs="Times New Roman"/>
          <w:szCs w:val="24"/>
          <w:lang w:val="en-US"/>
        </w:rPr>
        <w:t>I</w:t>
      </w:r>
      <w:commentRangeEnd w:id="80"/>
      <w:r w:rsidRPr="00241FB2">
        <w:rPr>
          <w:rStyle w:val="Refdecomentario"/>
          <w:rFonts w:cs="Times New Roman"/>
          <w:szCs w:val="24"/>
        </w:rPr>
        <w:commentReference w:id="80"/>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Std P802.15.4/D6: Approved Draft Revision for IEEE Standard for Information </w:t>
      </w:r>
      <w:proofErr w:type="gramStart"/>
      <w:r w:rsidRPr="000C3D3F">
        <w:rPr>
          <w:rFonts w:cs="Times New Roman"/>
          <w:i/>
          <w:szCs w:val="24"/>
          <w:lang w:val="en-US"/>
        </w:rPr>
        <w:t>technology</w:t>
      </w:r>
      <w:proofErr w:type="gramEnd"/>
      <w:r w:rsidRPr="000C3D3F">
        <w:rPr>
          <w:rFonts w:cs="Times New Roman"/>
          <w:i/>
          <w:szCs w:val="24"/>
          <w:lang w:val="en-US"/>
        </w:rPr>
        <w:t>-Telecommunications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1"/>
      <w:r w:rsidRPr="000C3D3F">
        <w:rPr>
          <w:rFonts w:cs="Times New Roman"/>
          <w:szCs w:val="24"/>
          <w:lang w:val="en-US"/>
        </w:rPr>
        <w:t>I</w:t>
      </w:r>
      <w:commentRangeEnd w:id="81"/>
      <w:r w:rsidRPr="00241FB2">
        <w:rPr>
          <w:rStyle w:val="Refdecomentario"/>
          <w:rFonts w:cs="Times New Roman"/>
          <w:szCs w:val="24"/>
        </w:rPr>
        <w:commentReference w:id="81"/>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2"/>
      <w:r w:rsidRPr="00241FB2">
        <w:rPr>
          <w:rFonts w:cs="Times New Roman"/>
          <w:szCs w:val="24"/>
        </w:rPr>
        <w:t>L</w:t>
      </w:r>
      <w:commentRangeEnd w:id="82"/>
      <w:r w:rsidRPr="00241FB2">
        <w:rPr>
          <w:rStyle w:val="Refdecomentario"/>
          <w:rFonts w:cs="Times New Roman"/>
          <w:szCs w:val="24"/>
        </w:rPr>
        <w:commentReference w:id="82"/>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3"/>
      <w:r w:rsidRPr="00241FB2">
        <w:rPr>
          <w:rFonts w:cs="Times New Roman"/>
          <w:szCs w:val="24"/>
        </w:rPr>
        <w:t>R</w:t>
      </w:r>
      <w:commentRangeEnd w:id="83"/>
      <w:r w:rsidRPr="00241FB2">
        <w:rPr>
          <w:rStyle w:val="Refdecomentario"/>
          <w:rFonts w:cs="Times New Roman"/>
          <w:szCs w:val="24"/>
        </w:rPr>
        <w:commentReference w:id="83"/>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4"/>
      <w:r w:rsidRPr="00241FB2">
        <w:rPr>
          <w:rFonts w:cs="Times New Roman"/>
          <w:szCs w:val="24"/>
        </w:rPr>
        <w:t>R</w:t>
      </w:r>
      <w:commentRangeEnd w:id="84"/>
      <w:r w:rsidRPr="00241FB2">
        <w:rPr>
          <w:rStyle w:val="Refdecomentario"/>
          <w:rFonts w:cs="Times New Roman"/>
          <w:szCs w:val="24"/>
        </w:rPr>
        <w:commentReference w:id="84"/>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5"/>
      <w:r w:rsidRPr="00241FB2">
        <w:rPr>
          <w:rFonts w:cs="Times New Roman"/>
          <w:szCs w:val="24"/>
        </w:rPr>
        <w:t>R</w:t>
      </w:r>
      <w:commentRangeEnd w:id="85"/>
      <w:r w:rsidRPr="00241FB2">
        <w:rPr>
          <w:rStyle w:val="Refdecomentario"/>
          <w:rFonts w:cs="Times New Roman"/>
          <w:szCs w:val="24"/>
        </w:rPr>
        <w:commentReference w:id="85"/>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6"/>
      <w:r w:rsidRPr="00241FB2">
        <w:rPr>
          <w:rFonts w:cs="Times New Roman"/>
          <w:szCs w:val="24"/>
        </w:rPr>
        <w:t>U</w:t>
      </w:r>
      <w:commentRangeEnd w:id="86"/>
      <w:r w:rsidRPr="00241FB2">
        <w:rPr>
          <w:rStyle w:val="Refdecomentario"/>
          <w:rFonts w:cs="Times New Roman"/>
          <w:szCs w:val="24"/>
        </w:rPr>
        <w:commentReference w:id="86"/>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87" w:name="_Toc440985144"/>
      <w:commentRangeStart w:id="88"/>
      <w:r w:rsidRPr="00285913">
        <w:rPr>
          <w:b/>
        </w:rPr>
        <w:lastRenderedPageBreak/>
        <w:t>A</w:t>
      </w:r>
      <w:commentRangeEnd w:id="88"/>
      <w:r w:rsidR="002225AA">
        <w:rPr>
          <w:rStyle w:val="Refdecomentario"/>
        </w:rPr>
        <w:commentReference w:id="88"/>
      </w:r>
      <w:r w:rsidRPr="00285913">
        <w:rPr>
          <w:b/>
        </w:rPr>
        <w:t>nexos</w:t>
      </w:r>
      <w:bookmarkEnd w:id="87"/>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1"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4"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5"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7"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0"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2"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3"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5"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6"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47"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48"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49"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0"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w:t>
      </w:r>
      <w:r w:rsidRPr="00411DFC">
        <w:rPr>
          <w:rFonts w:cs="Times New Roman"/>
          <w:sz w:val="20"/>
          <w:szCs w:val="20"/>
        </w:rPr>
        <w:t>aparte, sangría 2.5 cms. Procure no incurrir en la citación excesiva.</w:t>
      </w:r>
    </w:p>
  </w:comment>
  <w:comment w:id="51"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4"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5"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57"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58"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59"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0"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1"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5"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6"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67"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68"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69"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0"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1"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w:t>
      </w:r>
      <w:r w:rsidRPr="00411DFC">
        <w:t>con DOI (Digital Object Identifier)</w:t>
      </w:r>
    </w:p>
  </w:comment>
  <w:comment w:id="72"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3"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4"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5"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6"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77"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78"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79"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0"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1"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2"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3"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4"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5"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6"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88"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538A02BF" w16cid:durableId="2241ED5C"/>
  <w16cid:commentId w16cid:paraId="70983AF1" w16cid:durableId="2241ED5D"/>
  <w16cid:commentId w16cid:paraId="1B1A1C6D" w16cid:durableId="2241ED5E"/>
  <w16cid:commentId w16cid:paraId="53C1323A" w16cid:durableId="2241ED5F"/>
  <w16cid:commentId w16cid:paraId="66E6FE93" w16cid:durableId="2241ED60"/>
  <w16cid:commentId w16cid:paraId="35B0B07D" w16cid:durableId="2241ED61"/>
  <w16cid:commentId w16cid:paraId="566F87F2" w16cid:durableId="2241ED62"/>
  <w16cid:commentId w16cid:paraId="0FBF3545" w16cid:durableId="2241ED63"/>
  <w16cid:commentId w16cid:paraId="356B5030" w16cid:durableId="2241ED64"/>
  <w16cid:commentId w16cid:paraId="70F01D26" w16cid:durableId="2241ED65"/>
  <w16cid:commentId w16cid:paraId="469B213B" w16cid:durableId="2241ED66"/>
  <w16cid:commentId w16cid:paraId="4856B9F6" w16cid:durableId="2241ED67"/>
  <w16cid:commentId w16cid:paraId="4228F0ED" w16cid:durableId="2241ED68"/>
  <w16cid:commentId w16cid:paraId="37AF96C7" w16cid:durableId="2241ED69"/>
  <w16cid:commentId w16cid:paraId="66383299" w16cid:durableId="2241ED6A"/>
  <w16cid:commentId w16cid:paraId="14F9FD6A" w16cid:durableId="2241ED6B"/>
  <w16cid:commentId w16cid:paraId="557B7937" w16cid:durableId="2241ED6C"/>
  <w16cid:commentId w16cid:paraId="7CE6052C" w16cid:durableId="2241ED6D"/>
  <w16cid:commentId w16cid:paraId="1F617328" w16cid:durableId="2241ED6E"/>
  <w16cid:commentId w16cid:paraId="788B76E8" w16cid:durableId="2241ED6F"/>
  <w16cid:commentId w16cid:paraId="1FC322B5" w16cid:durableId="2241ED70"/>
  <w16cid:commentId w16cid:paraId="453BE36E" w16cid:durableId="2241E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2EA19" w14:textId="77777777" w:rsidR="00544175" w:rsidRDefault="00544175" w:rsidP="006B13CA">
      <w:pPr>
        <w:spacing w:line="240" w:lineRule="auto"/>
      </w:pPr>
      <w:r>
        <w:separator/>
      </w:r>
    </w:p>
  </w:endnote>
  <w:endnote w:type="continuationSeparator" w:id="0">
    <w:p w14:paraId="2F99C51A" w14:textId="77777777" w:rsidR="00544175" w:rsidRDefault="00544175"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984C4D" w:rsidRPr="00984C4D">
          <w:rPr>
            <w:noProof/>
            <w:lang w:val="es-ES"/>
          </w:rPr>
          <w:t>29</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A6BEF" w14:textId="77777777" w:rsidR="00544175" w:rsidRDefault="00544175" w:rsidP="006B13CA">
      <w:pPr>
        <w:spacing w:line="240" w:lineRule="auto"/>
      </w:pPr>
      <w:r>
        <w:separator/>
      </w:r>
    </w:p>
  </w:footnote>
  <w:footnote w:type="continuationSeparator" w:id="0">
    <w:p w14:paraId="2C133198" w14:textId="77777777" w:rsidR="00544175" w:rsidRDefault="00544175"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984C4D" w:rsidRPr="00984C4D">
          <w:rPr>
            <w:noProof/>
            <w:sz w:val="20"/>
            <w:szCs w:val="20"/>
            <w:lang w:val="es-ES"/>
          </w:rPr>
          <w:t>29</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9"/>
  </w:num>
  <w:num w:numId="5">
    <w:abstractNumId w:val="4"/>
  </w:num>
  <w:num w:numId="6">
    <w:abstractNumId w:val="14"/>
  </w:num>
  <w:num w:numId="7">
    <w:abstractNumId w:val="0"/>
  </w:num>
  <w:num w:numId="8">
    <w:abstractNumId w:val="7"/>
  </w:num>
  <w:num w:numId="9">
    <w:abstractNumId w:val="17"/>
  </w:num>
  <w:num w:numId="10">
    <w:abstractNumId w:val="15"/>
  </w:num>
  <w:num w:numId="11">
    <w:abstractNumId w:val="2"/>
  </w:num>
  <w:num w:numId="12">
    <w:abstractNumId w:val="5"/>
  </w:num>
  <w:num w:numId="13">
    <w:abstractNumId w:val="3"/>
  </w:num>
  <w:num w:numId="14">
    <w:abstractNumId w:val="8"/>
  </w:num>
  <w:num w:numId="15">
    <w:abstractNumId w:val="16"/>
  </w:num>
  <w:num w:numId="16">
    <w:abstractNumId w:val="11"/>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94E2A"/>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E1E9C"/>
    <w:rsid w:val="008F20B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84C4D"/>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00E2"/>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e.ebrary.com/lib/uniajcsp/home.ac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arch.ebscohost.com/"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jpe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2CE8D99-94E3-491D-A3A2-70B23B8C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8708</Words>
  <Characters>47897</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2020-04-16T01:57:00Z</dcterms:modified>
</cp:coreProperties>
</file>