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6856D" w14:textId="2D9EF86C" w:rsidR="00573C21" w:rsidRPr="000511AB" w:rsidRDefault="00C118A3" w:rsidP="00C118A3">
      <w:pPr>
        <w:jc w:val="center"/>
        <w:rPr>
          <w:rFonts w:cs="Times New Roman"/>
          <w:szCs w:val="24"/>
        </w:rPr>
      </w:pPr>
      <w:commentRangeStart w:id="0"/>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51098AC3" w:rsidR="00ED708F" w:rsidRDefault="00BF37E3" w:rsidP="00573C21">
      <w:pPr>
        <w:jc w:val="center"/>
        <w:rPr>
          <w:rFonts w:cs="Times New Roman"/>
          <w:szCs w:val="24"/>
        </w:rPr>
      </w:pPr>
      <w:r>
        <w:rPr>
          <w:rFonts w:cs="Times New Roman"/>
          <w:szCs w:val="24"/>
        </w:rPr>
        <w:t>Aquí colocando un texto</w:t>
      </w:r>
    </w:p>
    <w:p w14:paraId="11C74A4E"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495B55"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para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495B55"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commentRangeStart w:id="2"/>
            <w:commentRangeEnd w:id="2"/>
            <w:r w:rsidRPr="00DA4501">
              <w:rPr>
                <w:rStyle w:val="Refdecomentario"/>
                <w:rFonts w:cs="Times New Roman"/>
                <w:sz w:val="24"/>
                <w:szCs w:val="24"/>
              </w:rPr>
              <w:commentReference w:id="2"/>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commentRangeStart w:id="3"/>
            <w:commentRangeEnd w:id="3"/>
            <w:r w:rsidRPr="00DA4501">
              <w:rPr>
                <w:rStyle w:val="Refdecomentario"/>
                <w:rFonts w:cs="Times New Roman"/>
                <w:sz w:val="24"/>
                <w:szCs w:val="24"/>
              </w:rPr>
              <w:commentReference w:id="3"/>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3"/>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4"/>
      <w:r w:rsidRPr="00DA4501">
        <w:rPr>
          <w:rFonts w:cs="Times New Roman"/>
          <w:b/>
          <w:szCs w:val="24"/>
        </w:rPr>
        <w:t>22 de marzo de 2017</w:t>
      </w:r>
      <w:commentRangeEnd w:id="4"/>
      <w:r w:rsidRPr="00DA4501">
        <w:rPr>
          <w:rStyle w:val="Refdecomentario"/>
          <w:rFonts w:cs="Times New Roman"/>
          <w:sz w:val="24"/>
          <w:szCs w:val="24"/>
        </w:rPr>
        <w:commentReference w:id="4"/>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5"/>
      <w:r w:rsidRPr="00A0794E">
        <w:rPr>
          <w:rFonts w:cs="Times New Roman"/>
          <w:b/>
          <w:szCs w:val="24"/>
        </w:rPr>
        <w:lastRenderedPageBreak/>
        <w:t>Dedicatoria</w:t>
      </w:r>
      <w:commentRangeEnd w:id="5"/>
      <w:r w:rsidR="00A75437">
        <w:rPr>
          <w:rStyle w:val="Refdecomentario"/>
        </w:rPr>
        <w:commentReference w:id="5"/>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6"/>
      <w:r w:rsidRPr="00A0794E">
        <w:rPr>
          <w:rFonts w:cs="Times New Roman"/>
          <w:b/>
          <w:szCs w:val="24"/>
        </w:rPr>
        <w:t>Agradecimientos</w:t>
      </w:r>
      <w:commentRangeEnd w:id="6"/>
      <w:r w:rsidR="00A75437">
        <w:rPr>
          <w:rStyle w:val="Refdecomentario"/>
        </w:rPr>
        <w:commentReference w:id="6"/>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7"/>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7"/>
      <w:r w:rsidR="0065103A">
        <w:rPr>
          <w:rStyle w:val="Refdecomentario"/>
        </w:rPr>
        <w:commentReference w:id="7"/>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8"/>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8"/>
      <w:r w:rsidRPr="00EB62FB">
        <w:rPr>
          <w:rStyle w:val="Refdecomentario"/>
          <w:b/>
        </w:rPr>
        <w:commentReference w:id="8"/>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9"/>
      <w:r w:rsidRPr="00EB751D">
        <w:rPr>
          <w:rFonts w:cs="Times New Roman"/>
          <w:szCs w:val="24"/>
        </w:rPr>
        <w:t>T</w:t>
      </w:r>
      <w:commentRangeEnd w:id="9"/>
      <w:r>
        <w:rPr>
          <w:rStyle w:val="Refdecomentario"/>
        </w:rPr>
        <w:commentReference w:id="9"/>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0"/>
      <w:r w:rsidRPr="00EB62FB">
        <w:rPr>
          <w:rFonts w:cs="Times New Roman"/>
          <w:b/>
          <w:szCs w:val="24"/>
        </w:rPr>
        <w:t>L</w:t>
      </w:r>
      <w:commentRangeEnd w:id="10"/>
      <w:r w:rsidR="00671FB5">
        <w:rPr>
          <w:rStyle w:val="Refdecomentario"/>
        </w:rPr>
        <w:commentReference w:id="10"/>
      </w:r>
      <w:r w:rsidRPr="00EB62FB">
        <w:rPr>
          <w:rFonts w:cs="Times New Roman"/>
          <w:b/>
          <w:szCs w:val="24"/>
        </w:rPr>
        <w:t xml:space="preserve">ista de </w:t>
      </w:r>
      <w:r w:rsidR="00892860">
        <w:rPr>
          <w:rFonts w:cs="Times New Roman"/>
          <w:b/>
          <w:szCs w:val="24"/>
        </w:rPr>
        <w:t>f</w:t>
      </w:r>
      <w:commentRangeStart w:id="11"/>
      <w:r w:rsidRPr="00EB62FB">
        <w:rPr>
          <w:rFonts w:cs="Times New Roman"/>
          <w:b/>
          <w:szCs w:val="24"/>
        </w:rPr>
        <w:t>iguras</w:t>
      </w:r>
      <w:commentRangeEnd w:id="11"/>
      <w:r w:rsidR="006C5501">
        <w:rPr>
          <w:rStyle w:val="Refdecomentario"/>
        </w:rPr>
        <w:commentReference w:id="11"/>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2"/>
      <w:r>
        <w:rPr>
          <w:rFonts w:cs="Times New Roman"/>
          <w:szCs w:val="24"/>
        </w:rPr>
        <w:t>F</w:t>
      </w:r>
      <w:commentRangeEnd w:id="12"/>
      <w:r>
        <w:rPr>
          <w:rStyle w:val="Refdecomentario"/>
        </w:rPr>
        <w:commentReference w:id="12"/>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Centro Cultural Jairo Panesso Tascón…………………</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3"/>
      <w:r>
        <w:rPr>
          <w:rFonts w:cs="Times New Roman"/>
          <w:szCs w:val="24"/>
        </w:rPr>
        <w:t xml:space="preserve"> </w:t>
      </w:r>
      <w:commentRangeEnd w:id="13"/>
      <w:r>
        <w:rPr>
          <w:rStyle w:val="Refdecomentario"/>
        </w:rPr>
        <w:commentReference w:id="13"/>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4"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5"/>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5"/>
      <w:r w:rsidRPr="00E41C47">
        <w:rPr>
          <w:b/>
        </w:rPr>
        <w:lastRenderedPageBreak/>
        <w:t>R</w:t>
      </w:r>
      <w:commentRangeEnd w:id="15"/>
      <w:r w:rsidR="00E02F9F">
        <w:rPr>
          <w:rStyle w:val="Refdecomentario"/>
        </w:rPr>
        <w:commentReference w:id="15"/>
      </w:r>
      <w:r w:rsidRPr="00E41C47">
        <w:rPr>
          <w:b/>
        </w:rPr>
        <w:t>esumen</w:t>
      </w:r>
      <w:bookmarkEnd w:id="14"/>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6"/>
      <w:r w:rsidRPr="001A7198">
        <w:rPr>
          <w:b/>
          <w:color w:val="0070C0"/>
          <w:szCs w:val="24"/>
        </w:rPr>
        <w:t>P</w:t>
      </w:r>
      <w:commentRangeEnd w:id="16"/>
      <w:r w:rsidR="002557AD" w:rsidRPr="001A7198">
        <w:rPr>
          <w:rStyle w:val="Refdecomentario"/>
          <w:color w:val="0070C0"/>
        </w:rPr>
        <w:commentReference w:id="16"/>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7"/>
      <w:r w:rsidRPr="00FB1F1D">
        <w:rPr>
          <w:b/>
          <w:szCs w:val="24"/>
        </w:rPr>
        <w:t>Abstract</w:t>
      </w:r>
      <w:commentRangeEnd w:id="17"/>
      <w:r>
        <w:rPr>
          <w:rStyle w:val="Refdecomentario"/>
        </w:rPr>
        <w:commentReference w:id="17"/>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El abstract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8"/>
      <w:r w:rsidRPr="001A7198">
        <w:rPr>
          <w:b/>
          <w:color w:val="0070C0"/>
          <w:szCs w:val="24"/>
          <w:lang w:val="en-US"/>
        </w:rPr>
        <w:t>K</w:t>
      </w:r>
      <w:commentRangeEnd w:id="18"/>
      <w:r w:rsidR="002557AD" w:rsidRPr="001A7198">
        <w:rPr>
          <w:rStyle w:val="Refdecomentario"/>
          <w:color w:val="0070C0"/>
        </w:rPr>
        <w:commentReference w:id="18"/>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9" w:name="_Toc437858002"/>
      <w:bookmarkStart w:id="20" w:name="_Toc437858423"/>
      <w:bookmarkStart w:id="21"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2"/>
      <w:r w:rsidRPr="00285913">
        <w:rPr>
          <w:b/>
        </w:rPr>
        <w:t>n</w:t>
      </w:r>
      <w:bookmarkEnd w:id="19"/>
      <w:bookmarkEnd w:id="20"/>
      <w:bookmarkEnd w:id="21"/>
      <w:commentRangeEnd w:id="22"/>
      <w:r w:rsidR="00E02F9F">
        <w:rPr>
          <w:rStyle w:val="Refdecomentario"/>
        </w:rPr>
        <w:commentReference w:id="22"/>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3"/>
      <w:r w:rsidRPr="006C1D97">
        <w:rPr>
          <w:color w:val="0070C0"/>
          <w:szCs w:val="24"/>
        </w:rPr>
        <w:t>En</w:t>
      </w:r>
      <w:commentRangeEnd w:id="23"/>
      <w:r w:rsidR="00C63A60" w:rsidRPr="006C1D97">
        <w:rPr>
          <w:rStyle w:val="Refdecomentario"/>
          <w:color w:val="0070C0"/>
        </w:rPr>
        <w:commentReference w:id="23"/>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4"/>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4"/>
      <w:r w:rsidR="00670427" w:rsidRPr="006C1D97">
        <w:rPr>
          <w:rStyle w:val="Refdecomentario"/>
          <w:color w:val="0070C0"/>
        </w:rPr>
        <w:commentReference w:id="24"/>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5"/>
      <w:r w:rsidR="003D1806" w:rsidRPr="006C1D97">
        <w:rPr>
          <w:rStyle w:val="Refdenotaalpie"/>
          <w:color w:val="0070C0"/>
          <w:szCs w:val="24"/>
        </w:rPr>
        <w:footnoteReference w:id="1"/>
      </w:r>
      <w:commentRangeEnd w:id="25"/>
      <w:r w:rsidR="003D1806" w:rsidRPr="006C1D97">
        <w:rPr>
          <w:rStyle w:val="Refdecomentario"/>
          <w:color w:val="0070C0"/>
        </w:rPr>
        <w:commentReference w:id="25"/>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MA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" fillcolor="white [3201]" stroked="f" strokeweight=".5pt">
                <v:textbo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" fillcolor="white [3201]" stroked="f" strokeweight=".5pt">
                <v:textbo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6" w:name="_Toc440985126"/>
      <w:commentRangeStart w:id="27"/>
      <w:r w:rsidRPr="00285913">
        <w:rPr>
          <w:b/>
        </w:rPr>
        <w:lastRenderedPageBreak/>
        <w:t>1</w:t>
      </w:r>
      <w:commentRangeEnd w:id="27"/>
      <w:r w:rsidR="00614436">
        <w:rPr>
          <w:rStyle w:val="Refdecomentario"/>
        </w:rPr>
        <w:commentReference w:id="27"/>
      </w:r>
      <w:r w:rsidRPr="00285913">
        <w:rPr>
          <w:b/>
        </w:rPr>
        <w:t xml:space="preserve"> </w:t>
      </w:r>
      <w:r w:rsidR="00115036" w:rsidRPr="00285913">
        <w:rPr>
          <w:b/>
        </w:rPr>
        <w:t xml:space="preserve">Planteamiento del </w:t>
      </w:r>
      <w:r w:rsidR="0023515A">
        <w:rPr>
          <w:b/>
        </w:rPr>
        <w:t>p</w:t>
      </w:r>
      <w:r w:rsidR="00115036" w:rsidRPr="00285913">
        <w:rPr>
          <w:b/>
        </w:rPr>
        <w:t>roblema</w:t>
      </w:r>
      <w:bookmarkEnd w:id="26"/>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2A6D8324" w14:textId="67AB31B6" w:rsidR="00923F8D" w:rsidRPr="00E72E86" w:rsidRDefault="00923F8D" w:rsidP="00923F8D">
      <w:r>
        <w:rPr>
          <w:b/>
        </w:rPr>
        <w:tab/>
      </w:r>
      <w:r w:rsidR="00E72E86">
        <w:rPr>
          <w:color w:val="000000"/>
        </w:rPr>
        <w:t xml:space="preserve">El Sistema de Gestión de Seguridad y Salud en el Trabajo </w:t>
      </w:r>
      <w:r w:rsidR="00E72E86">
        <w:rPr>
          <w:b/>
          <w:bCs/>
          <w:color w:val="000000"/>
        </w:rPr>
        <w:t>SG-SST</w:t>
      </w:r>
      <w:r w:rsidR="00E72E86">
        <w:rPr>
          <w:color w:val="000000"/>
        </w:rPr>
        <w:t xml:space="preserve"> abarca una disciplina que trata de prevenir las lesiones y las enfermedades causadas por las condiciones de trabajo, además de la protección y promoción de la salud de los empleados. Tiene el objetivo de mejorar las condiciones laborales y el ambiente en el trabajo, además de la salud en el trabajo, que conlleva la promoción del mantenimiento del bienestar físico, mental y social de los empleados.</w:t>
      </w:r>
    </w:p>
    <w:p w14:paraId="59FB9E21" w14:textId="77777777" w:rsidR="00257918" w:rsidRDefault="00257918" w:rsidP="00257918">
      <w:pPr>
        <w:rPr>
          <w:rFonts w:cs="Times New Roman"/>
          <w:b/>
          <w:szCs w:val="24"/>
        </w:rPr>
      </w:pP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8" w:name="_Toc440985127"/>
      <w:r w:rsidRPr="00285913">
        <w:rPr>
          <w:b/>
        </w:rPr>
        <w:t xml:space="preserve">1.1 </w:t>
      </w:r>
      <w:r w:rsidR="00115036" w:rsidRPr="00285913">
        <w:rPr>
          <w:b/>
        </w:rPr>
        <w:t>Antecedentes</w:t>
      </w:r>
      <w:bookmarkEnd w:id="28"/>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29"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60D04780" w14:textId="30CE2B2D" w:rsidR="00115036" w:rsidRPr="00285913" w:rsidRDefault="00115036" w:rsidP="00285913">
      <w:pPr>
        <w:jc w:val="center"/>
        <w:rPr>
          <w:b/>
        </w:rPr>
      </w:pPr>
      <w:r w:rsidRPr="00285913">
        <w:rPr>
          <w:b/>
        </w:rPr>
        <w:t>2 Justificación</w:t>
      </w:r>
      <w:bookmarkEnd w:id="29"/>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0"/>
      <w:r w:rsidR="00517D23" w:rsidRPr="00E15947">
        <w:rPr>
          <w:rFonts w:cs="Times New Roman"/>
          <w:color w:val="0070C0"/>
          <w:szCs w:val="24"/>
        </w:rPr>
        <w:t xml:space="preserve"> </w:t>
      </w:r>
      <w:commentRangeEnd w:id="30"/>
      <w:r w:rsidR="007B5A46" w:rsidRPr="00E15947">
        <w:rPr>
          <w:rStyle w:val="Refdecomentario"/>
          <w:color w:val="0070C0"/>
        </w:rPr>
        <w:commentReference w:id="30"/>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r w:rsidRPr="00E15947">
        <w:rPr>
          <w:rFonts w:cs="Times New Roman"/>
          <w:i/>
          <w:color w:val="0070C0"/>
          <w:szCs w:val="24"/>
        </w:rPr>
        <w:t>Tyrannus melancholicus</w:t>
      </w:r>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Utilice moderadamente el uso de abreviaturas, se prefiere que el texto sea más largo y claro que corto y confuso para el lector. Por ejemplo, APA puede significar American Psychological Association o</w:t>
      </w:r>
      <w:r w:rsidR="00517D23" w:rsidRPr="00E15947">
        <w:rPr>
          <w:rFonts w:cs="Times New Roman"/>
          <w:color w:val="0070C0"/>
          <w:szCs w:val="24"/>
        </w:rPr>
        <w:t xml:space="preserve"> </w:t>
      </w:r>
      <w:r w:rsidRPr="00E15947">
        <w:rPr>
          <w:rFonts w:cs="Times New Roman"/>
          <w:color w:val="0070C0"/>
          <w:szCs w:val="24"/>
        </w:rPr>
        <w:t xml:space="preserve">American Psychiatric Association.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1"/>
      <w:r w:rsidRPr="00E15947">
        <w:rPr>
          <w:rFonts w:cs="Times New Roman"/>
          <w:b/>
          <w:color w:val="0070C0"/>
          <w:szCs w:val="24"/>
        </w:rPr>
        <w:t>C</w:t>
      </w:r>
      <w:commentRangeEnd w:id="31"/>
      <w:r w:rsidRPr="00E15947">
        <w:rPr>
          <w:rStyle w:val="Refdecomentario"/>
          <w:b/>
          <w:color w:val="0070C0"/>
        </w:rPr>
        <w:commentReference w:id="31"/>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2"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t>3 Objetivos</w:t>
      </w:r>
      <w:bookmarkEnd w:id="32"/>
    </w:p>
    <w:p w14:paraId="50D88FDF" w14:textId="77777777" w:rsidR="000F2962" w:rsidRDefault="000F2962" w:rsidP="00115036">
      <w:pPr>
        <w:jc w:val="center"/>
        <w:rPr>
          <w:rFonts w:cs="Times New Roman"/>
          <w:b/>
          <w:szCs w:val="24"/>
        </w:rPr>
      </w:pPr>
    </w:p>
    <w:p w14:paraId="4691D4BB" w14:textId="5B504876" w:rsidR="00115036" w:rsidRPr="00285913" w:rsidRDefault="00115036" w:rsidP="00285913">
      <w:pPr>
        <w:jc w:val="left"/>
        <w:rPr>
          <w:b/>
        </w:rPr>
      </w:pPr>
      <w:bookmarkStart w:id="33" w:name="_Toc440985130"/>
      <w:r w:rsidRPr="00285913">
        <w:rPr>
          <w:b/>
        </w:rPr>
        <w:t xml:space="preserve">3.1 Objetivo </w:t>
      </w:r>
      <w:r w:rsidR="00361755">
        <w:rPr>
          <w:b/>
        </w:rPr>
        <w:t>g</w:t>
      </w:r>
      <w:r w:rsidRPr="00285913">
        <w:rPr>
          <w:b/>
        </w:rPr>
        <w:t>eneral</w:t>
      </w:r>
      <w:bookmarkEnd w:id="33"/>
    </w:p>
    <w:p w14:paraId="6A63B443" w14:textId="3968F3E5" w:rsidR="00115036" w:rsidRDefault="00115036" w:rsidP="00257918">
      <w:pPr>
        <w:rPr>
          <w:rFonts w:cs="Times New Roman"/>
          <w:szCs w:val="24"/>
        </w:rPr>
      </w:pPr>
    </w:p>
    <w:p w14:paraId="0A617CD3" w14:textId="78901954" w:rsidR="00F42FE5" w:rsidRPr="001A7198" w:rsidRDefault="00F42FE5" w:rsidP="00F42FE5">
      <w:pPr>
        <w:ind w:firstLine="708"/>
        <w:rPr>
          <w:rFonts w:cs="Times New Roman"/>
          <w:color w:val="0070C0"/>
          <w:szCs w:val="24"/>
        </w:rPr>
      </w:pPr>
      <w:r w:rsidRPr="001A7198">
        <w:rPr>
          <w:rFonts w:cs="Times New Roman"/>
          <w:color w:val="0070C0"/>
          <w:szCs w:val="24"/>
        </w:rPr>
        <w:t>Los objetivos general y específicos describen lo que se pretende con la investigación, cuál es el alcance y cuál es el problema que se desea resolver. Deben iniciarse con verbos que describan claramente lo que se lleva a cabo.</w:t>
      </w:r>
    </w:p>
    <w:p w14:paraId="1BCAE7D5" w14:textId="77777777" w:rsidR="00F42FE5" w:rsidRPr="008F2529" w:rsidRDefault="00F42FE5" w:rsidP="00F42FE5">
      <w:pPr>
        <w:ind w:firstLine="708"/>
        <w:rPr>
          <w:rFonts w:cs="Times New Roman"/>
          <w:szCs w:val="24"/>
        </w:rPr>
      </w:pPr>
    </w:p>
    <w:p w14:paraId="4DE95F03" w14:textId="64D906A0" w:rsidR="00115036" w:rsidRPr="00285913" w:rsidRDefault="00115036" w:rsidP="00285913">
      <w:pPr>
        <w:jc w:val="left"/>
        <w:rPr>
          <w:b/>
        </w:rPr>
      </w:pPr>
      <w:bookmarkStart w:id="34" w:name="_Toc440985131"/>
      <w:r w:rsidRPr="00285913">
        <w:rPr>
          <w:b/>
        </w:rPr>
        <w:t xml:space="preserve">3.2 Objetivos </w:t>
      </w:r>
      <w:r w:rsidR="00361755">
        <w:rPr>
          <w:b/>
        </w:rPr>
        <w:t>e</w:t>
      </w:r>
      <w:r w:rsidRPr="00285913">
        <w:rPr>
          <w:b/>
        </w:rPr>
        <w:t>specíficos</w:t>
      </w:r>
      <w:bookmarkEnd w:id="34"/>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lastRenderedPageBreak/>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Default="00923F8D" w:rsidP="00923F8D">
      <w:pPr>
        <w:rPr>
          <w:rFonts w:cs="Times New Roman"/>
          <w:b/>
          <w:szCs w:val="24"/>
        </w:rPr>
      </w:pPr>
      <w:r>
        <w:rPr>
          <w:rFonts w:cs="Times New Roman"/>
          <w:b/>
          <w:szCs w:val="24"/>
        </w:rPr>
        <w:t>4.3) Sistematización del Problema</w:t>
      </w:r>
    </w:p>
    <w:p w14:paraId="2DC8FC34" w14:textId="7E87622C" w:rsidR="004F158A" w:rsidRPr="004F158A" w:rsidRDefault="004F158A" w:rsidP="00923F8D">
      <w:pPr>
        <w:rPr>
          <w:rFonts w:cs="Times New Roman"/>
          <w:szCs w:val="24"/>
        </w:rPr>
      </w:pPr>
      <w:r>
        <w:rPr>
          <w:rFonts w:cs="Times New Roman"/>
          <w:b/>
          <w:szCs w:val="24"/>
        </w:rPr>
        <w:tab/>
      </w:r>
      <w:r w:rsidRPr="004F158A">
        <w:rPr>
          <w:rFonts w:cs="Times New Roman"/>
          <w:szCs w:val="24"/>
        </w:rPr>
        <w:t>¿</w:t>
      </w:r>
      <w:r>
        <w:rPr>
          <w:rFonts w:cs="Times New Roman"/>
          <w:szCs w:val="24"/>
        </w:rPr>
        <w:t>De qué manera se puede gestionar la implementación del Sistema de Gestión en Seguridad y Salud en el Trabajo (SG-SST) en las empresas</w:t>
      </w:r>
      <w:r w:rsidRPr="004F158A">
        <w:rPr>
          <w:rFonts w:cs="Times New Roman"/>
          <w:szCs w:val="24"/>
        </w:rPr>
        <w:t>?</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5" w:name="_Toc440985132"/>
      <w:r>
        <w:rPr>
          <w:b/>
        </w:rPr>
        <w:br w:type="page"/>
      </w:r>
    </w:p>
    <w:p w14:paraId="47BE2062" w14:textId="1C2AF1FF" w:rsidR="00115036" w:rsidRPr="00285913" w:rsidRDefault="002649F5" w:rsidP="00285913">
      <w:pPr>
        <w:jc w:val="center"/>
        <w:rPr>
          <w:b/>
        </w:rPr>
      </w:pPr>
      <w:commentRangeStart w:id="36"/>
      <w:r>
        <w:rPr>
          <w:b/>
        </w:rPr>
        <w:lastRenderedPageBreak/>
        <w:t>5</w:t>
      </w:r>
      <w:commentRangeEnd w:id="36"/>
      <w:r w:rsidR="002566B9">
        <w:rPr>
          <w:rStyle w:val="Refdecomentario"/>
        </w:rPr>
        <w:commentReference w:id="36"/>
      </w:r>
      <w:r w:rsidR="00115036" w:rsidRPr="00285913">
        <w:rPr>
          <w:b/>
        </w:rPr>
        <w:t xml:space="preserve"> </w:t>
      </w:r>
      <w:commentRangeStart w:id="37"/>
      <w:r w:rsidR="00115036" w:rsidRPr="00285913">
        <w:rPr>
          <w:b/>
        </w:rPr>
        <w:t>H</w:t>
      </w:r>
      <w:commentRangeEnd w:id="37"/>
      <w:r w:rsidR="00950C28">
        <w:rPr>
          <w:rStyle w:val="Refdecomentario"/>
        </w:rPr>
        <w:commentReference w:id="37"/>
      </w:r>
      <w:r w:rsidR="00115036" w:rsidRPr="00285913">
        <w:rPr>
          <w:b/>
        </w:rPr>
        <w:t>ipótesis</w:t>
      </w:r>
      <w:bookmarkEnd w:id="35"/>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8" w:name="_Toc440985133"/>
      <w:commentRangeStart w:id="39"/>
      <w:r>
        <w:rPr>
          <w:b/>
        </w:rPr>
        <w:t>5</w:t>
      </w:r>
      <w:r w:rsidR="00115036" w:rsidRPr="00285913">
        <w:rPr>
          <w:b/>
        </w:rPr>
        <w:t>.1</w:t>
      </w:r>
      <w:commentRangeEnd w:id="39"/>
      <w:r w:rsidR="002566B9">
        <w:rPr>
          <w:rStyle w:val="Refdecomentario"/>
        </w:rPr>
        <w:commentReference w:id="39"/>
      </w:r>
      <w:r w:rsidR="00115036" w:rsidRPr="00285913">
        <w:rPr>
          <w:b/>
        </w:rPr>
        <w:t xml:space="preserve"> Hipótesis de </w:t>
      </w:r>
      <w:r w:rsidR="00E55D17">
        <w:rPr>
          <w:b/>
        </w:rPr>
        <w:t>t</w:t>
      </w:r>
      <w:r w:rsidR="00115036" w:rsidRPr="00285913">
        <w:rPr>
          <w:b/>
        </w:rPr>
        <w:t>rabajo</w:t>
      </w:r>
      <w:bookmarkEnd w:id="38"/>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40" w:name="_Toc440985134"/>
      <w:r>
        <w:rPr>
          <w:b/>
        </w:rPr>
        <w:t>5</w:t>
      </w:r>
      <w:r w:rsidR="00115036" w:rsidRPr="00285913">
        <w:rPr>
          <w:b/>
        </w:rPr>
        <w:t xml:space="preserve">.2 Hipótesis </w:t>
      </w:r>
      <w:r w:rsidR="00E55D17">
        <w:rPr>
          <w:b/>
        </w:rPr>
        <w:t>e</w:t>
      </w:r>
      <w:r w:rsidR="00115036" w:rsidRPr="00285913">
        <w:rPr>
          <w:b/>
        </w:rPr>
        <w:t>stadística</w:t>
      </w:r>
      <w:bookmarkEnd w:id="40"/>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41" w:name="_Toc440985135"/>
      <w:commentRangeStart w:id="42"/>
      <w:r>
        <w:rPr>
          <w:b/>
        </w:rPr>
        <w:t>5</w:t>
      </w:r>
      <w:r w:rsidR="00115036" w:rsidRPr="00E55D17">
        <w:rPr>
          <w:b/>
        </w:rPr>
        <w:t xml:space="preserve">.2.1 </w:t>
      </w:r>
      <w:commentRangeEnd w:id="42"/>
      <w:r>
        <w:rPr>
          <w:rStyle w:val="Refdecomentario"/>
        </w:rPr>
        <w:commentReference w:id="42"/>
      </w:r>
      <w:r w:rsidR="00115036" w:rsidRPr="00E55D17">
        <w:rPr>
          <w:b/>
        </w:rPr>
        <w:t xml:space="preserve">Hipótesis </w:t>
      </w:r>
      <w:r w:rsidR="00E55D17" w:rsidRPr="00E55D17">
        <w:rPr>
          <w:b/>
        </w:rPr>
        <w:t>n</w:t>
      </w:r>
      <w:r w:rsidR="00115036" w:rsidRPr="00E55D17">
        <w:rPr>
          <w:b/>
        </w:rPr>
        <w:t>ula</w:t>
      </w:r>
      <w:bookmarkEnd w:id="41"/>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3" w:name="_Toc440985136"/>
      <w:commentRangeStart w:id="44"/>
      <w:r w:rsidRPr="00C40709">
        <w:rPr>
          <w:b/>
          <w:i/>
        </w:rPr>
        <w:t>5</w:t>
      </w:r>
      <w:r w:rsidR="00115036" w:rsidRPr="00C40709">
        <w:rPr>
          <w:b/>
          <w:i/>
        </w:rPr>
        <w:t>.2.</w:t>
      </w:r>
      <w:r w:rsidR="00E55D17" w:rsidRPr="00C40709">
        <w:rPr>
          <w:b/>
          <w:i/>
        </w:rPr>
        <w:t>1.1</w:t>
      </w:r>
      <w:commentRangeEnd w:id="44"/>
      <w:r w:rsidRPr="00C40709">
        <w:rPr>
          <w:rStyle w:val="Refdecomentario"/>
          <w:i/>
        </w:rPr>
        <w:commentReference w:id="44"/>
      </w:r>
      <w:r w:rsidR="00115036" w:rsidRPr="00C40709">
        <w:rPr>
          <w:b/>
          <w:i/>
        </w:rPr>
        <w:t xml:space="preserve"> Hipótesis </w:t>
      </w:r>
      <w:r w:rsidR="00E55D17" w:rsidRPr="00C40709">
        <w:rPr>
          <w:b/>
          <w:i/>
        </w:rPr>
        <w:t>a</w:t>
      </w:r>
      <w:r w:rsidR="00115036" w:rsidRPr="00C40709">
        <w:rPr>
          <w:b/>
          <w:i/>
        </w:rPr>
        <w:t>lterna</w:t>
      </w:r>
      <w:bookmarkEnd w:id="43"/>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5"/>
      <w:r w:rsidRPr="00C40709">
        <w:rPr>
          <w:rFonts w:cs="Times New Roman"/>
          <w:i/>
          <w:szCs w:val="24"/>
        </w:rPr>
        <w:t>5</w:t>
      </w:r>
      <w:r w:rsidR="00B77F22" w:rsidRPr="00C40709">
        <w:rPr>
          <w:rFonts w:cs="Times New Roman"/>
          <w:i/>
          <w:szCs w:val="24"/>
        </w:rPr>
        <w:t xml:space="preserve">.2.1.1.1 </w:t>
      </w:r>
      <w:commentRangeEnd w:id="45"/>
      <w:r w:rsidRPr="00C40709">
        <w:rPr>
          <w:rStyle w:val="Refdecomentario"/>
          <w:i/>
        </w:rPr>
        <w:commentReference w:id="45"/>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6" w:name="_Toc440985137"/>
      <w:r>
        <w:rPr>
          <w:b/>
        </w:rPr>
        <w:lastRenderedPageBreak/>
        <w:t>6</w:t>
      </w:r>
      <w:r w:rsidR="00115036" w:rsidRPr="00285913">
        <w:rPr>
          <w:b/>
        </w:rPr>
        <w:t xml:space="preserve"> Marco </w:t>
      </w:r>
      <w:r w:rsidR="0064331C">
        <w:rPr>
          <w:b/>
        </w:rPr>
        <w:t>t</w:t>
      </w:r>
      <w:r w:rsidR="00115036" w:rsidRPr="00285913">
        <w:rPr>
          <w:b/>
        </w:rPr>
        <w:t>eórico</w:t>
      </w:r>
      <w:bookmarkEnd w:id="46"/>
    </w:p>
    <w:p w14:paraId="1F143C33" w14:textId="77777777" w:rsidR="000F2962" w:rsidRDefault="000F2962" w:rsidP="00257918">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7"/>
      <w:r w:rsidR="00DD6B8A" w:rsidRPr="00E10DFE">
        <w:rPr>
          <w:rFonts w:cs="Times New Roman"/>
          <w:color w:val="0070C0"/>
          <w:szCs w:val="24"/>
        </w:rPr>
        <w:t xml:space="preserve">se citan los autores </w:t>
      </w:r>
      <w:commentRangeEnd w:id="47"/>
      <w:r w:rsidR="00A63C2A" w:rsidRPr="00E10DFE">
        <w:rPr>
          <w:rStyle w:val="Refdecomentario"/>
          <w:color w:val="0070C0"/>
        </w:rPr>
        <w:commentReference w:id="47"/>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6"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7"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Scholar, Google Books, Redalyc, Scielo, Dial</w:t>
      </w:r>
      <w:r w:rsidR="00AA00E1" w:rsidRPr="002925A9">
        <w:rPr>
          <w:rFonts w:cs="Times New Roman"/>
          <w:color w:val="0070C0"/>
          <w:szCs w:val="24"/>
        </w:rPr>
        <w:t>net, DOAJ, PubMed, Base Search.</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8"/>
      <w:r w:rsidRPr="00D00170">
        <w:rPr>
          <w:rFonts w:cs="Times New Roman"/>
          <w:color w:val="0070C0"/>
          <w:szCs w:val="24"/>
        </w:rPr>
        <w:t>c</w:t>
      </w:r>
      <w:r w:rsidR="004B3744" w:rsidRPr="00D00170">
        <w:rPr>
          <w:rFonts w:cs="Times New Roman"/>
          <w:color w:val="0070C0"/>
          <w:szCs w:val="24"/>
        </w:rPr>
        <w:t>ita</w:t>
      </w:r>
      <w:commentRangeEnd w:id="48"/>
      <w:r w:rsidRPr="00D00170">
        <w:rPr>
          <w:rStyle w:val="Refdecomentario"/>
          <w:color w:val="0070C0"/>
        </w:rPr>
        <w:commentReference w:id="48"/>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Psychological Association,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(American Psychological Association,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[BiblioUSB],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lastRenderedPageBreak/>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(Flores, Ostrosky, &amp; Lozano, 2012) / (Flores, Ostrosky,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 xml:space="preserve">(Fundación del </w:t>
      </w:r>
      <w:proofErr w:type="spellStart"/>
      <w:r w:rsidRPr="002925A9">
        <w:rPr>
          <w:rFonts w:cs="Times New Roman"/>
          <w:color w:val="0070C0"/>
          <w:szCs w:val="24"/>
          <w:lang w:val="en-US"/>
        </w:rPr>
        <w:t>Español</w:t>
      </w:r>
      <w:proofErr w:type="spellEnd"/>
      <w:r w:rsidRPr="002925A9">
        <w:rPr>
          <w:rFonts w:cs="Times New Roman"/>
          <w:color w:val="0070C0"/>
          <w:szCs w:val="24"/>
          <w:lang w:val="en-US"/>
        </w:rPr>
        <w:t xml:space="preserve"> </w:t>
      </w:r>
      <w:proofErr w:type="spellStart"/>
      <w:r w:rsidRPr="002925A9">
        <w:rPr>
          <w:rFonts w:cs="Times New Roman"/>
          <w:color w:val="0070C0"/>
          <w:szCs w:val="24"/>
          <w:lang w:val="en-US"/>
        </w:rPr>
        <w:t>Urgente</w:t>
      </w:r>
      <w:proofErr w:type="spellEnd"/>
      <w:r w:rsidRPr="002925A9">
        <w:rPr>
          <w:rFonts w:cs="Times New Roman"/>
          <w:color w:val="0070C0"/>
          <w:szCs w:val="24"/>
          <w:lang w:val="en-US"/>
        </w:rPr>
        <w:t xml:space="preserv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49"/>
      <w:r w:rsidRPr="002925A9">
        <w:rPr>
          <w:rFonts w:cs="Times New Roman"/>
          <w:color w:val="0070C0"/>
          <w:szCs w:val="24"/>
        </w:rPr>
        <w:t>(</w:t>
      </w:r>
      <w:commentRangeEnd w:id="49"/>
      <w:r w:rsidRPr="002925A9">
        <w:rPr>
          <w:rStyle w:val="Refdecomentario"/>
          <w:rFonts w:cs="Times New Roman"/>
          <w:color w:val="0070C0"/>
          <w:szCs w:val="24"/>
        </w:rPr>
        <w:commentReference w:id="49"/>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50"/>
      <w:r w:rsidRPr="002925A9">
        <w:rPr>
          <w:rFonts w:cs="Times New Roman"/>
          <w:color w:val="0070C0"/>
          <w:szCs w:val="24"/>
        </w:rPr>
        <w:t>s.f.</w:t>
      </w:r>
      <w:commentRangeEnd w:id="50"/>
      <w:r w:rsidRPr="002925A9">
        <w:rPr>
          <w:rStyle w:val="Refdecomentario"/>
          <w:rFonts w:cs="Times New Roman"/>
          <w:color w:val="0070C0"/>
          <w:szCs w:val="24"/>
        </w:rPr>
        <w:commentReference w:id="50"/>
      </w:r>
      <w:r w:rsidRPr="002925A9">
        <w:rPr>
          <w:rFonts w:cs="Times New Roman"/>
          <w:color w:val="0070C0"/>
          <w:szCs w:val="24"/>
        </w:rPr>
        <w:t xml:space="preserve">) / (Ramírez &amp; Guzmán, s.f., </w:t>
      </w:r>
      <w:commentRangeStart w:id="51"/>
      <w:r w:rsidRPr="002925A9">
        <w:rPr>
          <w:rFonts w:cs="Times New Roman"/>
          <w:color w:val="0070C0"/>
          <w:szCs w:val="24"/>
        </w:rPr>
        <w:t>párr. 2</w:t>
      </w:r>
      <w:commentRangeEnd w:id="51"/>
      <w:r w:rsidRPr="002925A9">
        <w:rPr>
          <w:rStyle w:val="Refdecomentario"/>
          <w:rFonts w:cs="Times New Roman"/>
          <w:color w:val="0070C0"/>
          <w:szCs w:val="24"/>
        </w:rPr>
        <w:commentReference w:id="51"/>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2"/>
      <w:r w:rsidRPr="002925A9">
        <w:rPr>
          <w:rFonts w:cs="Times New Roman"/>
          <w:color w:val="0070C0"/>
          <w:szCs w:val="24"/>
        </w:rPr>
        <w:t>Por</w:t>
      </w:r>
      <w:commentRangeEnd w:id="52"/>
      <w:r w:rsidRPr="002925A9">
        <w:rPr>
          <w:rStyle w:val="Refdecomentario"/>
          <w:rFonts w:cs="Times New Roman"/>
          <w:color w:val="0070C0"/>
          <w:szCs w:val="24"/>
        </w:rPr>
        <w:commentReference w:id="52"/>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3"/>
      <w:r w:rsidRPr="002925A9">
        <w:rPr>
          <w:rFonts w:cs="Times New Roman"/>
          <w:color w:val="0070C0"/>
          <w:szCs w:val="24"/>
        </w:rPr>
        <w:t>aspecto discursivo (Ruiz, 2014, p. 107).</w:t>
      </w:r>
      <w:commentRangeEnd w:id="53"/>
      <w:r w:rsidR="00C77DD3" w:rsidRPr="002925A9">
        <w:rPr>
          <w:rStyle w:val="Refdecomentario"/>
          <w:color w:val="0070C0"/>
        </w:rPr>
        <w:commentReference w:id="53"/>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4" w:name="_Toc440985138"/>
      <w:r>
        <w:rPr>
          <w:b/>
        </w:rPr>
        <w:br w:type="page"/>
      </w:r>
      <w:r w:rsidR="002649F5">
        <w:rPr>
          <w:b/>
        </w:rPr>
        <w:lastRenderedPageBreak/>
        <w:t>7</w:t>
      </w:r>
      <w:r w:rsidR="000F2962" w:rsidRPr="00285913">
        <w:rPr>
          <w:b/>
        </w:rPr>
        <w:t xml:space="preserve"> </w:t>
      </w:r>
      <w:bookmarkStart w:id="55" w:name="_Toc440985139"/>
      <w:r w:rsidRPr="00285913">
        <w:rPr>
          <w:b/>
        </w:rPr>
        <w:t>Metodología</w:t>
      </w:r>
      <w:bookmarkEnd w:id="55"/>
    </w:p>
    <w:bookmarkEnd w:id="54"/>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commentRangeStart w:id="56"/>
    <w:p w14:paraId="315EA5DC" w14:textId="74FFD301" w:rsidR="000F2962" w:rsidRDefault="00C44C0E" w:rsidP="000F2962">
      <w:pPr>
        <w:jc w:val="center"/>
        <w:rPr>
          <w:rFonts w:cs="Times New Roman"/>
          <w:b/>
          <w:szCs w:val="24"/>
        </w:rPr>
      </w:pPr>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r w:rsidRPr="00C44C0E">
                              <w:rPr>
                                <w:rFonts w:cs="Times New Roman"/>
                                <w:sz w:val="20"/>
                                <w:szCs w:val="20"/>
                              </w:rPr>
                              <w:t>Psychological Association,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zLAIAAFQ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">
                <v:textbo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v:textbox>
                <w10:wrap type="square" anchorx="margin"/>
              </v:shape>
            </w:pict>
          </mc:Fallback>
        </mc:AlternateContent>
      </w:r>
      <w:r w:rsidR="007B5E42">
        <w:rPr>
          <w:rFonts w:cs="Times New Roman"/>
          <w:b/>
          <w:szCs w:val="24"/>
        </w:rPr>
        <w:t xml:space="preserve"> </w:t>
      </w:r>
      <w:commentRangeEnd w:id="56"/>
      <w:r w:rsidR="007B5E42">
        <w:rPr>
          <w:rStyle w:val="Refdecomentario"/>
        </w:rPr>
        <w:commentReference w:id="56"/>
      </w:r>
    </w:p>
    <w:p w14:paraId="06DDC413" w14:textId="0869C69A" w:rsidR="00611D76" w:rsidRDefault="00A71B2F" w:rsidP="000F2962">
      <w:pPr>
        <w:jc w:val="center"/>
        <w:rPr>
          <w:rFonts w:cs="Times New Roman"/>
          <w:b/>
          <w:szCs w:val="24"/>
        </w:rPr>
      </w:pPr>
      <w:commentRangeStart w:id="57"/>
      <w:r>
        <w:rPr>
          <w:rFonts w:cs="Times New Roman"/>
          <w:b/>
          <w:szCs w:val="24"/>
        </w:rPr>
        <w:t xml:space="preserve"> </w:t>
      </w:r>
      <w:commentRangeEnd w:id="57"/>
      <w:r>
        <w:rPr>
          <w:rStyle w:val="Refdecomentario"/>
        </w:rPr>
        <w:commentReference w:id="57"/>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6"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8"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8"/>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59"/>
      <w:r w:rsidRPr="007F16AA">
        <w:rPr>
          <w:rFonts w:cs="Times New Roman"/>
          <w:szCs w:val="24"/>
        </w:rPr>
        <w:t>T</w:t>
      </w:r>
      <w:commentRangeEnd w:id="59"/>
      <w:r w:rsidR="000F68C2" w:rsidRPr="007F16AA">
        <w:rPr>
          <w:rStyle w:val="Refdecomentario"/>
          <w:sz w:val="24"/>
          <w:szCs w:val="24"/>
        </w:rPr>
        <w:commentReference w:id="59"/>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Flores, Ostrosky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r w:rsidRPr="004B3744">
              <w:rPr>
                <w:rFonts w:cs="Times New Roman"/>
                <w:sz w:val="20"/>
                <w:szCs w:val="20"/>
              </w:rPr>
              <w:t>Burke, Burke, Rae y Reiger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60"/>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60"/>
      <w:r w:rsidR="00B226DE">
        <w:rPr>
          <w:rStyle w:val="Refdecomentario"/>
        </w:rPr>
        <w:commentReference w:id="60"/>
      </w:r>
      <w:r w:rsidRPr="004B3744">
        <w:rPr>
          <w:rFonts w:cs="Times New Roman"/>
          <w:sz w:val="20"/>
          <w:szCs w:val="20"/>
        </w:rPr>
        <w:t>Adaptación de estilos básicos de citación (American Psychological Association,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61"/>
      <w:r w:rsidRPr="007F16AA">
        <w:rPr>
          <w:rFonts w:cs="Times New Roman"/>
          <w:szCs w:val="24"/>
        </w:rPr>
        <w:t xml:space="preserve">Tabla 2. </w:t>
      </w:r>
      <w:commentRangeEnd w:id="61"/>
      <w:r w:rsidR="00B226DE">
        <w:rPr>
          <w:rStyle w:val="Refdecomentario"/>
        </w:rPr>
        <w:commentReference w:id="61"/>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(Flores, Ostrosky,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2"/>
            <w:r w:rsidRPr="004B3744">
              <w:rPr>
                <w:rFonts w:cs="Times New Roman"/>
                <w:sz w:val="20"/>
                <w:szCs w:val="20"/>
              </w:rPr>
              <w:t>4</w:t>
            </w:r>
            <w:commentRangeEnd w:id="62"/>
            <w:r w:rsidR="00234912">
              <w:rPr>
                <w:rStyle w:val="Refdecomentario"/>
              </w:rPr>
              <w:commentReference w:id="62"/>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(Burke, Burke, Rae, &amp; Reiger,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Psychological Association, 2010)</w:t>
      </w:r>
      <w:commentRangeStart w:id="63"/>
      <w:r w:rsidR="001A731E">
        <w:rPr>
          <w:rFonts w:cs="Times New Roman"/>
          <w:sz w:val="20"/>
          <w:szCs w:val="20"/>
        </w:rPr>
        <w:t>.</w:t>
      </w:r>
      <w:commentRangeEnd w:id="63"/>
      <w:r w:rsidR="008756D6">
        <w:rPr>
          <w:rStyle w:val="Refdecomentario"/>
        </w:rPr>
        <w:commentReference w:id="63"/>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4" w:name="_Toc440985141"/>
      <w:r>
        <w:rPr>
          <w:b/>
        </w:rPr>
        <w:lastRenderedPageBreak/>
        <w:t>9</w:t>
      </w:r>
      <w:r w:rsidR="000F2962" w:rsidRPr="00285913">
        <w:rPr>
          <w:b/>
        </w:rPr>
        <w:t xml:space="preserve"> Discusión</w:t>
      </w:r>
      <w:bookmarkEnd w:id="64"/>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5" w:name="_Toc440985142"/>
      <w:r>
        <w:rPr>
          <w:b/>
        </w:rPr>
        <w:lastRenderedPageBreak/>
        <w:t>10</w:t>
      </w:r>
      <w:r w:rsidR="000F2962" w:rsidRPr="00285913">
        <w:rPr>
          <w:b/>
        </w:rPr>
        <w:t xml:space="preserve"> Conclusiones</w:t>
      </w:r>
      <w:bookmarkEnd w:id="65"/>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6" w:name="_Toc440985143"/>
      <w:r>
        <w:rPr>
          <w:b/>
        </w:rPr>
        <w:br w:type="page"/>
      </w:r>
      <w:commentRangeStart w:id="67"/>
      <w:r w:rsidR="0065676B" w:rsidRPr="00285913">
        <w:rPr>
          <w:b/>
        </w:rPr>
        <w:lastRenderedPageBreak/>
        <w:t>R</w:t>
      </w:r>
      <w:commentRangeEnd w:id="67"/>
      <w:r w:rsidR="0065676B" w:rsidRPr="00285913">
        <w:rPr>
          <w:rStyle w:val="Refdecomentario"/>
          <w:rFonts w:cs="Times New Roman"/>
          <w:b/>
          <w:szCs w:val="24"/>
        </w:rPr>
        <w:commentReference w:id="67"/>
      </w:r>
      <w:r w:rsidR="0065676B" w:rsidRPr="00285913">
        <w:rPr>
          <w:b/>
        </w:rPr>
        <w:t>eferencias</w:t>
      </w:r>
      <w:bookmarkEnd w:id="66"/>
    </w:p>
    <w:p w14:paraId="654607DE" w14:textId="77777777" w:rsidR="0065676B" w:rsidRPr="00241FB2" w:rsidRDefault="0065676B" w:rsidP="0065676B">
      <w:pPr>
        <w:rPr>
          <w:rFonts w:cs="Times New Roman"/>
          <w:szCs w:val="24"/>
        </w:rPr>
      </w:pPr>
    </w:p>
    <w:p w14:paraId="4AA8BFAA" w14:textId="77777777" w:rsidR="0065676B" w:rsidRPr="00241FB2" w:rsidRDefault="0065676B" w:rsidP="0065676B">
      <w:pPr>
        <w:spacing w:line="276" w:lineRule="auto"/>
        <w:ind w:left="709" w:hanging="709"/>
        <w:rPr>
          <w:rFonts w:cs="Times New Roman"/>
          <w:szCs w:val="24"/>
        </w:rPr>
      </w:pPr>
      <w:commentRangeStart w:id="68"/>
      <w:r w:rsidRPr="00241FB2">
        <w:rPr>
          <w:rFonts w:cs="Times New Roman"/>
          <w:szCs w:val="24"/>
        </w:rPr>
        <w:t>A</w:t>
      </w:r>
      <w:commentRangeEnd w:id="68"/>
      <w:r w:rsidRPr="00241FB2">
        <w:rPr>
          <w:rStyle w:val="Refdecomentario"/>
          <w:rFonts w:cs="Times New Roman"/>
          <w:szCs w:val="24"/>
        </w:rPr>
        <w:commentReference w:id="68"/>
      </w:r>
      <w:r w:rsidRPr="00241FB2">
        <w:rPr>
          <w:rFonts w:cs="Times New Roman"/>
          <w:szCs w:val="24"/>
        </w:rPr>
        <w:t xml:space="preserve">merican Psychological Association. (2010). </w:t>
      </w:r>
      <w:r w:rsidRPr="00241FB2">
        <w:rPr>
          <w:rFonts w:cs="Times New Roman"/>
          <w:i/>
          <w:szCs w:val="24"/>
        </w:rPr>
        <w:t>Manual de publicaciones de la American Psychological Association</w:t>
      </w:r>
      <w:r w:rsidRPr="00241FB2">
        <w:rPr>
          <w:rFonts w:cs="Times New Roman"/>
          <w:szCs w:val="24"/>
        </w:rPr>
        <w:t xml:space="preserve"> (3 ed.). México: Manual Moderno.</w:t>
      </w:r>
    </w:p>
    <w:p w14:paraId="46CDCBCD" w14:textId="77777777" w:rsidR="0065676B" w:rsidRPr="00A35A00" w:rsidRDefault="0065676B" w:rsidP="0065676B">
      <w:pPr>
        <w:spacing w:line="276" w:lineRule="auto"/>
        <w:ind w:left="709" w:hanging="709"/>
        <w:rPr>
          <w:rFonts w:cs="Times New Roman"/>
          <w:szCs w:val="24"/>
          <w:lang w:val="en-US"/>
        </w:rPr>
      </w:pPr>
      <w:commentRangeStart w:id="69"/>
      <w:r w:rsidRPr="00241FB2">
        <w:rPr>
          <w:rFonts w:cs="Times New Roman"/>
          <w:szCs w:val="24"/>
        </w:rPr>
        <w:t>A</w:t>
      </w:r>
      <w:commentRangeEnd w:id="69"/>
      <w:r w:rsidRPr="00241FB2">
        <w:rPr>
          <w:rStyle w:val="Refdecomentario"/>
          <w:rFonts w:cs="Times New Roman"/>
          <w:szCs w:val="24"/>
        </w:rPr>
        <w:commentReference w:id="69"/>
      </w:r>
      <w:r w:rsidRPr="00241FB2">
        <w:rPr>
          <w:rFonts w:cs="Times New Roman"/>
          <w:szCs w:val="24"/>
        </w:rPr>
        <w:t xml:space="preserve">rango, J. L. (2000). Enfermedades respiratorias del recién nacido. En J. A. Correa, J. F. Gómez, &amp; R. Posada (Eds.), </w:t>
      </w:r>
      <w:r w:rsidRPr="00241FB2">
        <w:rPr>
          <w:rFonts w:cs="Times New Roman"/>
          <w:i/>
          <w:szCs w:val="24"/>
        </w:rPr>
        <w:t>Fundamentos de pediatría: generalidades y neonatología</w:t>
      </w:r>
      <w:r w:rsidRPr="00241FB2">
        <w:rPr>
          <w:rFonts w:cs="Times New Roman"/>
          <w:szCs w:val="24"/>
        </w:rPr>
        <w:t xml:space="preserve"> (pp. 463–467). </w:t>
      </w:r>
      <w:r w:rsidRPr="00A35A00">
        <w:rPr>
          <w:rFonts w:cs="Times New Roman"/>
          <w:szCs w:val="24"/>
          <w:lang w:val="en-US"/>
        </w:rPr>
        <w:t xml:space="preserve">Medellín: </w:t>
      </w:r>
      <w:proofErr w:type="spellStart"/>
      <w:r w:rsidRPr="00A35A00">
        <w:rPr>
          <w:rFonts w:cs="Times New Roman"/>
          <w:szCs w:val="24"/>
          <w:lang w:val="en-US"/>
        </w:rPr>
        <w:t>Fondo</w:t>
      </w:r>
      <w:proofErr w:type="spellEnd"/>
      <w:r w:rsidRPr="00A35A00">
        <w:rPr>
          <w:rFonts w:cs="Times New Roman"/>
          <w:szCs w:val="24"/>
          <w:lang w:val="en-US"/>
        </w:rPr>
        <w:t xml:space="preserve"> Editorial CIB. </w:t>
      </w:r>
    </w:p>
    <w:p w14:paraId="601058A7" w14:textId="77777777" w:rsidR="0065676B" w:rsidRPr="00A35A00" w:rsidRDefault="0065676B" w:rsidP="0065676B">
      <w:pPr>
        <w:spacing w:line="276" w:lineRule="auto"/>
        <w:ind w:left="709" w:hanging="709"/>
        <w:rPr>
          <w:rFonts w:cs="Times New Roman"/>
          <w:szCs w:val="24"/>
          <w:lang w:val="en-US"/>
        </w:rPr>
      </w:pPr>
      <w:commentRangeStart w:id="70"/>
      <w:r w:rsidRPr="00A35A00">
        <w:rPr>
          <w:rFonts w:cs="Times New Roman"/>
          <w:szCs w:val="24"/>
          <w:lang w:val="en-US"/>
        </w:rPr>
        <w:t>B</w:t>
      </w:r>
      <w:commentRangeEnd w:id="70"/>
      <w:r w:rsidRPr="00241FB2">
        <w:rPr>
          <w:rStyle w:val="Refdecomentario"/>
          <w:rFonts w:cs="Times New Roman"/>
          <w:szCs w:val="24"/>
        </w:rPr>
        <w:commentReference w:id="70"/>
      </w:r>
      <w:r w:rsidRPr="00A35A00">
        <w:rPr>
          <w:rFonts w:cs="Times New Roman"/>
          <w:szCs w:val="24"/>
          <w:lang w:val="en-US"/>
        </w:rPr>
        <w:t xml:space="preserve">aker, D. W., </w:t>
      </w:r>
      <w:proofErr w:type="spellStart"/>
      <w:r w:rsidRPr="00A35A00">
        <w:rPr>
          <w:rFonts w:cs="Times New Roman"/>
          <w:szCs w:val="24"/>
          <w:lang w:val="en-US"/>
        </w:rPr>
        <w:t>Gazmararian</w:t>
      </w:r>
      <w:proofErr w:type="spellEnd"/>
      <w:r w:rsidRPr="00A35A00">
        <w:rPr>
          <w:rFonts w:cs="Times New Roman"/>
          <w:szCs w:val="24"/>
          <w:lang w:val="en-US"/>
        </w:rPr>
        <w:t xml:space="preserve">, J. A., Williams, M. V, Scott, T., Parker, R. M., Green, D., … </w:t>
      </w:r>
      <w:r w:rsidRPr="000C3D3F">
        <w:rPr>
          <w:rFonts w:cs="Times New Roman"/>
          <w:szCs w:val="24"/>
          <w:lang w:val="en-US"/>
        </w:rPr>
        <w:t xml:space="preserve">Peel, J. (2002). </w:t>
      </w:r>
      <w:r w:rsidRPr="00A35A00">
        <w:rPr>
          <w:rFonts w:cs="Times New Roman"/>
          <w:szCs w:val="24"/>
          <w:lang w:val="en-US"/>
        </w:rPr>
        <w:t xml:space="preserve">Functional health literacy and the risk of hospital admission among Medicare managed care enrollees. </w:t>
      </w:r>
      <w:r w:rsidRPr="00A35A00">
        <w:rPr>
          <w:rFonts w:cs="Times New Roman"/>
          <w:i/>
          <w:szCs w:val="24"/>
          <w:lang w:val="en-US"/>
        </w:rPr>
        <w:t>American Journal of Public Health</w:t>
      </w:r>
      <w:r w:rsidRPr="00A35A00">
        <w:rPr>
          <w:rFonts w:cs="Times New Roman"/>
          <w:szCs w:val="24"/>
          <w:lang w:val="en-US"/>
        </w:rPr>
        <w:t xml:space="preserve">, </w:t>
      </w:r>
      <w:r w:rsidRPr="00A35A00">
        <w:rPr>
          <w:rFonts w:cs="Times New Roman"/>
          <w:i/>
          <w:szCs w:val="24"/>
          <w:lang w:val="en-US"/>
        </w:rPr>
        <w:t>92</w:t>
      </w:r>
      <w:r w:rsidRPr="00A35A00">
        <w:rPr>
          <w:rFonts w:cs="Times New Roman"/>
          <w:szCs w:val="24"/>
          <w:lang w:val="en-US"/>
        </w:rPr>
        <w:t>(8), 1278–1283.</w:t>
      </w:r>
    </w:p>
    <w:p w14:paraId="6E25EF0F" w14:textId="7576275B" w:rsidR="0065676B" w:rsidRDefault="0065676B" w:rsidP="0069303C">
      <w:pPr>
        <w:spacing w:line="276" w:lineRule="auto"/>
        <w:ind w:left="709" w:hanging="709"/>
        <w:rPr>
          <w:rFonts w:cs="Times New Roman"/>
          <w:szCs w:val="24"/>
        </w:rPr>
      </w:pPr>
      <w:commentRangeStart w:id="71"/>
      <w:proofErr w:type="spellStart"/>
      <w:r w:rsidRPr="00A35A00">
        <w:rPr>
          <w:rFonts w:cs="Times New Roman"/>
          <w:szCs w:val="24"/>
          <w:lang w:val="en-US"/>
        </w:rPr>
        <w:t>B</w:t>
      </w:r>
      <w:commentRangeEnd w:id="71"/>
      <w:r w:rsidRPr="00241FB2">
        <w:rPr>
          <w:rStyle w:val="Refdecomentario"/>
          <w:rFonts w:cs="Times New Roman"/>
          <w:szCs w:val="24"/>
        </w:rPr>
        <w:commentReference w:id="71"/>
      </w:r>
      <w:r w:rsidRPr="00A35A00">
        <w:rPr>
          <w:rFonts w:cs="Times New Roman"/>
          <w:szCs w:val="24"/>
          <w:lang w:val="en-US"/>
        </w:rPr>
        <w:t>elloch</w:t>
      </w:r>
      <w:proofErr w:type="spellEnd"/>
      <w:r w:rsidRPr="00A35A00">
        <w:rPr>
          <w:rFonts w:cs="Times New Roman"/>
          <w:szCs w:val="24"/>
          <w:lang w:val="en-US"/>
        </w:rPr>
        <w:t xml:space="preserve">, A., </w:t>
      </w:r>
      <w:proofErr w:type="spellStart"/>
      <w:r w:rsidRPr="00A35A00">
        <w:rPr>
          <w:rFonts w:cs="Times New Roman"/>
          <w:szCs w:val="24"/>
          <w:lang w:val="en-US"/>
        </w:rPr>
        <w:t>Morillo</w:t>
      </w:r>
      <w:proofErr w:type="spellEnd"/>
      <w:r w:rsidRPr="00A35A00">
        <w:rPr>
          <w:rFonts w:cs="Times New Roman"/>
          <w:szCs w:val="24"/>
          <w:lang w:val="en-US"/>
        </w:rPr>
        <w:t xml:space="preserve">, C., Luciano, J. V., García-Soriano, G., </w:t>
      </w:r>
      <w:proofErr w:type="spellStart"/>
      <w:r w:rsidRPr="00A35A00">
        <w:rPr>
          <w:rFonts w:cs="Times New Roman"/>
          <w:szCs w:val="24"/>
          <w:lang w:val="en-US"/>
        </w:rPr>
        <w:t>Cabedo</w:t>
      </w:r>
      <w:proofErr w:type="spellEnd"/>
      <w:r w:rsidRPr="00A35A00">
        <w:rPr>
          <w:rFonts w:cs="Times New Roman"/>
          <w:szCs w:val="24"/>
          <w:lang w:val="en-US"/>
        </w:rPr>
        <w:t xml:space="preserve">, E., &amp; </w:t>
      </w:r>
      <w:proofErr w:type="spellStart"/>
      <w:r w:rsidRPr="00A35A00">
        <w:rPr>
          <w:rFonts w:cs="Times New Roman"/>
          <w:szCs w:val="24"/>
          <w:lang w:val="en-US"/>
        </w:rPr>
        <w:t>Carrió</w:t>
      </w:r>
      <w:proofErr w:type="spellEnd"/>
      <w:r w:rsidRPr="00A35A00">
        <w:rPr>
          <w:rFonts w:cs="Times New Roman"/>
          <w:szCs w:val="24"/>
          <w:lang w:val="en-US"/>
        </w:rPr>
        <w:t xml:space="preserve">, C. (2010). Dysfunctional belief domains related to obsessive-compulsive disorder: A further examination of their dimensionality and specificity. </w:t>
      </w:r>
      <w:r w:rsidRPr="00241FB2">
        <w:rPr>
          <w:rFonts w:cs="Times New Roman"/>
          <w:i/>
          <w:szCs w:val="24"/>
        </w:rPr>
        <w:t>Spanish Journal of Psychology</w:t>
      </w:r>
      <w:r w:rsidRPr="00241FB2">
        <w:rPr>
          <w:rFonts w:cs="Times New Roman"/>
          <w:szCs w:val="24"/>
        </w:rPr>
        <w:t xml:space="preserve">, </w:t>
      </w:r>
      <w:r w:rsidRPr="00241FB2">
        <w:rPr>
          <w:rFonts w:cs="Times New Roman"/>
          <w:i/>
          <w:szCs w:val="24"/>
        </w:rPr>
        <w:t>13</w:t>
      </w:r>
      <w:r w:rsidRPr="00241FB2">
        <w:rPr>
          <w:rFonts w:cs="Times New Roman"/>
          <w:szCs w:val="24"/>
        </w:rPr>
        <w:t xml:space="preserve">(1), 376–388. </w:t>
      </w:r>
    </w:p>
    <w:p w14:paraId="35E680C6" w14:textId="77777777" w:rsidR="00022FF2" w:rsidRPr="00241FB2" w:rsidRDefault="00022FF2" w:rsidP="00022FF2">
      <w:pPr>
        <w:spacing w:line="276" w:lineRule="auto"/>
        <w:ind w:left="709" w:hanging="709"/>
        <w:rPr>
          <w:rFonts w:cs="Times New Roman"/>
          <w:szCs w:val="24"/>
        </w:rPr>
      </w:pPr>
      <w:commentRangeStart w:id="72"/>
      <w:r>
        <w:rPr>
          <w:rFonts w:cs="Times New Roman"/>
          <w:szCs w:val="24"/>
        </w:rPr>
        <w:t>B</w:t>
      </w:r>
      <w:commentRangeEnd w:id="72"/>
      <w:r>
        <w:rPr>
          <w:rStyle w:val="Refdecomentario"/>
        </w:rPr>
        <w:commentReference w:id="72"/>
      </w:r>
      <w:r>
        <w:rPr>
          <w:rFonts w:cs="Times New Roman"/>
          <w:szCs w:val="24"/>
        </w:rPr>
        <w:t xml:space="preserve">iblioteca Universidad de San Buenaventura [BiblioUSB]. (3 de mayo de 2016). </w:t>
      </w:r>
      <w:r w:rsidRPr="001D2107">
        <w:rPr>
          <w:rFonts w:cs="Times New Roman"/>
          <w:i/>
          <w:szCs w:val="24"/>
        </w:rPr>
        <w:t>Consulta Biblioteca Digital USB Colombia http://bibliotecadigital.usb.edu.co/ acceso a más de 2.600 documentos en texto completo. #Biblioteca #USBMed</w:t>
      </w:r>
      <w:r>
        <w:rPr>
          <w:rFonts w:cs="Times New Roman"/>
          <w:szCs w:val="24"/>
        </w:rPr>
        <w:t xml:space="preserve"> [Tweet]. Recuperado de </w:t>
      </w:r>
      <w:r w:rsidRPr="00C041DD">
        <w:rPr>
          <w:rFonts w:cs="Times New Roman"/>
          <w:szCs w:val="24"/>
        </w:rPr>
        <w:t>https://goo.gl/EYgn9m</w:t>
      </w:r>
    </w:p>
    <w:p w14:paraId="4050FDF9" w14:textId="77777777" w:rsidR="0065676B" w:rsidRPr="00241FB2" w:rsidRDefault="0065676B" w:rsidP="0065676B">
      <w:pPr>
        <w:spacing w:line="276" w:lineRule="auto"/>
        <w:ind w:left="709" w:hanging="709"/>
        <w:rPr>
          <w:rFonts w:cs="Times New Roman"/>
          <w:szCs w:val="24"/>
        </w:rPr>
      </w:pPr>
      <w:commentRangeStart w:id="73"/>
      <w:r w:rsidRPr="00E10DFE">
        <w:rPr>
          <w:rFonts w:cs="Times New Roman"/>
          <w:szCs w:val="24"/>
        </w:rPr>
        <w:t>B</w:t>
      </w:r>
      <w:commentRangeEnd w:id="73"/>
      <w:r w:rsidRPr="00241FB2">
        <w:rPr>
          <w:rStyle w:val="Refdecomentario"/>
          <w:rFonts w:cs="Times New Roman"/>
          <w:szCs w:val="24"/>
        </w:rPr>
        <w:commentReference w:id="73"/>
      </w:r>
      <w:r w:rsidRPr="00E10DFE">
        <w:rPr>
          <w:rFonts w:cs="Times New Roman"/>
          <w:szCs w:val="24"/>
        </w:rPr>
        <w:t xml:space="preserve">urke, K. C., Burke, J. D., Rae, D. S., &amp; Reiger, D. A. (1991). </w:t>
      </w:r>
      <w:r w:rsidRPr="00A35A00">
        <w:rPr>
          <w:rFonts w:cs="Times New Roman"/>
          <w:szCs w:val="24"/>
          <w:lang w:val="en-US"/>
        </w:rPr>
        <w:t xml:space="preserve">Comparing age at onset of major depression and other psychiatric disorders by birth cohorts in five US community populations. </w:t>
      </w:r>
      <w:r w:rsidRPr="00241FB2">
        <w:rPr>
          <w:rFonts w:cs="Times New Roman"/>
          <w:i/>
          <w:szCs w:val="24"/>
        </w:rPr>
        <w:t>Archives of General Psychiatry</w:t>
      </w:r>
      <w:r w:rsidRPr="00241FB2">
        <w:rPr>
          <w:rFonts w:cs="Times New Roman"/>
          <w:szCs w:val="24"/>
        </w:rPr>
        <w:t xml:space="preserve">, </w:t>
      </w:r>
      <w:r w:rsidRPr="00241FB2">
        <w:rPr>
          <w:rFonts w:cs="Times New Roman"/>
          <w:i/>
          <w:szCs w:val="24"/>
        </w:rPr>
        <w:t>48</w:t>
      </w:r>
      <w:r w:rsidRPr="00241FB2">
        <w:rPr>
          <w:rFonts w:cs="Times New Roman"/>
          <w:szCs w:val="24"/>
        </w:rPr>
        <w:t>(9), 789–795. http://doi.org/10.1001/archpsyc.1991.01810330013002</w:t>
      </w:r>
    </w:p>
    <w:p w14:paraId="7E2C061B" w14:textId="77777777" w:rsidR="0065676B" w:rsidRPr="00241FB2" w:rsidRDefault="0065676B" w:rsidP="0065676B">
      <w:pPr>
        <w:spacing w:line="276" w:lineRule="auto"/>
        <w:ind w:left="709" w:hanging="709"/>
        <w:rPr>
          <w:rFonts w:cs="Times New Roman"/>
          <w:szCs w:val="24"/>
        </w:rPr>
      </w:pPr>
      <w:commentRangeStart w:id="74"/>
      <w:r w:rsidRPr="00241FB2">
        <w:rPr>
          <w:rFonts w:cs="Times New Roman"/>
          <w:szCs w:val="24"/>
        </w:rPr>
        <w:t>C</w:t>
      </w:r>
      <w:commentRangeEnd w:id="74"/>
      <w:r w:rsidRPr="00241FB2">
        <w:rPr>
          <w:rStyle w:val="Refdecomentario"/>
          <w:rFonts w:cs="Times New Roman"/>
          <w:szCs w:val="24"/>
        </w:rPr>
        <w:commentReference w:id="74"/>
      </w:r>
      <w:r w:rsidRPr="00241FB2">
        <w:rPr>
          <w:rFonts w:cs="Times New Roman"/>
          <w:szCs w:val="24"/>
        </w:rPr>
        <w:t xml:space="preserve">abrera, R., Mayo, C., Suárez, N., Infante, C., Náquira, C., &amp; García-Zapata, M. (2007). Plagio en un artículo estudiantil. </w:t>
      </w:r>
      <w:r w:rsidRPr="00241FB2">
        <w:rPr>
          <w:rFonts w:cs="Times New Roman"/>
          <w:i/>
          <w:szCs w:val="24"/>
        </w:rPr>
        <w:t>CIMEL Ciencia e Investigación Médica Estudiantil Latinoamericana</w:t>
      </w:r>
      <w:r w:rsidRPr="00241FB2">
        <w:rPr>
          <w:rFonts w:cs="Times New Roman"/>
          <w:szCs w:val="24"/>
        </w:rPr>
        <w:t xml:space="preserve">, </w:t>
      </w:r>
      <w:r w:rsidRPr="00241FB2">
        <w:rPr>
          <w:rFonts w:cs="Times New Roman"/>
          <w:i/>
          <w:szCs w:val="24"/>
        </w:rPr>
        <w:t>12</w:t>
      </w:r>
      <w:r w:rsidRPr="00241FB2">
        <w:rPr>
          <w:rFonts w:cs="Times New Roman"/>
          <w:szCs w:val="24"/>
        </w:rPr>
        <w:t>(1), 32–33.</w:t>
      </w:r>
    </w:p>
    <w:p w14:paraId="79F3330A" w14:textId="77777777" w:rsidR="0065676B" w:rsidRPr="00241FB2" w:rsidRDefault="0065676B" w:rsidP="0065676B">
      <w:pPr>
        <w:spacing w:line="276" w:lineRule="auto"/>
        <w:ind w:left="709" w:hanging="709"/>
        <w:rPr>
          <w:rFonts w:cs="Times New Roman"/>
          <w:szCs w:val="24"/>
        </w:rPr>
      </w:pPr>
      <w:commentRangeStart w:id="75"/>
      <w:r w:rsidRPr="00241FB2">
        <w:rPr>
          <w:rFonts w:cs="Times New Roman"/>
          <w:szCs w:val="24"/>
        </w:rPr>
        <w:t>C</w:t>
      </w:r>
      <w:commentRangeEnd w:id="75"/>
      <w:r w:rsidRPr="00241FB2">
        <w:rPr>
          <w:rStyle w:val="Refdecomentario"/>
          <w:rFonts w:cs="Times New Roman"/>
          <w:szCs w:val="24"/>
        </w:rPr>
        <w:commentReference w:id="75"/>
      </w:r>
      <w:r w:rsidRPr="00241FB2">
        <w:rPr>
          <w:rFonts w:cs="Times New Roman"/>
          <w:szCs w:val="24"/>
        </w:rPr>
        <w:t xml:space="preserve">olombia. Congreso de la República. (2011). </w:t>
      </w:r>
      <w:r w:rsidRPr="00241FB2">
        <w:rPr>
          <w:rFonts w:cs="Times New Roman"/>
          <w:i/>
          <w:szCs w:val="24"/>
        </w:rPr>
        <w:t>Ley 1438 de 2011: Por medio de la cual se reforma el Sistema General de Seguridad Social en Salud y se dictan otras disposiciones</w:t>
      </w:r>
      <w:r w:rsidRPr="00241FB2">
        <w:rPr>
          <w:rFonts w:cs="Times New Roman"/>
          <w:szCs w:val="24"/>
        </w:rPr>
        <w:t xml:space="preserve">. Bogotá: Diario Oficial.  </w:t>
      </w:r>
    </w:p>
    <w:p w14:paraId="01FA02F1" w14:textId="77777777" w:rsidR="0065676B" w:rsidRPr="00241FB2" w:rsidRDefault="0065676B" w:rsidP="0065676B">
      <w:pPr>
        <w:spacing w:line="276" w:lineRule="auto"/>
        <w:ind w:left="709" w:hanging="709"/>
        <w:rPr>
          <w:rFonts w:cs="Times New Roman"/>
          <w:szCs w:val="24"/>
        </w:rPr>
      </w:pPr>
      <w:commentRangeStart w:id="76"/>
      <w:r w:rsidRPr="00241FB2">
        <w:rPr>
          <w:rFonts w:cs="Times New Roman"/>
          <w:szCs w:val="24"/>
        </w:rPr>
        <w:t>C</w:t>
      </w:r>
      <w:commentRangeEnd w:id="76"/>
      <w:r w:rsidRPr="00241FB2">
        <w:rPr>
          <w:rStyle w:val="Refdecomentario"/>
          <w:rFonts w:cs="Times New Roman"/>
          <w:szCs w:val="24"/>
        </w:rPr>
        <w:commentReference w:id="76"/>
      </w:r>
      <w:r w:rsidRPr="00241FB2">
        <w:rPr>
          <w:rFonts w:cs="Times New Roman"/>
          <w:szCs w:val="24"/>
        </w:rPr>
        <w:t xml:space="preserve">olombia. Instituto Geográfico Agustín Codazzi. (2016). </w:t>
      </w:r>
      <w:r w:rsidRPr="00241FB2">
        <w:rPr>
          <w:rFonts w:cs="Times New Roman"/>
          <w:i/>
          <w:szCs w:val="24"/>
        </w:rPr>
        <w:t>Mapa de Cartografía Básica con Relieve</w:t>
      </w:r>
      <w:r w:rsidRPr="00241FB2">
        <w:rPr>
          <w:rFonts w:cs="Times New Roman"/>
          <w:szCs w:val="24"/>
        </w:rPr>
        <w:t>. Recuperado de http://geoportal.igac.gov.co/ssigl2.0/visor/galeria.req?mapaId=22</w:t>
      </w:r>
    </w:p>
    <w:p w14:paraId="6F4F9836" w14:textId="77777777" w:rsidR="0065676B" w:rsidRPr="00241FB2" w:rsidRDefault="0065676B" w:rsidP="0065676B">
      <w:pPr>
        <w:spacing w:line="276" w:lineRule="auto"/>
        <w:ind w:left="709" w:hanging="709"/>
        <w:rPr>
          <w:rFonts w:cs="Times New Roman"/>
          <w:szCs w:val="24"/>
        </w:rPr>
      </w:pPr>
      <w:commentRangeStart w:id="77"/>
      <w:r w:rsidRPr="00241FB2">
        <w:rPr>
          <w:rFonts w:cs="Times New Roman"/>
          <w:szCs w:val="24"/>
        </w:rPr>
        <w:t>E</w:t>
      </w:r>
      <w:commentRangeEnd w:id="77"/>
      <w:r w:rsidRPr="00241FB2">
        <w:rPr>
          <w:rStyle w:val="Refdecomentario"/>
          <w:rFonts w:cs="Times New Roman"/>
          <w:szCs w:val="24"/>
        </w:rPr>
        <w:commentReference w:id="77"/>
      </w:r>
      <w:r w:rsidRPr="00241FB2">
        <w:rPr>
          <w:rFonts w:cs="Times New Roman"/>
          <w:szCs w:val="24"/>
        </w:rPr>
        <w:t xml:space="preserve">l Espectador. (2012, agosto 17). Tutelas por un acetaminofén: Tratamientos, medicamentos y cirugías, las mayores causas de reclamo. El 67,81% de los casos correspondían a servicios incluidos en el plan de beneficios. </w:t>
      </w:r>
      <w:r w:rsidRPr="00241FB2">
        <w:rPr>
          <w:rFonts w:cs="Times New Roman"/>
          <w:i/>
          <w:szCs w:val="24"/>
        </w:rPr>
        <w:t>El Espectador</w:t>
      </w:r>
      <w:r w:rsidRPr="00241FB2">
        <w:rPr>
          <w:rFonts w:cs="Times New Roman"/>
          <w:szCs w:val="24"/>
        </w:rPr>
        <w:t xml:space="preserve">. </w:t>
      </w:r>
    </w:p>
    <w:p w14:paraId="5B8F4674" w14:textId="77777777" w:rsidR="0065676B" w:rsidRPr="00241FB2" w:rsidRDefault="0065676B" w:rsidP="0065676B">
      <w:pPr>
        <w:spacing w:line="276" w:lineRule="auto"/>
        <w:ind w:left="709" w:hanging="709"/>
        <w:rPr>
          <w:rFonts w:cs="Times New Roman"/>
          <w:szCs w:val="24"/>
        </w:rPr>
      </w:pPr>
      <w:commentRangeStart w:id="78"/>
      <w:r w:rsidRPr="00241FB2">
        <w:rPr>
          <w:rFonts w:cs="Times New Roman"/>
          <w:szCs w:val="24"/>
        </w:rPr>
        <w:t>F</w:t>
      </w:r>
      <w:commentRangeEnd w:id="78"/>
      <w:r w:rsidRPr="00241FB2">
        <w:rPr>
          <w:rStyle w:val="Refdecomentario"/>
          <w:rFonts w:cs="Times New Roman"/>
          <w:szCs w:val="24"/>
        </w:rPr>
        <w:commentReference w:id="78"/>
      </w:r>
      <w:r w:rsidRPr="00241FB2">
        <w:rPr>
          <w:rFonts w:cs="Times New Roman"/>
          <w:szCs w:val="24"/>
        </w:rPr>
        <w:t xml:space="preserve">lores, J. C., Ostrosky, F., &amp; Lozano, A. (2012). </w:t>
      </w:r>
      <w:r w:rsidRPr="00241FB2">
        <w:rPr>
          <w:rFonts w:cs="Times New Roman"/>
          <w:i/>
          <w:szCs w:val="24"/>
        </w:rPr>
        <w:t>Banfe: Batería Neuropsicológica de Funciones Ejecutivas y Lóbulos Frontales</w:t>
      </w:r>
      <w:r w:rsidRPr="00241FB2">
        <w:rPr>
          <w:rFonts w:cs="Times New Roman"/>
          <w:szCs w:val="24"/>
        </w:rPr>
        <w:t xml:space="preserve">. México: Manual Moderno. </w:t>
      </w:r>
    </w:p>
    <w:p w14:paraId="228EC435" w14:textId="77777777" w:rsidR="0065676B" w:rsidRPr="00241FB2" w:rsidRDefault="0065676B" w:rsidP="0065676B">
      <w:pPr>
        <w:spacing w:line="276" w:lineRule="auto"/>
        <w:ind w:left="709" w:hanging="709"/>
        <w:rPr>
          <w:rFonts w:cs="Times New Roman"/>
          <w:szCs w:val="24"/>
        </w:rPr>
      </w:pPr>
      <w:commentRangeStart w:id="79"/>
      <w:r w:rsidRPr="00241FB2">
        <w:rPr>
          <w:rFonts w:cs="Times New Roman"/>
          <w:szCs w:val="24"/>
        </w:rPr>
        <w:t>F</w:t>
      </w:r>
      <w:commentRangeEnd w:id="79"/>
      <w:r w:rsidRPr="00241FB2">
        <w:rPr>
          <w:rStyle w:val="Refdecomentario"/>
          <w:rFonts w:cs="Times New Roman"/>
          <w:szCs w:val="24"/>
        </w:rPr>
        <w:commentReference w:id="79"/>
      </w:r>
      <w:r w:rsidRPr="00241FB2">
        <w:rPr>
          <w:rFonts w:cs="Times New Roman"/>
          <w:szCs w:val="24"/>
        </w:rPr>
        <w:t xml:space="preserve">undación del Español Urgente. (2012). Fundéu BBVA: cómo diferenciar «si no» y «sino». Recuperado de https://youtu.be/tRH59E1aybE </w:t>
      </w:r>
    </w:p>
    <w:p w14:paraId="5A09E697" w14:textId="77777777" w:rsidR="0065676B" w:rsidRPr="00241FB2" w:rsidRDefault="0065676B" w:rsidP="0065676B">
      <w:pPr>
        <w:spacing w:line="276" w:lineRule="auto"/>
        <w:ind w:left="709" w:hanging="709"/>
        <w:rPr>
          <w:rFonts w:cs="Times New Roman"/>
          <w:szCs w:val="24"/>
        </w:rPr>
      </w:pPr>
      <w:commentRangeStart w:id="80"/>
      <w:r w:rsidRPr="00241FB2">
        <w:rPr>
          <w:rFonts w:cs="Times New Roman"/>
          <w:szCs w:val="24"/>
        </w:rPr>
        <w:lastRenderedPageBreak/>
        <w:t>G</w:t>
      </w:r>
      <w:commentRangeEnd w:id="80"/>
      <w:r w:rsidRPr="00241FB2">
        <w:rPr>
          <w:rStyle w:val="Refdecomentario"/>
          <w:rFonts w:cs="Times New Roman"/>
          <w:szCs w:val="24"/>
        </w:rPr>
        <w:commentReference w:id="80"/>
      </w:r>
      <w:r w:rsidRPr="00241FB2">
        <w:rPr>
          <w:rFonts w:cs="Times New Roman"/>
          <w:szCs w:val="24"/>
        </w:rPr>
        <w:t xml:space="preserve">onzález, Y., Rosell, Y., Piedra, Y., Leal, O., &amp; Marín, F. (2006). Los valores del profesional de la información ante el reto de la introducción de las nuevas tecnologías de la información y la comunicación. </w:t>
      </w:r>
      <w:r w:rsidRPr="00241FB2">
        <w:rPr>
          <w:rFonts w:cs="Times New Roman"/>
          <w:i/>
          <w:szCs w:val="24"/>
        </w:rPr>
        <w:t>ACIMED</w:t>
      </w:r>
      <w:r w:rsidRPr="00241FB2">
        <w:rPr>
          <w:rFonts w:cs="Times New Roman"/>
          <w:szCs w:val="24"/>
        </w:rPr>
        <w:t xml:space="preserve">, </w:t>
      </w:r>
      <w:r w:rsidRPr="00241FB2">
        <w:rPr>
          <w:rFonts w:cs="Times New Roman"/>
          <w:i/>
          <w:szCs w:val="24"/>
        </w:rPr>
        <w:t>14</w:t>
      </w:r>
      <w:r w:rsidRPr="00241FB2">
        <w:rPr>
          <w:rFonts w:cs="Times New Roman"/>
          <w:szCs w:val="24"/>
        </w:rPr>
        <w:t>(5). Recuperado de http://goo.gl/0DXFRM</w:t>
      </w:r>
    </w:p>
    <w:p w14:paraId="48E017AE" w14:textId="77777777" w:rsidR="0065676B" w:rsidRPr="00E10DFE" w:rsidRDefault="0065676B" w:rsidP="0065676B">
      <w:pPr>
        <w:spacing w:line="276" w:lineRule="auto"/>
        <w:ind w:left="709" w:hanging="709"/>
        <w:rPr>
          <w:rFonts w:cs="Times New Roman"/>
          <w:szCs w:val="24"/>
        </w:rPr>
      </w:pPr>
      <w:commentRangeStart w:id="81"/>
      <w:r w:rsidRPr="00241FB2">
        <w:rPr>
          <w:rFonts w:cs="Times New Roman"/>
          <w:szCs w:val="24"/>
        </w:rPr>
        <w:t>H</w:t>
      </w:r>
      <w:commentRangeEnd w:id="81"/>
      <w:r w:rsidRPr="00241FB2">
        <w:rPr>
          <w:rStyle w:val="Refdecomentario"/>
          <w:rFonts w:cs="Times New Roman"/>
          <w:szCs w:val="24"/>
        </w:rPr>
        <w:commentReference w:id="81"/>
      </w:r>
      <w:r w:rsidRPr="00241FB2">
        <w:rPr>
          <w:rFonts w:cs="Times New Roman"/>
          <w:szCs w:val="24"/>
        </w:rPr>
        <w:t xml:space="preserve">ooper, T. (Director). </w:t>
      </w:r>
      <w:r w:rsidRPr="003E015F">
        <w:rPr>
          <w:rFonts w:cs="Times New Roman"/>
          <w:szCs w:val="24"/>
        </w:rPr>
        <w:t xml:space="preserve">(2010). </w:t>
      </w:r>
      <w:r w:rsidRPr="003E015F">
        <w:rPr>
          <w:rFonts w:cs="Times New Roman"/>
          <w:i/>
          <w:szCs w:val="24"/>
        </w:rPr>
        <w:t>El Discurso del Rey [The King´s Speech]</w:t>
      </w:r>
      <w:r w:rsidRPr="003E015F">
        <w:rPr>
          <w:rFonts w:cs="Times New Roman"/>
          <w:szCs w:val="24"/>
        </w:rPr>
        <w:t xml:space="preserve">. </w:t>
      </w:r>
      <w:r w:rsidRPr="00E10DFE">
        <w:rPr>
          <w:rFonts w:cs="Times New Roman"/>
          <w:szCs w:val="24"/>
        </w:rPr>
        <w:t xml:space="preserve">Reino Unido: See Saw Films. </w:t>
      </w:r>
    </w:p>
    <w:p w14:paraId="57F94C78" w14:textId="77777777" w:rsidR="0065676B" w:rsidRPr="000C3D3F" w:rsidRDefault="0065676B" w:rsidP="0065676B">
      <w:pPr>
        <w:spacing w:line="276" w:lineRule="auto"/>
        <w:ind w:left="709" w:hanging="709"/>
        <w:rPr>
          <w:rFonts w:cs="Times New Roman"/>
          <w:szCs w:val="24"/>
          <w:lang w:val="en-US"/>
        </w:rPr>
      </w:pPr>
      <w:commentRangeStart w:id="82"/>
      <w:r w:rsidRPr="00A35A00">
        <w:rPr>
          <w:rFonts w:cs="Times New Roman"/>
          <w:szCs w:val="24"/>
          <w:lang w:val="en-US"/>
        </w:rPr>
        <w:t>I</w:t>
      </w:r>
      <w:commentRangeEnd w:id="82"/>
      <w:r w:rsidRPr="00241FB2">
        <w:rPr>
          <w:rStyle w:val="Refdecomentario"/>
          <w:rFonts w:cs="Times New Roman"/>
          <w:szCs w:val="24"/>
        </w:rPr>
        <w:commentReference w:id="82"/>
      </w:r>
      <w:r w:rsidRPr="00A35A00">
        <w:rPr>
          <w:rFonts w:cs="Times New Roman"/>
          <w:szCs w:val="24"/>
          <w:lang w:val="en-US"/>
        </w:rPr>
        <w:t xml:space="preserve">nstitute of Electrical and Electronics Engineers. </w:t>
      </w:r>
      <w:r w:rsidRPr="000C3D3F">
        <w:rPr>
          <w:rFonts w:cs="Times New Roman"/>
          <w:szCs w:val="24"/>
          <w:lang w:val="en-US"/>
        </w:rPr>
        <w:t xml:space="preserve">(2006). </w:t>
      </w:r>
      <w:r w:rsidRPr="000C3D3F">
        <w:rPr>
          <w:rFonts w:cs="Times New Roman"/>
          <w:i/>
          <w:szCs w:val="24"/>
          <w:lang w:val="en-US"/>
        </w:rPr>
        <w:t xml:space="preserve">IEEE Std P802.15.4/D6: Approved Draft Revision for IEEE Standard for Information </w:t>
      </w:r>
      <w:proofErr w:type="gramStart"/>
      <w:r w:rsidRPr="000C3D3F">
        <w:rPr>
          <w:rFonts w:cs="Times New Roman"/>
          <w:i/>
          <w:szCs w:val="24"/>
          <w:lang w:val="en-US"/>
        </w:rPr>
        <w:t>technology</w:t>
      </w:r>
      <w:proofErr w:type="gramEnd"/>
      <w:r w:rsidRPr="000C3D3F">
        <w:rPr>
          <w:rFonts w:cs="Times New Roman"/>
          <w:i/>
          <w:szCs w:val="24"/>
          <w:lang w:val="en-US"/>
        </w:rPr>
        <w:t>-Telecommunications and information exchange between systems-Local and metropolitan area networks-Specific requirements-Part 15.4b: Wireless Medium Access Control</w:t>
      </w:r>
      <w:r w:rsidRPr="000C3D3F">
        <w:rPr>
          <w:rFonts w:cs="Times New Roman"/>
          <w:szCs w:val="24"/>
          <w:lang w:val="en-US"/>
        </w:rPr>
        <w:t xml:space="preserve">. New York: IEEE. </w:t>
      </w:r>
    </w:p>
    <w:p w14:paraId="11F784C4" w14:textId="77777777" w:rsidR="0065676B" w:rsidRPr="00241FB2" w:rsidRDefault="0065676B" w:rsidP="0065676B">
      <w:pPr>
        <w:spacing w:line="276" w:lineRule="auto"/>
        <w:ind w:left="709" w:hanging="709"/>
        <w:rPr>
          <w:rFonts w:cs="Times New Roman"/>
          <w:szCs w:val="24"/>
        </w:rPr>
      </w:pPr>
      <w:commentRangeStart w:id="83"/>
      <w:r w:rsidRPr="000C3D3F">
        <w:rPr>
          <w:rFonts w:cs="Times New Roman"/>
          <w:szCs w:val="24"/>
          <w:lang w:val="en-US"/>
        </w:rPr>
        <w:t>I</w:t>
      </w:r>
      <w:commentRangeEnd w:id="83"/>
      <w:r w:rsidRPr="00241FB2">
        <w:rPr>
          <w:rStyle w:val="Refdecomentario"/>
          <w:rFonts w:cs="Times New Roman"/>
          <w:szCs w:val="24"/>
        </w:rPr>
        <w:commentReference w:id="83"/>
      </w:r>
      <w:r w:rsidRPr="000C3D3F">
        <w:rPr>
          <w:rFonts w:cs="Times New Roman"/>
          <w:szCs w:val="24"/>
          <w:lang w:val="en-US"/>
        </w:rPr>
        <w:t xml:space="preserve">nternational Business Machine -IBM-. (2013). </w:t>
      </w:r>
      <w:r w:rsidRPr="000C3D3F">
        <w:rPr>
          <w:rFonts w:cs="Times New Roman"/>
          <w:i/>
          <w:szCs w:val="24"/>
          <w:lang w:val="en-US"/>
        </w:rPr>
        <w:t>SPSS (</w:t>
      </w:r>
      <w:proofErr w:type="spellStart"/>
      <w:r w:rsidRPr="000C3D3F">
        <w:rPr>
          <w:rFonts w:cs="Times New Roman"/>
          <w:i/>
          <w:szCs w:val="24"/>
          <w:lang w:val="en-US"/>
        </w:rPr>
        <w:t>Versión</w:t>
      </w:r>
      <w:proofErr w:type="spellEnd"/>
      <w:r w:rsidRPr="000C3D3F">
        <w:rPr>
          <w:rFonts w:cs="Times New Roman"/>
          <w:i/>
          <w:szCs w:val="24"/>
          <w:lang w:val="en-US"/>
        </w:rPr>
        <w:t xml:space="preserve"> 22.0) [Software de </w:t>
      </w:r>
      <w:proofErr w:type="spellStart"/>
      <w:r w:rsidRPr="000C3D3F">
        <w:rPr>
          <w:rFonts w:cs="Times New Roman"/>
          <w:i/>
          <w:szCs w:val="24"/>
          <w:lang w:val="en-US"/>
        </w:rPr>
        <w:t>computación</w:t>
      </w:r>
      <w:proofErr w:type="spellEnd"/>
      <w:r w:rsidRPr="000C3D3F">
        <w:rPr>
          <w:rFonts w:cs="Times New Roman"/>
          <w:i/>
          <w:szCs w:val="24"/>
          <w:lang w:val="en-US"/>
        </w:rPr>
        <w:t>]</w:t>
      </w:r>
      <w:r w:rsidRPr="000C3D3F">
        <w:rPr>
          <w:rFonts w:cs="Times New Roman"/>
          <w:szCs w:val="24"/>
          <w:lang w:val="en-US"/>
        </w:rPr>
        <w:t xml:space="preserve">. </w:t>
      </w:r>
      <w:r w:rsidRPr="00241FB2">
        <w:rPr>
          <w:rFonts w:cs="Times New Roman"/>
          <w:szCs w:val="24"/>
        </w:rPr>
        <w:t>Armonk, NY: IBM.</w:t>
      </w:r>
    </w:p>
    <w:p w14:paraId="5FAD1FA1" w14:textId="77777777" w:rsidR="0065676B" w:rsidRPr="00241FB2" w:rsidRDefault="0065676B" w:rsidP="0065676B">
      <w:pPr>
        <w:spacing w:line="276" w:lineRule="auto"/>
        <w:rPr>
          <w:rFonts w:cs="Times New Roman"/>
          <w:szCs w:val="24"/>
        </w:rPr>
      </w:pPr>
      <w:commentRangeStart w:id="84"/>
      <w:r w:rsidRPr="00241FB2">
        <w:rPr>
          <w:rFonts w:cs="Times New Roman"/>
          <w:szCs w:val="24"/>
        </w:rPr>
        <w:t>L</w:t>
      </w:r>
      <w:commentRangeEnd w:id="84"/>
      <w:r w:rsidRPr="00241FB2">
        <w:rPr>
          <w:rStyle w:val="Refdecomentario"/>
          <w:rFonts w:cs="Times New Roman"/>
          <w:szCs w:val="24"/>
        </w:rPr>
        <w:commentReference w:id="84"/>
      </w:r>
      <w:r w:rsidRPr="00241FB2">
        <w:rPr>
          <w:rFonts w:cs="Times New Roman"/>
          <w:szCs w:val="24"/>
        </w:rPr>
        <w:t xml:space="preserve">ondoño, C., &amp; Velasco, R. M. (2015). Estilo de afrontamiento, optimismo disposicional, depresión, imagen corporal, IMC, y riesgo de TCA como predictores de calidad de vida relacionada con la salud. </w:t>
      </w:r>
      <w:r w:rsidRPr="00241FB2">
        <w:rPr>
          <w:rFonts w:cs="Times New Roman"/>
          <w:i/>
          <w:szCs w:val="24"/>
        </w:rPr>
        <w:t>Psychologia: Avances de la Disciplina</w:t>
      </w:r>
      <w:r w:rsidRPr="00241FB2">
        <w:rPr>
          <w:rFonts w:cs="Times New Roman"/>
          <w:szCs w:val="24"/>
        </w:rPr>
        <w:t xml:space="preserve">, </w:t>
      </w:r>
      <w:r w:rsidRPr="00241FB2">
        <w:rPr>
          <w:rFonts w:cs="Times New Roman"/>
          <w:i/>
          <w:szCs w:val="24"/>
        </w:rPr>
        <w:t>9</w:t>
      </w:r>
      <w:r w:rsidRPr="00241FB2">
        <w:rPr>
          <w:rFonts w:cs="Times New Roman"/>
          <w:szCs w:val="24"/>
        </w:rPr>
        <w:t>(2), 35–47.</w:t>
      </w:r>
    </w:p>
    <w:p w14:paraId="0FA347D2" w14:textId="77777777" w:rsidR="0065676B" w:rsidRPr="00241FB2" w:rsidRDefault="0065676B" w:rsidP="0065676B">
      <w:pPr>
        <w:spacing w:line="276" w:lineRule="auto"/>
        <w:ind w:left="709" w:hanging="709"/>
        <w:rPr>
          <w:rFonts w:cs="Times New Roman"/>
          <w:szCs w:val="24"/>
        </w:rPr>
      </w:pPr>
      <w:commentRangeStart w:id="85"/>
      <w:r w:rsidRPr="00241FB2">
        <w:rPr>
          <w:rFonts w:cs="Times New Roman"/>
          <w:szCs w:val="24"/>
        </w:rPr>
        <w:t>R</w:t>
      </w:r>
      <w:commentRangeEnd w:id="85"/>
      <w:r w:rsidRPr="00241FB2">
        <w:rPr>
          <w:rStyle w:val="Refdecomentario"/>
          <w:rFonts w:cs="Times New Roman"/>
          <w:szCs w:val="24"/>
        </w:rPr>
        <w:commentReference w:id="85"/>
      </w:r>
      <w:r w:rsidRPr="00241FB2">
        <w:rPr>
          <w:rFonts w:cs="Times New Roman"/>
          <w:szCs w:val="24"/>
        </w:rPr>
        <w:t xml:space="preserve">amírez, A., &amp; Guzmán, P. (s.f.). Sistemas participativos de garantía SPG en Bogotá: la apuesta del proceso organizativo Familia de la Tierra. Recuperado de http://orgprints.org/18840/4/18840.pdf </w:t>
      </w:r>
    </w:p>
    <w:p w14:paraId="0606FF16" w14:textId="77777777" w:rsidR="0065676B" w:rsidRPr="00241FB2" w:rsidRDefault="0065676B" w:rsidP="0065676B">
      <w:pPr>
        <w:spacing w:line="276" w:lineRule="auto"/>
        <w:ind w:left="709" w:hanging="709"/>
        <w:rPr>
          <w:rFonts w:cs="Times New Roman"/>
          <w:szCs w:val="24"/>
        </w:rPr>
      </w:pPr>
      <w:commentRangeStart w:id="86"/>
      <w:r w:rsidRPr="00241FB2">
        <w:rPr>
          <w:rFonts w:cs="Times New Roman"/>
          <w:szCs w:val="24"/>
        </w:rPr>
        <w:t>R</w:t>
      </w:r>
      <w:commentRangeEnd w:id="86"/>
      <w:r w:rsidRPr="00241FB2">
        <w:rPr>
          <w:rStyle w:val="Refdecomentario"/>
          <w:rFonts w:cs="Times New Roman"/>
          <w:szCs w:val="24"/>
        </w:rPr>
        <w:commentReference w:id="86"/>
      </w:r>
      <w:r w:rsidRPr="00241FB2">
        <w:rPr>
          <w:rFonts w:cs="Times New Roman"/>
          <w:szCs w:val="24"/>
        </w:rPr>
        <w:t xml:space="preserve">ioja, G. (2008). ¿Judicialización de la salud? el caso de las personas sordas. En </w:t>
      </w:r>
      <w:r w:rsidRPr="00241FB2">
        <w:rPr>
          <w:rFonts w:cs="Times New Roman"/>
          <w:i/>
          <w:szCs w:val="24"/>
        </w:rPr>
        <w:t>XIII Congreso de la Caja de Abogados de la Provincia de Buenos Aires</w:t>
      </w:r>
      <w:r w:rsidRPr="00241FB2">
        <w:rPr>
          <w:rFonts w:cs="Times New Roman"/>
          <w:szCs w:val="24"/>
        </w:rPr>
        <w:t xml:space="preserve">. Mar del Plata: Caja de Abogados de la Provincia de Buenos Aires. </w:t>
      </w:r>
    </w:p>
    <w:p w14:paraId="5574A085" w14:textId="2CC07586" w:rsidR="0065676B" w:rsidRPr="00241FB2" w:rsidRDefault="0065676B" w:rsidP="0065676B">
      <w:pPr>
        <w:spacing w:line="276" w:lineRule="auto"/>
        <w:ind w:left="709" w:hanging="709"/>
        <w:rPr>
          <w:rFonts w:cs="Times New Roman"/>
          <w:szCs w:val="24"/>
        </w:rPr>
      </w:pPr>
      <w:commentRangeStart w:id="87"/>
      <w:r w:rsidRPr="00241FB2">
        <w:rPr>
          <w:rFonts w:cs="Times New Roman"/>
          <w:szCs w:val="24"/>
        </w:rPr>
        <w:t>R</w:t>
      </w:r>
      <w:commentRangeEnd w:id="87"/>
      <w:r w:rsidRPr="00241FB2">
        <w:rPr>
          <w:rStyle w:val="Refdecomentario"/>
          <w:rFonts w:cs="Times New Roman"/>
          <w:szCs w:val="24"/>
        </w:rPr>
        <w:commentReference w:id="87"/>
      </w:r>
      <w:r w:rsidRPr="00241FB2">
        <w:rPr>
          <w:rFonts w:cs="Times New Roman"/>
          <w:szCs w:val="24"/>
        </w:rPr>
        <w:t xml:space="preserve">uiz, G. A. (2014). </w:t>
      </w:r>
      <w:r w:rsidRPr="00241FB2">
        <w:rPr>
          <w:rFonts w:cs="Times New Roman"/>
          <w:i/>
          <w:szCs w:val="24"/>
        </w:rPr>
        <w:t>Hacia la comprensión de la retórica como contenido formativo para la configuración de un sujeto deliberativo</w:t>
      </w:r>
      <w:r w:rsidR="008A4B69">
        <w:rPr>
          <w:rFonts w:cs="Times New Roman"/>
          <w:i/>
          <w:szCs w:val="24"/>
        </w:rPr>
        <w:t>.</w:t>
      </w:r>
      <w:r w:rsidRPr="00241FB2">
        <w:rPr>
          <w:rFonts w:cs="Times New Roman"/>
          <w:i/>
          <w:szCs w:val="24"/>
        </w:rPr>
        <w:t xml:space="preserve"> </w:t>
      </w:r>
      <w:r w:rsidRPr="008A4B69">
        <w:rPr>
          <w:rFonts w:cs="Times New Roman"/>
          <w:szCs w:val="24"/>
        </w:rPr>
        <w:t>(Tesis Maestría</w:t>
      </w:r>
      <w:r w:rsidR="008A4B69" w:rsidRPr="008A4B69">
        <w:rPr>
          <w:rFonts w:cs="Times New Roman"/>
          <w:szCs w:val="24"/>
        </w:rPr>
        <w:t xml:space="preserve"> en Educación</w:t>
      </w:r>
      <w:r w:rsidRPr="008A4B69">
        <w:rPr>
          <w:rFonts w:cs="Times New Roman"/>
          <w:szCs w:val="24"/>
        </w:rPr>
        <w:t>).</w:t>
      </w:r>
      <w:r w:rsidRPr="00241FB2">
        <w:rPr>
          <w:rFonts w:cs="Times New Roman"/>
          <w:szCs w:val="24"/>
        </w:rPr>
        <w:t xml:space="preserve"> Universidad de San Buenaventura, Facultad de Educación</w:t>
      </w:r>
      <w:r w:rsidR="008A4B69">
        <w:rPr>
          <w:rFonts w:cs="Times New Roman"/>
          <w:szCs w:val="24"/>
        </w:rPr>
        <w:t xml:space="preserve">, </w:t>
      </w:r>
      <w:r w:rsidR="008A4B69" w:rsidRPr="00241FB2">
        <w:rPr>
          <w:rFonts w:cs="Times New Roman"/>
          <w:szCs w:val="24"/>
        </w:rPr>
        <w:t>Medellín</w:t>
      </w:r>
      <w:r w:rsidRPr="00241FB2">
        <w:rPr>
          <w:rFonts w:cs="Times New Roman"/>
          <w:szCs w:val="24"/>
        </w:rPr>
        <w:t xml:space="preserve">. </w:t>
      </w:r>
    </w:p>
    <w:p w14:paraId="763EEAA0" w14:textId="77777777" w:rsidR="0065676B" w:rsidRPr="00241FB2" w:rsidRDefault="0065676B" w:rsidP="0065676B">
      <w:pPr>
        <w:ind w:left="709" w:hanging="709"/>
        <w:rPr>
          <w:rFonts w:cs="Times New Roman"/>
          <w:szCs w:val="24"/>
        </w:rPr>
      </w:pPr>
      <w:commentRangeStart w:id="88"/>
      <w:r w:rsidRPr="00241FB2">
        <w:rPr>
          <w:rFonts w:cs="Times New Roman"/>
          <w:szCs w:val="24"/>
        </w:rPr>
        <w:t>U</w:t>
      </w:r>
      <w:commentRangeEnd w:id="88"/>
      <w:r w:rsidRPr="00241FB2">
        <w:rPr>
          <w:rStyle w:val="Refdecomentario"/>
          <w:rFonts w:cs="Times New Roman"/>
          <w:szCs w:val="24"/>
        </w:rPr>
        <w:commentReference w:id="88"/>
      </w:r>
      <w:r w:rsidRPr="00241FB2">
        <w:rPr>
          <w:rFonts w:cs="Times New Roman"/>
          <w:szCs w:val="24"/>
        </w:rPr>
        <w:t xml:space="preserve">niversidad de Cantabria. (2006). </w:t>
      </w:r>
      <w:r w:rsidRPr="00241FB2">
        <w:rPr>
          <w:rFonts w:cs="Times New Roman"/>
          <w:i/>
          <w:szCs w:val="24"/>
        </w:rPr>
        <w:t>Norma sobre manipulación manual de cargas</w:t>
      </w:r>
      <w:r w:rsidRPr="00241FB2">
        <w:rPr>
          <w:rFonts w:cs="Times New Roman"/>
          <w:szCs w:val="24"/>
        </w:rPr>
        <w:t>. Santander: Universidad de Cantabria. Recuperado de https://goo.gl/esbUW1</w:t>
      </w: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74DAB5C8" w:rsidR="00691DBA" w:rsidRDefault="00691DBA"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89" w:name="_Toc440985144"/>
      <w:commentRangeStart w:id="90"/>
      <w:r w:rsidRPr="00285913">
        <w:rPr>
          <w:b/>
        </w:rPr>
        <w:lastRenderedPageBreak/>
        <w:t>A</w:t>
      </w:r>
      <w:commentRangeEnd w:id="90"/>
      <w:r w:rsidR="002225AA">
        <w:rPr>
          <w:rStyle w:val="Refdecomentario"/>
        </w:rPr>
        <w:commentReference w:id="90"/>
      </w:r>
      <w:r w:rsidRPr="00285913">
        <w:rPr>
          <w:b/>
        </w:rPr>
        <w:t>nexos</w:t>
      </w:r>
      <w:bookmarkEnd w:id="89"/>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como autor corporativo estatal, luego la subentidad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77777777"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"1991" ] ] }, "publisher" : "Presidencia de la Rep\u00fablica", "publisher-place" : "Bogota\u0301", "title" : "Constituci\u00f3n Pol\u00edtica de Colombia.", "type" : "book" }, "uris" : [ "http://www.mendeley.com/documents/?uuid=d0f7b468-8dae-4f0f-aabe-77f0f20387ca" ] } ], "mendeley" : { "formattedCitation" : "(Colombia. Presidencia de la Rep\u00fablica, 1991)", "plainTextFormattedCitation" : "(Colombia. Presidencia de la Rep\u00fablica, 1991)", "previouslyFormattedCitation" : "(Colombia. Presidencia de la Rep\u00fablica, 1991)"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"1994" ] ] }, "publisher" : "Diario Oficial", "publisher-place" : "Bogota\u0301", "title" : "Ley 133 de 1994 (mayo 23): por la cual se desarrolla el Decreto de Libertad Religiosa y de Cultos, reconocido en el art\u00edculo 19 de la Constituci\u00f3n Pol\u00edtica", "type" : "book" }, "uris" : [ "http://www.mendeley.com/documents/?uuid=a010d0e1-1829-47ac-b12c-a2dc6341235d" ] } ], "mendeley" : { "formattedCitation" : "(Colombia. Congreso de la Rep\u00fablica, 1994)", "plainTextFormattedCitation" : "(Colombia. Congreso de la Rep\u00fablica, 1994)", "previouslyFormattedCitation" : "(Colombia. Congreso de la Rep\u00fablica, 1994)"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"1998" ] ] }, "publisher" : "Diario Oficial", "publisher-place" : "Bogota\u0301", "title" : "Decreto 1504 de 1998: por el cual se Reglamenta el Manejo del Espacio P\u00fablico en los Planes de Ordenamiento Territorial", "type" : "book" }, "uris" : [ "http://www.mendeley.com/documents/?uuid=85c14078-1558-4238-8786-c8c714ea8a25" ] } ], "mendeley" : { "formattedCitation" : "(Colombia. Presidencia de la Rep\u00fablica, 1998)", "plainTextFormattedCitation" : "(Colombia. Presidencia de la Rep\u00fablica, 1998)", "previouslyFormattedCitation" : "(Colombia. Presidencia de la Rep\u00fablica, 1998)"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"2014" ] ] }, "publisher" : "Diario Oficial", "publisher-place" : "Bogota\u0301", "title" : "Ley 1733 de 2014: Ley Consuelo Devis Saavedra, mediante la cual se regulan los servicios de cuidados paliativos para el manejo integral de pacientes con enfermedades terminales, cr\u00f3nicas, degenerativas e irreversibles en cualquier fase de la enfermedad de", "type" : "book" }, "uris" : [ "http://www.mendeley.com/documents/?uuid=5beeeb81-7080-47c9-b343-541d5eec8d1b" ] } ], "mendeley" : { "formattedCitation" : "(Colombia. Congreso de la Rep\u00fablica, 2014)", "plainTextFormattedCitation" : "(Colombia. Congreso de la Rep\u00fablica, 2014)", "previouslyFormattedCitation" : "(Colombia. Congreso de la Rep\u00fablica, 2014)"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T-361 de 2003: acci\u00f3n de tutela instaurada por Elkis Patricia Jim\u00e9nez Castro contra la Universidad Cooperativa de Colombia \u2013 Seccional Santa Marta. M.P. Manuel Jos\u00e9 Cepeda Espinosa", "type" : "book" }, "uris" : [ "http://www.mendeley.com/documents/?uuid=a33d8827-e1be-4527-ae42-4022a1fa5520" ] } ], "mendeley" : { "formattedCitation" : "(Colombia. Corte Constitucional, 2003b)", "plainTextFormattedCitation" : "(Colombia. Corte Constitucional, 2003b)", "previouslyFormattedCitation" : "(Colombia. Corte Constitucional, 2003b)"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"2006" ] ] }, "publisher" : "Corte Constitucional", "publisher-place" : "Bogot\u00e1", "title" : "Sentencia T-264 de 2006: acci\u00f3n de tutela instaurada por Fanny Stella Lesmes Galarza, en representaci\u00f3n de su menor hijo Paul Andr\u00e9s Rodr\u00edguez Lesmes contra la Universidad de los Andes. M.P. Jaime Ara\u00fajo Renter\u00eda", "type" : "book" }, "uris" : [ "http://www.mendeley.com/documents/?uuid=05c296ad-c11d-492a-b1de-75eeb2dd26ff" ] } ], "mendeley" : { "formattedCitation" : "(Colombia. Corte Constitucional, 2006)", "plainTextFormattedCitation" : "(Colombia. Corte Constitucional, 2006)", "previouslyFormattedCitation" : "(Colombia. Corte Constitucional,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Hacienda y Cr\u00e9dito P\u00fablico. Superintendencia Financiera", "given" : "", "non-dropping-particle" : "", "parse-names" : false, "suffix" : "" } ], "id" : "ITEM-1", "issued" : { "date-parts" : [ [ "2006" ] ] }, "publisher" : "Superfinanciera", "publisher-place" : "Bogot\u00e1", "title" : "Circular Externa 048 de 2006 (diciembre 22)", "type" : "article" }, "uris" : [ "http://www.mendeley.com/documents/?uuid=2ed8228f-3088-451a-b639-968c80ff3523" ] } ], "mendeley" : { "formattedCitation" : "(Colombia. Ministerio de Hacienda y Cr\u00e9dito P\u00fablico. Superintendencia Financiera, 2006)", "plainTextFormattedCitation" : "(Colombia. Ministerio de Hacienda y Cr\u00e9dito P\u00fablico. Superintendencia Financiera, 2006)", "previouslyFormattedCitation" : "(Colombia. Ministerio de Hacienda y Cr\u00e9dito P\u00fablico. Superintendencia Financiera,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Minas y Energ\u00eda", "given" : "", "non-dropping-particle" : "", "parse-names" : false, "suffix" : "" } ], "id" : "ITEM-1", "issued" : { "date-parts" : [ [ "2010" ] ] }, "publisher" : "Ministerio de Minas y Energ\u00eca", "publisher-place" : "Bogota\u0301", "title" : "Reglamento t\u00e9cnico de iluminaci\u00f3n y alumbrado p\u00fablico", "type" : "book" }, "uris" : [ "http://www.mendeley.com/documents/?uuid=562da189-f966-47d3-8d86-76113522200e" ] } ], "mendeley" : { "formattedCitation" : "(Colombia. Ministerio de Minas y Energ\u00eda, 2010)", "plainTextFormattedCitation" : "(Colombia. Ministerio de Minas y Energ\u00eda, 2010)", "previouslyFormattedCitation" : "(Colombia. Ministerio de Minas y Energ\u00eda,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"Espa\u00f1a. Ministerio de Trabajo y Asuntos Sociales. Instituto Nacional de Seguridad e Higiene en el Trabajo", "given" : "", "non-dropping-particle" : "", "parse-names" : false, "suffix" : "" } ], "id" : "ITEM-1", "issued" : { "date-parts" : [ [ "1996" ] ] }, "publisher" : "INSHT", "publisher-place" : "Madrid", "title" : "Evaluaci\u00f3n de riesgos laborales", "type" : "book" }, "uris" : [ "http://www.mendeley.com/documents/?uuid=afef2af1-6a5c-4584-8ec9-23ba0432e04e" ] } ], "mendeley" : { "formattedCitation" : "(Espa\u00f1a. Ministerio de Trabajo y Asuntos Sociales. Instituto Nacional de Seguridad e Higiene en el Trabajo, 1996)", "plainTextFormattedCitation" : "(Espa\u00f1a. Ministerio de Trabajo y Asuntos Sociales. Instituto Nacional de Seguridad e Higiene en el Trabajo, 1996)", "previouslyFormattedCitation" : "(Espa\u00f1a. Ministerio de Trabajo y Asuntos Sociales. Instituto Nacional de Seguridad e Higiene en el Trabajo, 1996)"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Ambiente Vivienda y Desarrollo Territorial", "given" : "", "non-dropping-particle" : "", "parse-names" : false, "suffix" : "" } ], "id" : "ITEM-1", "issued" : { "date-parts" : [ [ "2007" ] ] }, "publisher" : "Diario Oficial", "publisher-place" : "Bogota\u0301", "title" : "Decreto 3600 de 2007: por el cual se Reglamentan las Disposiciones de las Leyes 99 de 1993 y 388 de 1997 Relativas a las Determinantes de Ordenamiento del Suelo Rural y al Desarrollo de Actuaciones Urban\u00edsticas de Parcelaci\u00f3n y Edificaci\u00f3n...", "type" : "book" }, "uris" : [ "http://www.mendeley.com/documents/?uuid=a877f8e6-ddce-4f38-af7e-0bf30c4b6c32" ] } ], "mendeley" : { "formattedCitation" : "(Colombia. Ministerio de Ambiente Vivienda y Desarrollo Territorial, 2007)", "plainTextFormattedCitation" : "(Colombia. Ministerio de Ambiente Vivienda y Desarrollo Territorial, 2007)", "previouslyFormattedCitation" : "(Colombia. Ministerio de Ambiente Vivienda y Desarrollo Territorial, 2007)"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 xml:space="preserve">(Colombia. </w:t>
      </w:r>
      <w:r w:rsidRPr="007F0415">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Comunicaciones", "given" : "", "non-dropping-particle" : "", "parse-names" : false, "suffix" : "" } ], "id" : "ITEM-1", "issued" : { "date-parts" : [ [ "2001" ] ] }, "publisher" : "Diario Oficial", "publisher-place" : "Bogot\u00e1", "title" : "Resoluci\u00f3n 000797 DE 2001 (junio 8): por la cual se atribuyen unas bandas de frecuencias radioel\u00e9ctricas para su libre utilizaci\u00f3n dentro del territorio nacional", "type" : "book" }, "uris" : [ "http://www.mendeley.com/documents/?uuid=085b2126-5c00-464c-8ccd-5cd2b33ecf7c" ] } ], "mendeley" : { "formattedCitation" : "(Colombia. Ministerio de Comunicaciones, 2001)", "plainTextFormattedCitation" : "(Colombia. Ministerio de Comunicaciones, 2001)", "previouslyFormattedCitation" : "(Colombia. Ministerio de Comunicaciones, 2001)"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Educaci\u00f3n Nacional", "given" : "", "non-dropping-particle" : "", "parse-names" : false, "suffix" : "" } ], "id" : "ITEM-1", "issued" : { "date-parts" : [ [ "2006" ] ] }, "publisher" : "Ministerio de Educaci\u00f3n Nacional", "publisher-place" : "Bogot\u00e1", "title" : "Plan Decenal de Educaci\u00f3n 2006-2016: Pacto Social por la Educaci\u00f3n", "type" : "book" }, "uris" : [ "http://www.mendeley.com/documents/?uuid=dccfd826-314f-475b-b6e4-e9a442dcc399" ] } ], "mendeley" : { "formattedCitation" : "(Colombia. Ministerio de Educaci\u00f3n Nacional, 2006)", "plainTextFormattedCitation" : "(Colombia. Ministerio de Educaci\u00f3n Nacional, 2006)", "previouslyFormattedCitation" : "(Colombia. Ministerio de Educaci\u00f3n Nacional,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SU.805 de 2003: v\u00eda de hecho en proceso de lanzamiento por ocupacion de hecho / debido proceso de querellados - vulneraci\u00f3n por actuaciones arbitrarias. M. P. Jaime C\u00f3rdoba Trivi\u00f1o", "type" : "book" }, "uris" : [ "http://www.mendeley.com/documents/?uuid=06c52074-5279-4694-a4c2-eb709874676f" ] } ], "mendeley" : { "formattedCitation" : "(Colombia. Corte Constitucional, 2003a)", "plainTextFormattedCitation" : "(Colombia. Corte Constitucional, 2003a)", "previouslyFormattedCitation" : "(Colombia. Corte Constitucional, 2003a)"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"2010" ] ] }, "publisher" : "Leyer", "publisher-place" : "Bogot\u00e1", "title" : "C\u00f3digo penal y de procedimiento penal anotado", "type" : "book" }, "uris" : [ "http://www.mendeley.com/documents/?uuid=6c15dd40-8a7e-463c-9a4d-443dec223a1a" ] } ], "mendeley" : { "formattedCitation" : "(Colombia. Congreso de la Rep\u00fablica, 2010)", "plainTextFormattedCitation" : "(Colombia. Congreso de la Rep\u00fablica, 2010)", "previouslyFormattedCitation" : "(Colombia. Congreso de la Rep\u00fablica,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"2006" ] ] }, "publisher" : "Diario Oficial", "publisher-place" : "Bogota\u0301", "title" : "Ley 1098 de 2006 (noviembre 8): por la cual se expide el C\u00f3digo de la Infancia y la Adolescencia en Colombia", "type" : "book" }, "uris" : [ "http://www.mendeley.com/documents/?uuid=e7e9b525-0b61-4baa-b722-7e5ebb0288b7" ] } ], "mendeley" : { "formattedCitation" : "(Colombia. Congreso de la Rep\u00fablica, 2006)", "plainTextFormattedCitation" : "(Colombia. Congreso de la Rep\u00fablica, 2006)", "previouslyFormattedCitation" : "(Colombia. Congreso de la Rep\u00fablica,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Contralor\u00eda General de la Naci\u00f3n", "given" : "", "non-dropping-particle" : "", "parse-names" : false, "suffix" : "" } ], "id" : "ITEM-1", "issued" : { "date-parts" : [ [ "2003" ] ] }, "publisher" : "Contralor\u00eda", "publisher-place" : "Bogot\u00e1", "title" : "La deserci\u00f3n escolar en la educaci\u00f3n b\u00e1sica media", "type" : "book" }, "uris" : [ "http://www.mendeley.com/documents/?uuid=59b1f59b-5696-4f08-946c-4dffe920eb19" ] } ], "mendeley" : { "formattedCitation" : "(Colombia. Contralor\u00eda General de la Naci\u00f3n, 2003)", "plainTextFormattedCitation" : "(Colombia. Contralor\u00eda General de la Naci\u00f3n, 2003)", "previouslyFormattedCitation" : "(Colombia. Contralor\u00eda General de la Naci\u00f3n, 2003)"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Unidad Nacional para la Gesti\u00f3n del Riesgo de Desastres", "given" : "", "non-dropping-particle" : "", "parse-names" : false, "suffix" : "" } ], "id" : "ITEM-1", "issued" : { "date-parts" : [ [ "2012" ] ] }, "publisher" : "Sistema Nacional de Gesti\u00f3n del Riesgo de Desastres", "publisher-place" : "Bogota\u0301", "title" : "Gu\u00eda para la formulaci\u00f3n del Plan Municipal de Gesti\u00f3n del Riesgo de Desastres", "type" : "book" }, "uris" : [ "http://www.mendeley.com/documents/?uuid=834b613d-14e9-4084-8123-3e9b4dc2b962" ] } ], "mendeley" : { "formattedCitation" : "(Colombia. Unidad Nacional para la Gesti\u00f3n del Riesgo de Desastres, 2012)", "plainTextFormattedCitation" : "(Colombia. Unidad Nacional para la Gesti\u00f3n del Riesgo de Desastres, 2012)", "previouslyFormattedCitation" : "(Colombia. Unidad Nacional para la Gesti\u00f3n del Riesgo de Desastres,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Nacional de Estad\u00edstica -DANE-", "given" : "", "non-dropping-particle" : "", "parse-names" : false, "suffix" : "" } ], "id" : "ITEM-1", "issued" : { "date-parts" : [ [ "2011" ] ] }, "publisher" : "DANE", "publisher-place" : "Bogota\u0301", "title" : "Encuesta de convivencia escolar y circunstancias que la afectan - ECECA, para estudiantes de 5\u00ba a 11\u00ba de Bogot\u00e1", "type" : "book" }, "uris" : [ "http://www.mendeley.com/documents/?uuid=5217f7d3-bd13-4e4f-b52a-af4628fb755f" ] } ], "mendeley" : { "formattedCitation" : "(Colombia. Departamento Administrativo Nacional de Estad\u00edstica -DANE-, 2011)", "plainTextFormattedCitation" : "(Colombia. Departamento Administrativo Nacional de Estad\u00edstica -DANE-, 2011)", "previouslyFormattedCitation" : "(Colombia. Departamento Administrativo Nacional de Estad\u00edstica -DANE-, 2011)"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de Ciencia Tecnolog\u00eda e Innovaci\u00f3n -Colciencias-", "given" : "", "non-dropping-particle" : "", "parse-names" : false, "suffix" : "" } ], "id" : "ITEM-1", "issued" : { "date-parts" : [ [ "2015" ] ] }, "publisher" : "Colciencias", "publisher-place" : "Bogot\u00e1", "title" : "Resultados finales de la Convocatoria Nacional para el Reconocimiento y Medici\u00f3n de Grupos de Investigaci\u00f3n, Desarrollo Tecnol\u00f3gico o de Innovaci\u00f3n y para el Reconocimiento de Investigadores del SNCTeI", "type" : "book" }, "uris" : [ "http://www.mendeley.com/documents/?uuid=d17ce864-82ff-4f20-8cdc-790a002fa3b5" ] } ], "mendeley" : { "formattedCitation" : "(Colombia. Departamento Administrativo de Ciencia Tecnolog\u00eda e Innovaci\u00f3n -Colciencias-, 2015)", "plainTextFormattedCitation" : "(Colombia. Departamento Administrativo de Ciencia Tecnolog\u00eda e Innovaci\u00f3n -Colciencias-, 2015)", "previouslyFormattedCitation" : "(Colombia. Departamento Administrativo de Ciencia Tecnolog\u00eda e Innovaci\u00f3n -Colciencias-, 2015)"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Procuradur\u00eda General de la Naci\u00f3n", "given" : "", "non-dropping-particle" : "", "parse-names" : false, "suffix" : "" } ], "id" : "ITEM-1", "issued" : { "date-parts" : [ [ "2012" ] ] }, "publisher" : "Procuradur\u00eda General de la Naci\u00f3n", "publisher-place" : "Bogot\u00e1", "title" : "Financiamiento del Sistema General de Seguridad Social en Salud: seguimiento y control preventivo a las pol\u00edticas p\u00fablicas", "type" : "book" }, "uris" : [ "http://www.mendeley.com/documents/?uuid=879352ab-83d4-42f6-91b5-1741423a4851" ] } ], "mendeley" : { "formattedCitation" : "(Colombia. Procuradur\u00eda General de la Naci\u00f3n, 2012)", "plainTextFormattedCitation" : "(Colombia. Procuradur\u00eda General de la Naci\u00f3n,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408C9BB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color w:val="0070C0"/>
          <w:szCs w:val="24"/>
        </w:rPr>
        <w:fldChar w:fldCharType="begin" w:fldLock="1"/>
      </w:r>
      <w:r w:rsidRPr="00F30107">
        <w:rPr>
          <w:rFonts w:cs="Times New Roman"/>
          <w:color w:val="0070C0"/>
          <w:szCs w:val="24"/>
        </w:rPr>
        <w:instrText xml:space="preserve">ADDIN Mendeley Bibliography CSL_BIBLIOGRAPHY </w:instrText>
      </w:r>
      <w:r w:rsidRPr="00F30107">
        <w:rPr>
          <w:rFonts w:cs="Times New Roman"/>
          <w:color w:val="0070C0"/>
          <w:szCs w:val="24"/>
        </w:rPr>
        <w:fldChar w:fldCharType="separate"/>
      </w:r>
      <w:r w:rsidRPr="00F30107">
        <w:rPr>
          <w:rFonts w:cs="Times New Roman"/>
          <w:noProof/>
          <w:color w:val="0070C0"/>
          <w:szCs w:val="24"/>
        </w:rPr>
        <w:t xml:space="preserve">Colombia. Congreso de la República. (1994). </w:t>
      </w:r>
      <w:r w:rsidRPr="00F30107">
        <w:rPr>
          <w:rFonts w:cs="Times New Roman"/>
          <w:i/>
          <w:iCs/>
          <w:noProof/>
          <w:color w:val="0070C0"/>
          <w:szCs w:val="24"/>
        </w:rPr>
        <w:t>Ley 133 de 1994 (mayo 23): por la cual se desarrolla el Decreto de Libertad Religiosa y de Cultos, reconocido en el artículo 19 de la Constitución Política</w:t>
      </w:r>
      <w:r w:rsidRPr="00F30107">
        <w:rPr>
          <w:rFonts w:cs="Times New Roman"/>
          <w:noProof/>
          <w:color w:val="0070C0"/>
          <w:szCs w:val="24"/>
        </w:rPr>
        <w:t>. Bogotá: Diario Oficial.</w:t>
      </w:r>
    </w:p>
    <w:p w14:paraId="6D3EAE5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(2006). </w:t>
      </w:r>
      <w:r w:rsidRPr="00F30107">
        <w:rPr>
          <w:rFonts w:cs="Times New Roman"/>
          <w:i/>
          <w:iCs/>
          <w:noProof/>
          <w:color w:val="0070C0"/>
          <w:szCs w:val="24"/>
        </w:rPr>
        <w:t>Ley 1098 de 2006 (noviembre 8): por la cual se expide el Código de la Infancia y la Adolescencia en Colombia</w:t>
      </w:r>
      <w:r w:rsidRPr="00F30107">
        <w:rPr>
          <w:rFonts w:cs="Times New Roman"/>
          <w:noProof/>
          <w:color w:val="0070C0"/>
          <w:szCs w:val="24"/>
        </w:rPr>
        <w:t>. Bogotá: Diario Oficial.</w:t>
      </w:r>
    </w:p>
    <w:p w14:paraId="18B3514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(2010). </w:t>
      </w:r>
      <w:r w:rsidRPr="00F30107">
        <w:rPr>
          <w:rFonts w:cs="Times New Roman"/>
          <w:i/>
          <w:iCs/>
          <w:noProof/>
          <w:color w:val="0070C0"/>
          <w:szCs w:val="24"/>
        </w:rPr>
        <w:t>Código penal y de procedimiento penal anotado</w:t>
      </w:r>
      <w:r w:rsidRPr="00F30107">
        <w:rPr>
          <w:rFonts w:cs="Times New Roman"/>
          <w:noProof/>
          <w:color w:val="0070C0"/>
          <w:szCs w:val="24"/>
        </w:rPr>
        <w:t>. Bogotá: Leyer.</w:t>
      </w:r>
    </w:p>
    <w:p w14:paraId="32417BBD"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(2014). </w:t>
      </w:r>
      <w:r w:rsidRPr="00F30107">
        <w:rPr>
          <w:rFonts w:cs="Times New Roman"/>
          <w:i/>
          <w:iCs/>
          <w:noProof/>
          <w:color w:val="0070C0"/>
          <w:szCs w:val="24"/>
        </w:rPr>
        <w:t>Ley 1733 de 2014: Ley Consuelo Devis Saavedra, mediante la cual se regulan los servicios de cuidados paliativos para el manejo integral de pacientes con enfermedades terminales, crónicas, degenerativas e irreversibles en cualquier fase de la enfermedad de</w:t>
      </w:r>
      <w:r w:rsidRPr="00F30107">
        <w:rPr>
          <w:rFonts w:cs="Times New Roman"/>
          <w:noProof/>
          <w:color w:val="0070C0"/>
          <w:szCs w:val="24"/>
        </w:rPr>
        <w:t>. Bogotá: Diario Oficial.</w:t>
      </w:r>
    </w:p>
    <w:p w14:paraId="1534D9EE"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Contraloría General de la Nación. (2003). </w:t>
      </w:r>
      <w:r w:rsidRPr="00F30107">
        <w:rPr>
          <w:rFonts w:cs="Times New Roman"/>
          <w:i/>
          <w:iCs/>
          <w:noProof/>
          <w:color w:val="0070C0"/>
          <w:szCs w:val="24"/>
        </w:rPr>
        <w:t>La deserción escolar en la educación básica media</w:t>
      </w:r>
      <w:r w:rsidRPr="00F30107">
        <w:rPr>
          <w:rFonts w:cs="Times New Roman"/>
          <w:noProof/>
          <w:color w:val="0070C0"/>
          <w:szCs w:val="24"/>
        </w:rPr>
        <w:t>. Bogotá: Contraloría.</w:t>
      </w:r>
    </w:p>
    <w:p w14:paraId="279931E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(2003a). </w:t>
      </w:r>
      <w:r w:rsidRPr="00F30107">
        <w:rPr>
          <w:rFonts w:cs="Times New Roman"/>
          <w:i/>
          <w:iCs/>
          <w:noProof/>
          <w:color w:val="0070C0"/>
          <w:szCs w:val="24"/>
        </w:rPr>
        <w:t>Sentencia SU.805 de 2003: vía de hecho en proceso de lanzamiento por ocupacion de hecho / debido proceso de querellados - vulneración por actuaciones arbitrarias. M. P. Jaime Córdoba Triviño</w:t>
      </w:r>
      <w:r w:rsidRPr="00F30107">
        <w:rPr>
          <w:rFonts w:cs="Times New Roman"/>
          <w:noProof/>
          <w:color w:val="0070C0"/>
          <w:szCs w:val="24"/>
        </w:rPr>
        <w:t>. Bogotá: Corte Constitucional.</w:t>
      </w:r>
    </w:p>
    <w:p w14:paraId="3B1BB4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(2003b). </w:t>
      </w:r>
      <w:r w:rsidRPr="00F30107">
        <w:rPr>
          <w:rFonts w:cs="Times New Roman"/>
          <w:i/>
          <w:iCs/>
          <w:noProof/>
          <w:color w:val="0070C0"/>
          <w:szCs w:val="24"/>
        </w:rPr>
        <w:t>Sentencia T-361 de 2003: acción de tutela instaurada por Elkis Patricia Jiménez Castro contra la Universidad Cooperativa de Colombia – Seccional Santa Marta. M.P. Manuel José Cepeda Espinosa</w:t>
      </w:r>
      <w:r w:rsidRPr="00F30107">
        <w:rPr>
          <w:rFonts w:cs="Times New Roman"/>
          <w:noProof/>
          <w:color w:val="0070C0"/>
          <w:szCs w:val="24"/>
        </w:rPr>
        <w:t>. Bogotá: Corte Constitucional.</w:t>
      </w:r>
    </w:p>
    <w:p w14:paraId="30EEF0D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(2006). </w:t>
      </w:r>
      <w:r w:rsidRPr="00F30107">
        <w:rPr>
          <w:rFonts w:cs="Times New Roman"/>
          <w:i/>
          <w:iCs/>
          <w:noProof/>
          <w:color w:val="0070C0"/>
          <w:szCs w:val="24"/>
        </w:rPr>
        <w:t>Sentencia T-264 de 2006: acción de tutela instaurada por Fanny Stella Lesmes Galarza, en representación de su menor hijo Paul Andrés Rodríguez Lesmes contra la Universidad de los Andes. M.P. Jaime Araújo Rentería</w:t>
      </w:r>
      <w:r w:rsidRPr="00F30107">
        <w:rPr>
          <w:rFonts w:cs="Times New Roman"/>
          <w:noProof/>
          <w:color w:val="0070C0"/>
          <w:szCs w:val="24"/>
        </w:rPr>
        <w:t>. Bogotá: Corte Constitucional.</w:t>
      </w:r>
    </w:p>
    <w:p w14:paraId="599A577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de Ciencia Tecnología e Innovación -Colciencias-. (2015). </w:t>
      </w:r>
      <w:r w:rsidRPr="00F30107">
        <w:rPr>
          <w:rFonts w:cs="Times New Roman"/>
          <w:i/>
          <w:iCs/>
          <w:noProof/>
          <w:color w:val="0070C0"/>
          <w:szCs w:val="24"/>
        </w:rPr>
        <w:t xml:space="preserve">Resultados finales de la Convocatoria Nacional para el Reconocimiento y Medición </w:t>
      </w:r>
      <w:r w:rsidRPr="00F30107">
        <w:rPr>
          <w:rFonts w:cs="Times New Roman"/>
          <w:i/>
          <w:iCs/>
          <w:noProof/>
          <w:color w:val="0070C0"/>
          <w:szCs w:val="24"/>
        </w:rPr>
        <w:lastRenderedPageBreak/>
        <w:t>de Grupos de Investigación, Desarrollo Tecnológico o de Innovación y para el Reconocimiento de Investigadores del SNCTeI</w:t>
      </w:r>
      <w:r w:rsidRPr="00F30107">
        <w:rPr>
          <w:rFonts w:cs="Times New Roman"/>
          <w:noProof/>
          <w:color w:val="0070C0"/>
          <w:szCs w:val="24"/>
        </w:rPr>
        <w:t>. Bogotá: Colciencias.</w:t>
      </w:r>
    </w:p>
    <w:p w14:paraId="1119AD7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Nacional de Estadística -DANE-. (2011). </w:t>
      </w:r>
      <w:r w:rsidRPr="00F30107">
        <w:rPr>
          <w:rFonts w:cs="Times New Roman"/>
          <w:i/>
          <w:iCs/>
          <w:noProof/>
          <w:color w:val="0070C0"/>
          <w:szCs w:val="24"/>
        </w:rPr>
        <w:t>Encuesta de convivencia escolar y circunstancias que la afectan - ECECA, para estudiantes de 5</w:t>
      </w:r>
      <w:r w:rsidRPr="00F30107">
        <w:rPr>
          <w:rFonts w:cs="Times New Roman"/>
          <w:i/>
          <w:iCs/>
          <w:noProof/>
          <w:color w:val="0070C0"/>
          <w:szCs w:val="24"/>
          <w:vertAlign w:val="superscript"/>
        </w:rPr>
        <w:t>o</w:t>
      </w:r>
      <w:r w:rsidRPr="00F30107">
        <w:rPr>
          <w:rFonts w:cs="Times New Roman"/>
          <w:i/>
          <w:iCs/>
          <w:noProof/>
          <w:color w:val="0070C0"/>
          <w:szCs w:val="24"/>
        </w:rPr>
        <w:t xml:space="preserve"> a 11</w:t>
      </w:r>
      <w:r w:rsidRPr="00F30107">
        <w:rPr>
          <w:rFonts w:cs="Times New Roman"/>
          <w:i/>
          <w:iCs/>
          <w:noProof/>
          <w:color w:val="0070C0"/>
          <w:szCs w:val="24"/>
          <w:vertAlign w:val="superscript"/>
        </w:rPr>
        <w:t>o</w:t>
      </w:r>
      <w:r w:rsidRPr="00F30107">
        <w:rPr>
          <w:rFonts w:cs="Times New Roman"/>
          <w:i/>
          <w:iCs/>
          <w:noProof/>
          <w:color w:val="0070C0"/>
          <w:szCs w:val="24"/>
        </w:rPr>
        <w:t xml:space="preserve"> de Bogotá</w:t>
      </w:r>
      <w:r w:rsidRPr="00F30107">
        <w:rPr>
          <w:rFonts w:cs="Times New Roman"/>
          <w:noProof/>
          <w:color w:val="0070C0"/>
          <w:szCs w:val="24"/>
        </w:rPr>
        <w:t>. Bogotá: DANE.</w:t>
      </w:r>
    </w:p>
    <w:p w14:paraId="2120B481"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Ambiente Vivienda y Desarrollo Territorial. (2007). </w:t>
      </w:r>
      <w:r w:rsidRPr="00F30107">
        <w:rPr>
          <w:rFonts w:cs="Times New Roman"/>
          <w:i/>
          <w:iCs/>
          <w:noProof/>
          <w:color w:val="0070C0"/>
          <w:szCs w:val="24"/>
        </w:rPr>
        <w:t>Decreto 3600 de 2007: por el cual se Reglamentan las Disposiciones de las Leyes 99 de 1993 y 388 de 1997 Relativas a las Determinantes de Ordenamiento del Suelo Rural y al Desarrollo de Actuaciones Urbanísticas de Parcelación y Edificación...</w:t>
      </w:r>
      <w:r w:rsidRPr="00F30107">
        <w:rPr>
          <w:rFonts w:cs="Times New Roman"/>
          <w:noProof/>
          <w:color w:val="0070C0"/>
          <w:szCs w:val="24"/>
        </w:rPr>
        <w:t xml:space="preserve"> Bogotá: Diario Oficial.</w:t>
      </w:r>
    </w:p>
    <w:p w14:paraId="7EB97F8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Comunicaciones. (2001). </w:t>
      </w:r>
      <w:r w:rsidRPr="00F30107">
        <w:rPr>
          <w:rFonts w:cs="Times New Roman"/>
          <w:i/>
          <w:iCs/>
          <w:noProof/>
          <w:color w:val="0070C0"/>
          <w:szCs w:val="24"/>
        </w:rPr>
        <w:t>Resolución 000797 DE 2001 (junio 8): por la cual se atribuyen unas bandas de frecuencias radioeléctricas para su libre utilización dentro del territorio nacional</w:t>
      </w:r>
      <w:r w:rsidRPr="00F30107">
        <w:rPr>
          <w:rFonts w:cs="Times New Roman"/>
          <w:noProof/>
          <w:color w:val="0070C0"/>
          <w:szCs w:val="24"/>
        </w:rPr>
        <w:t>. Bogotá: Diario Oficial.</w:t>
      </w:r>
    </w:p>
    <w:p w14:paraId="2D5DF62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Educación Nacional. (2006). </w:t>
      </w:r>
      <w:r w:rsidRPr="00F30107">
        <w:rPr>
          <w:rFonts w:cs="Times New Roman"/>
          <w:i/>
          <w:iCs/>
          <w:noProof/>
          <w:color w:val="0070C0"/>
          <w:szCs w:val="24"/>
        </w:rPr>
        <w:t>Plan Decenal de Educación 2006-2016: Pacto Social por la Educación</w:t>
      </w:r>
      <w:r w:rsidRPr="00F30107">
        <w:rPr>
          <w:rFonts w:cs="Times New Roman"/>
          <w:noProof/>
          <w:color w:val="0070C0"/>
          <w:szCs w:val="24"/>
        </w:rPr>
        <w:t>. Bogotá: Ministerio de Educación Nacional.</w:t>
      </w:r>
    </w:p>
    <w:p w14:paraId="08B9BC5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Colombia. Ministerio de Hacienda y Crédito Público. Superintendencia Financiera. (2006). Circular Externa 048 de 2006 (diciembre 22). Bogotá: Superfinanciera.</w:t>
      </w:r>
    </w:p>
    <w:p w14:paraId="587B44F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Minas y Energía. (2010). </w:t>
      </w:r>
      <w:r w:rsidRPr="00F30107">
        <w:rPr>
          <w:rFonts w:cs="Times New Roman"/>
          <w:i/>
          <w:iCs/>
          <w:noProof/>
          <w:color w:val="0070C0"/>
          <w:szCs w:val="24"/>
        </w:rPr>
        <w:t>Reglamento técnico de iluminación y alumbrado público</w:t>
      </w:r>
      <w:r w:rsidRPr="00F30107">
        <w:rPr>
          <w:rFonts w:cs="Times New Roman"/>
          <w:noProof/>
          <w:color w:val="0070C0"/>
          <w:szCs w:val="24"/>
        </w:rPr>
        <w:t>. Bogotá: Ministerio de Minas y Energìa.</w:t>
      </w:r>
    </w:p>
    <w:p w14:paraId="0C10F4F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Salud y Protección Social. (2012). </w:t>
      </w:r>
      <w:r w:rsidRPr="00F30107">
        <w:rPr>
          <w:rFonts w:cs="Times New Roman"/>
          <w:i/>
          <w:iCs/>
          <w:noProof/>
          <w:color w:val="0070C0"/>
          <w:szCs w:val="24"/>
        </w:rPr>
        <w:t>Resolución 4331 de 2012 (diciembre 19): por medio de la cual se adiciona y modifica parcialmente la Resolución 3047 de 2008 modificada por la resolución 416 de 2009</w:t>
      </w:r>
      <w:r w:rsidRPr="00F30107">
        <w:rPr>
          <w:rFonts w:cs="Times New Roman"/>
          <w:noProof/>
          <w:color w:val="0070C0"/>
          <w:szCs w:val="24"/>
        </w:rPr>
        <w:t>. Bogotá: Diario Oficial.</w:t>
      </w:r>
    </w:p>
    <w:p w14:paraId="0192AE02"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(1991). </w:t>
      </w:r>
      <w:r w:rsidRPr="00F30107">
        <w:rPr>
          <w:rFonts w:cs="Times New Roman"/>
          <w:i/>
          <w:iCs/>
          <w:noProof/>
          <w:color w:val="0070C0"/>
          <w:szCs w:val="24"/>
        </w:rPr>
        <w:t>Constitución Política de Colombia.</w:t>
      </w:r>
      <w:r w:rsidRPr="00F30107">
        <w:rPr>
          <w:rFonts w:cs="Times New Roman"/>
          <w:noProof/>
          <w:color w:val="0070C0"/>
          <w:szCs w:val="24"/>
        </w:rPr>
        <w:t xml:space="preserve"> Bogotá: Presidencia de la República.</w:t>
      </w:r>
    </w:p>
    <w:p w14:paraId="732A230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(1998). </w:t>
      </w:r>
      <w:r w:rsidRPr="00F30107">
        <w:rPr>
          <w:rFonts w:cs="Times New Roman"/>
          <w:i/>
          <w:iCs/>
          <w:noProof/>
          <w:color w:val="0070C0"/>
          <w:szCs w:val="24"/>
        </w:rPr>
        <w:t>Decreto 1504 de 1998: por el cual se Reglamenta el Manejo del Espacio Público en los Planes de Ordenamiento Territorial</w:t>
      </w:r>
      <w:r w:rsidRPr="00F30107">
        <w:rPr>
          <w:rFonts w:cs="Times New Roman"/>
          <w:noProof/>
          <w:color w:val="0070C0"/>
          <w:szCs w:val="24"/>
        </w:rPr>
        <w:t>. Bogotá: Diario Oficial.</w:t>
      </w:r>
    </w:p>
    <w:p w14:paraId="328E5B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Procuraduría General de la Nación. (2012). </w:t>
      </w:r>
      <w:r w:rsidRPr="00F30107">
        <w:rPr>
          <w:rFonts w:cs="Times New Roman"/>
          <w:i/>
          <w:iCs/>
          <w:noProof/>
          <w:color w:val="0070C0"/>
          <w:szCs w:val="24"/>
        </w:rPr>
        <w:t>Financiamiento del Sistema General de Seguridad Social en Salud: seguimiento y control preventivo a las políticas públicas</w:t>
      </w:r>
      <w:r w:rsidRPr="00F30107">
        <w:rPr>
          <w:rFonts w:cs="Times New Roman"/>
          <w:noProof/>
          <w:color w:val="0070C0"/>
          <w:szCs w:val="24"/>
        </w:rPr>
        <w:t>. Bogotá: Procuraduría General de la Nación.</w:t>
      </w:r>
    </w:p>
    <w:p w14:paraId="1A5FA73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Unidad Nacional para la Gestión del Riesgo de Desastres. (2012). </w:t>
      </w:r>
      <w:r w:rsidRPr="00F30107">
        <w:rPr>
          <w:rFonts w:cs="Times New Roman"/>
          <w:i/>
          <w:iCs/>
          <w:noProof/>
          <w:color w:val="0070C0"/>
          <w:szCs w:val="24"/>
        </w:rPr>
        <w:t>Guía para la formulación del Plan Municipal de Gestión del Riesgo de Desastres</w:t>
      </w:r>
      <w:r w:rsidRPr="00F30107">
        <w:rPr>
          <w:rFonts w:cs="Times New Roman"/>
          <w:noProof/>
          <w:color w:val="0070C0"/>
          <w:szCs w:val="24"/>
        </w:rPr>
        <w:t>. Bogotá: Sistema Nacional de Gestión del Riesgo de Desastres.</w:t>
      </w:r>
    </w:p>
    <w:p w14:paraId="629F62CA"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rPr>
      </w:pPr>
      <w:r w:rsidRPr="00F30107">
        <w:rPr>
          <w:rFonts w:cs="Times New Roman"/>
          <w:noProof/>
          <w:color w:val="0070C0"/>
          <w:szCs w:val="24"/>
        </w:rPr>
        <w:t xml:space="preserve">España. Ministerio de Trabajo y Asuntos Sociales. Instituto Nacional de Seguridad e Higiene en el Trabajo. (1996). </w:t>
      </w:r>
      <w:r w:rsidRPr="00F30107">
        <w:rPr>
          <w:rFonts w:cs="Times New Roman"/>
          <w:i/>
          <w:iCs/>
          <w:noProof/>
          <w:color w:val="0070C0"/>
          <w:szCs w:val="24"/>
        </w:rPr>
        <w:t>Evaluación de riesgos laborales</w:t>
      </w:r>
      <w:r w:rsidRPr="00F30107">
        <w:rPr>
          <w:rFonts w:cs="Times New Roman"/>
          <w:noProof/>
          <w:color w:val="0070C0"/>
          <w:szCs w:val="24"/>
        </w:rPr>
        <w:t>. Madrid: INSHT.</w:t>
      </w:r>
    </w:p>
    <w:p w14:paraId="4AFC86AB" w14:textId="70C3ECAA"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or" w:initials="A">
    <w:p w14:paraId="353A56F1" w14:textId="64B1F27F" w:rsidR="003E015F" w:rsidRDefault="003E015F"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2.5 cms.</w:t>
      </w:r>
      <w:r>
        <w:br/>
        <w:t xml:space="preserve">- </w:t>
      </w:r>
      <w:r w:rsidRPr="00580BC3">
        <w:rPr>
          <w:b/>
        </w:rPr>
        <w:t>Fuente</w:t>
      </w:r>
      <w:r>
        <w:t xml:space="preserve">: Times New Roman.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3E015F" w:rsidRDefault="003E015F"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2" w:author="Autor" w:initials="A">
    <w:p w14:paraId="78AA8C32" w14:textId="77777777" w:rsidR="003E015F" w:rsidRDefault="003E015F" w:rsidP="00DA4501">
      <w:pPr>
        <w:pStyle w:val="Textocomentario"/>
      </w:pPr>
      <w:r>
        <w:rPr>
          <w:rStyle w:val="Refdecomentario"/>
        </w:rPr>
        <w:annotationRef/>
      </w:r>
    </w:p>
    <w:p w14:paraId="41D162C2" w14:textId="77777777" w:rsidR="003E015F" w:rsidRDefault="003E015F" w:rsidP="00DA4501">
      <w:pPr>
        <w:pStyle w:val="Textocomentario"/>
      </w:pPr>
    </w:p>
    <w:p w14:paraId="13DF1A4E" w14:textId="19D174AE" w:rsidR="003E015F" w:rsidRDefault="003E015F" w:rsidP="00DA4501">
      <w:pPr>
        <w:pStyle w:val="Textocomentario"/>
      </w:pPr>
      <w:r>
        <w:t>ESCRIBA NOMBRES Y APELLIDOS DEL JURADO 1</w:t>
      </w:r>
    </w:p>
  </w:comment>
  <w:comment w:id="3" w:author="Autor" w:initials="A">
    <w:p w14:paraId="7100F009" w14:textId="77777777" w:rsidR="003E015F" w:rsidRDefault="003E015F" w:rsidP="00DA4501">
      <w:pPr>
        <w:pStyle w:val="Textocomentario"/>
      </w:pPr>
      <w:r>
        <w:rPr>
          <w:rStyle w:val="Refdecomentario"/>
        </w:rPr>
        <w:annotationRef/>
      </w:r>
    </w:p>
    <w:p w14:paraId="4C0570F8" w14:textId="77777777" w:rsidR="003E015F" w:rsidRDefault="003E015F" w:rsidP="00DA4501">
      <w:pPr>
        <w:pStyle w:val="Textocomentario"/>
      </w:pPr>
    </w:p>
    <w:p w14:paraId="07CBC2EC" w14:textId="77777777" w:rsidR="003E015F" w:rsidRDefault="003E015F" w:rsidP="00DA4501">
      <w:pPr>
        <w:pStyle w:val="Textocomentario"/>
      </w:pPr>
      <w:r>
        <w:t>ESCRIBA NOMBRES Y APELLIDOS DEL JURADO 2</w:t>
      </w:r>
    </w:p>
  </w:comment>
  <w:comment w:id="4" w:author="Autor" w:initials="A">
    <w:p w14:paraId="2F018FA2" w14:textId="77777777" w:rsidR="003E015F" w:rsidRDefault="003E015F" w:rsidP="00DA4501">
      <w:pPr>
        <w:pStyle w:val="Textocomentario"/>
      </w:pPr>
      <w:r>
        <w:rPr>
          <w:rStyle w:val="Refdecomentario"/>
        </w:rPr>
        <w:annotationRef/>
      </w:r>
    </w:p>
    <w:p w14:paraId="69F000A8" w14:textId="77777777" w:rsidR="003E015F" w:rsidRDefault="003E015F" w:rsidP="00DA4501">
      <w:pPr>
        <w:pStyle w:val="Textocomentario"/>
      </w:pPr>
    </w:p>
    <w:p w14:paraId="37561FD2" w14:textId="77777777" w:rsidR="003E015F" w:rsidRDefault="003E015F" w:rsidP="00DA4501">
      <w:pPr>
        <w:pStyle w:val="Textocomentario"/>
      </w:pPr>
      <w:r>
        <w:t>DÍA, MES Y AÑO DE LA SUSTENTACIÓN</w:t>
      </w:r>
    </w:p>
  </w:comment>
  <w:comment w:id="5" w:author="Autor" w:initials="A">
    <w:p w14:paraId="58C4D32E" w14:textId="77777777" w:rsidR="003E015F" w:rsidRDefault="003E015F">
      <w:pPr>
        <w:pStyle w:val="Textocomentario"/>
      </w:pPr>
      <w:r>
        <w:rPr>
          <w:rStyle w:val="Refdecomentario"/>
        </w:rPr>
        <w:annotationRef/>
      </w:r>
      <w:r>
        <w:t xml:space="preserve">Opcional. </w:t>
      </w:r>
    </w:p>
    <w:p w14:paraId="70ED8418" w14:textId="77777777" w:rsidR="003E015F" w:rsidRDefault="003E015F">
      <w:pPr>
        <w:pStyle w:val="Textocomentario"/>
      </w:pPr>
    </w:p>
    <w:p w14:paraId="0D632611" w14:textId="027A3560" w:rsidR="003E015F" w:rsidRDefault="003E015F">
      <w:pPr>
        <w:pStyle w:val="Textocomentario"/>
      </w:pPr>
      <w:r>
        <w:t>Procura que texto de dedicatoria y agradecimientos no exceda una página. Puedes reducir a tamaño 10 puntos el tamaño de letra.</w:t>
      </w:r>
    </w:p>
  </w:comment>
  <w:comment w:id="6" w:author="Autor" w:initials="A">
    <w:p w14:paraId="2A5938CE" w14:textId="59FA99D8" w:rsidR="003E015F" w:rsidRDefault="003E015F">
      <w:pPr>
        <w:pStyle w:val="Textocomentario"/>
      </w:pPr>
      <w:r>
        <w:rPr>
          <w:rStyle w:val="Refdecomentario"/>
        </w:rPr>
        <w:annotationRef/>
      </w:r>
      <w:r>
        <w:t>Opcional</w:t>
      </w:r>
    </w:p>
  </w:comment>
  <w:comment w:id="7" w:author="Autor" w:initials="A">
    <w:p w14:paraId="52304D5A" w14:textId="77777777" w:rsidR="003E015F" w:rsidRDefault="003E015F">
      <w:pPr>
        <w:pStyle w:val="Textocomentario"/>
      </w:pPr>
    </w:p>
    <w:p w14:paraId="1A49BD68" w14:textId="30D5BB2C" w:rsidR="003E015F" w:rsidRDefault="003E015F">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3E015F" w:rsidRDefault="003E015F">
      <w:pPr>
        <w:pStyle w:val="Textocomentario"/>
      </w:pPr>
    </w:p>
    <w:p w14:paraId="254FC7BE" w14:textId="4A7C1822" w:rsidR="003E015F" w:rsidRDefault="003E015F">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3E015F" w:rsidRDefault="003E015F">
      <w:pPr>
        <w:pStyle w:val="Textocomentario"/>
      </w:pPr>
    </w:p>
    <w:p w14:paraId="16070014" w14:textId="5649E86E" w:rsidR="003E015F" w:rsidRDefault="003E015F">
      <w:pPr>
        <w:pStyle w:val="Textocomentario"/>
      </w:pPr>
      <w:r>
        <w:t xml:space="preserve">Si tienes dudas, solicita asesoría en Biblioteca. </w:t>
      </w:r>
    </w:p>
    <w:p w14:paraId="67A89F29" w14:textId="6AE95FA4" w:rsidR="003E015F" w:rsidRDefault="003E015F">
      <w:pPr>
        <w:pStyle w:val="Textocomentario"/>
      </w:pPr>
      <w:r>
        <w:t xml:space="preserve"> </w:t>
      </w:r>
    </w:p>
    <w:p w14:paraId="1048F215" w14:textId="03D152D7" w:rsidR="003E015F" w:rsidRDefault="003E015F">
      <w:pPr>
        <w:pStyle w:val="Textocomentario"/>
      </w:pPr>
      <w:r>
        <w:t xml:space="preserve">Elimina la imagen como ejemplo y reemplázala con tu tabla de contenido. </w:t>
      </w:r>
    </w:p>
  </w:comment>
  <w:comment w:id="8" w:author="Autor" w:initials="A">
    <w:p w14:paraId="669404C7" w14:textId="161072C8" w:rsidR="003E015F" w:rsidRDefault="003E015F">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3E015F" w:rsidRDefault="003E015F">
      <w:pPr>
        <w:pStyle w:val="Textocomentario"/>
      </w:pPr>
    </w:p>
    <w:p w14:paraId="0974877E" w14:textId="0A583C73" w:rsidR="003E015F" w:rsidRDefault="003E015F">
      <w:pPr>
        <w:pStyle w:val="Textocomentario"/>
      </w:pPr>
      <w:r>
        <w:t>El título “Lista de tablas” no se incluye en la tabla de contenido.</w:t>
      </w:r>
    </w:p>
    <w:p w14:paraId="40A27890" w14:textId="77777777" w:rsidR="003E015F" w:rsidRDefault="003E015F">
      <w:pPr>
        <w:pStyle w:val="Textocomentario"/>
      </w:pPr>
    </w:p>
    <w:p w14:paraId="1C903FC3" w14:textId="43AF8C34" w:rsidR="003E015F" w:rsidRDefault="003E015F">
      <w:pPr>
        <w:pStyle w:val="Textocomentario"/>
      </w:pPr>
      <w:r>
        <w:t>Si tienes dudas, solicita asesoría en Biblioteca.</w:t>
      </w:r>
    </w:p>
  </w:comment>
  <w:comment w:id="9" w:author="Autor" w:initials="A">
    <w:p w14:paraId="3FA76181" w14:textId="3FA7A03A" w:rsidR="003E015F" w:rsidRDefault="003E015F" w:rsidP="00012945">
      <w:pPr>
        <w:pStyle w:val="Textocomentario"/>
      </w:pPr>
      <w:r>
        <w:rPr>
          <w:rStyle w:val="Refdecomentario"/>
        </w:rPr>
        <w:annotationRef/>
      </w:r>
      <w:r>
        <w:t>Elimina estos ejemplos y reemplázalos con su lista de tablas.</w:t>
      </w:r>
    </w:p>
  </w:comment>
  <w:comment w:id="10" w:author="Autor" w:initials="A">
    <w:p w14:paraId="7A3C4BD5" w14:textId="236BFD8D" w:rsidR="003E015F" w:rsidRDefault="003E015F"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3E015F" w:rsidRDefault="003E015F" w:rsidP="00671FB5">
      <w:pPr>
        <w:pStyle w:val="Textocomentario"/>
      </w:pPr>
    </w:p>
    <w:p w14:paraId="76361466" w14:textId="3EDE2AB1" w:rsidR="003E015F" w:rsidRDefault="003E015F" w:rsidP="00671FB5">
      <w:pPr>
        <w:pStyle w:val="Textocomentario"/>
      </w:pPr>
      <w:r>
        <w:t>El título “Lista de figuras” no se incluye en la tabla de contenido.</w:t>
      </w:r>
    </w:p>
    <w:p w14:paraId="6C189E9E" w14:textId="77777777" w:rsidR="003E015F" w:rsidRDefault="003E015F" w:rsidP="00671FB5">
      <w:pPr>
        <w:pStyle w:val="Textocomentario"/>
      </w:pPr>
    </w:p>
    <w:p w14:paraId="25A23FB3" w14:textId="139655AB" w:rsidR="003E015F" w:rsidRDefault="003E015F">
      <w:pPr>
        <w:pStyle w:val="Textocomentario"/>
      </w:pPr>
      <w:r>
        <w:t>Si tienes dudas, solicita asesoría en Biblioteca.</w:t>
      </w:r>
    </w:p>
  </w:comment>
  <w:comment w:id="11" w:author="Autor" w:initials="A">
    <w:p w14:paraId="7EFD68A1" w14:textId="5CF1059E" w:rsidR="003E015F" w:rsidRDefault="003E015F">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2" w:author="Autor" w:initials="A">
    <w:p w14:paraId="3F5780CA" w14:textId="624DC03B" w:rsidR="003E015F" w:rsidRDefault="003E015F" w:rsidP="00CB4CB5">
      <w:pPr>
        <w:pStyle w:val="Textocomentario"/>
      </w:pPr>
      <w:r>
        <w:rPr>
          <w:rStyle w:val="Refdecomentario"/>
        </w:rPr>
        <w:annotationRef/>
      </w:r>
      <w:r>
        <w:t>Elimina este ejemplo y reemplázalo con tu lista de figuras.</w:t>
      </w:r>
    </w:p>
  </w:comment>
  <w:comment w:id="13" w:author="Autor" w:initials="A">
    <w:p w14:paraId="56495B0D" w14:textId="1D4461E6" w:rsidR="003E015F" w:rsidRDefault="003E015F">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3E015F" w:rsidRDefault="003E015F">
      <w:pPr>
        <w:pStyle w:val="Textocomentario"/>
      </w:pPr>
    </w:p>
    <w:p w14:paraId="4F5F4CE8" w14:textId="0C4C4A39" w:rsidR="003E015F" w:rsidRDefault="003E015F">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3E015F" w:rsidRDefault="003E015F">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5" w:author="Autor" w:initials="A">
    <w:p w14:paraId="1EAC5DD2" w14:textId="443C7744" w:rsidR="003E015F" w:rsidRPr="00E02F9F" w:rsidRDefault="003E015F"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6" w:author="Autor" w:initials="A">
    <w:p w14:paraId="258A4246" w14:textId="5B085E2D" w:rsidR="003E015F" w:rsidRDefault="003E015F"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7" w:author="Autor" w:initials="A">
    <w:p w14:paraId="25F49A79" w14:textId="5D6E6CC5" w:rsidR="003E015F" w:rsidRDefault="003E015F"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3E015F" w:rsidRDefault="003E015F" w:rsidP="008741B0">
      <w:pPr>
        <w:pStyle w:val="Textocomentario"/>
      </w:pPr>
    </w:p>
    <w:p w14:paraId="7E6B1428" w14:textId="44FC8AC9" w:rsidR="003E015F" w:rsidRDefault="003E015F" w:rsidP="008741B0">
      <w:pPr>
        <w:pStyle w:val="Textocomentario"/>
      </w:pPr>
      <w:r>
        <w:t>El título “Abstract” no se incluye en la tabla de contenido.</w:t>
      </w:r>
    </w:p>
  </w:comment>
  <w:comment w:id="18" w:author="Autor" w:initials="A">
    <w:p w14:paraId="78BD42ED" w14:textId="218D3BE3" w:rsidR="003E015F" w:rsidRDefault="003E015F" w:rsidP="002557AD">
      <w:pPr>
        <w:pStyle w:val="Textocomentario"/>
      </w:pPr>
      <w:r>
        <w:rPr>
          <w:szCs w:val="24"/>
        </w:rPr>
        <w:t>L</w:t>
      </w:r>
      <w:r>
        <w:rPr>
          <w:rStyle w:val="Refdecomentario"/>
        </w:rPr>
        <w:annotationRef/>
      </w:r>
      <w:r w:rsidRPr="00DD27B2">
        <w:rPr>
          <w:szCs w:val="24"/>
        </w:rPr>
        <w:t>as keywords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r w:rsidRPr="00DD27B2">
        <w:rPr>
          <w:szCs w:val="24"/>
        </w:rPr>
        <w:t>PsynInfo APA (psicología), ERIC (educación)</w:t>
      </w:r>
      <w:r>
        <w:rPr>
          <w:szCs w:val="24"/>
        </w:rPr>
        <w:t xml:space="preserve"> o en diccionarios y tesauros especializados.</w:t>
      </w:r>
    </w:p>
  </w:comment>
  <w:comment w:id="22" w:author="Autor" w:initials="A">
    <w:p w14:paraId="17C42301" w14:textId="28B1BC4E" w:rsidR="003E015F" w:rsidRDefault="003E015F"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3E015F" w:rsidRDefault="003E015F" w:rsidP="00E02F9F">
      <w:pPr>
        <w:pStyle w:val="Textocomentario"/>
      </w:pPr>
    </w:p>
    <w:p w14:paraId="5FC2F72E" w14:textId="790FF50B" w:rsidR="003E015F" w:rsidRDefault="003E015F" w:rsidP="00E02F9F">
      <w:pPr>
        <w:pStyle w:val="Textocomentario"/>
      </w:pPr>
      <w:r>
        <w:t>Si tienes dudas, solicita asesoría en Biblioteca.</w:t>
      </w:r>
    </w:p>
  </w:comment>
  <w:comment w:id="23" w:author="Autor" w:initials="A">
    <w:p w14:paraId="330F865A" w14:textId="49B6DB7C" w:rsidR="003E015F" w:rsidRDefault="003E015F" w:rsidP="002F7EDF">
      <w:pPr>
        <w:pStyle w:val="Textocomentario"/>
      </w:pPr>
      <w:r>
        <w:rPr>
          <w:rStyle w:val="Refdecomentario"/>
        </w:rPr>
        <w:annotationRef/>
      </w:r>
      <w:r>
        <w:t>Primera línea de todos los párrafos inicia con una sangría de 1.25 cms. (1 tabulador).</w:t>
      </w:r>
    </w:p>
  </w:comment>
  <w:comment w:id="24" w:author="Autor" w:initials="A">
    <w:p w14:paraId="01AE9AB3" w14:textId="77777777" w:rsidR="003E015F" w:rsidRDefault="003E015F" w:rsidP="00670427">
      <w:pPr>
        <w:pStyle w:val="Textocomentario"/>
      </w:pPr>
      <w:r>
        <w:rPr>
          <w:rStyle w:val="Refdecomentario"/>
        </w:rPr>
        <w:annotationRef/>
      </w:r>
      <w:r>
        <w:t>Utiliza 1 espacio sencillo entre:</w:t>
      </w:r>
    </w:p>
    <w:p w14:paraId="22717309" w14:textId="2A1A9166" w:rsidR="003E015F" w:rsidRDefault="003E015F" w:rsidP="00670427">
      <w:pPr>
        <w:pStyle w:val="Textocomentario"/>
      </w:pPr>
      <w:r>
        <w:t>-Párrafo y párrafo.</w:t>
      </w:r>
    </w:p>
    <w:p w14:paraId="5848BB4A" w14:textId="7824E50D" w:rsidR="003E015F" w:rsidRDefault="003E015F" w:rsidP="00670427">
      <w:pPr>
        <w:pStyle w:val="Textocomentario"/>
      </w:pPr>
      <w:r>
        <w:t>-Viñeta y viñeta</w:t>
      </w:r>
    </w:p>
    <w:p w14:paraId="7556E7FA" w14:textId="77777777" w:rsidR="003E015F" w:rsidRDefault="003E015F" w:rsidP="00670427">
      <w:pPr>
        <w:pStyle w:val="Textocomentario"/>
      </w:pPr>
    </w:p>
    <w:p w14:paraId="220E4C25" w14:textId="77777777" w:rsidR="003E015F" w:rsidRDefault="003E015F" w:rsidP="00670427">
      <w:pPr>
        <w:pStyle w:val="Textocomentario"/>
      </w:pPr>
      <w:r>
        <w:t>Utiliza 2 espacios sencillos entre:</w:t>
      </w:r>
    </w:p>
    <w:p w14:paraId="198BF7B1" w14:textId="77777777" w:rsidR="003E015F" w:rsidRDefault="003E015F" w:rsidP="00670427">
      <w:pPr>
        <w:pStyle w:val="Textocomentario"/>
      </w:pPr>
      <w:r>
        <w:t>-Título y párrafo.</w:t>
      </w:r>
    </w:p>
    <w:p w14:paraId="29AA0962" w14:textId="77777777" w:rsidR="003E015F" w:rsidRDefault="003E015F" w:rsidP="00670427">
      <w:pPr>
        <w:pStyle w:val="Textocomentario"/>
      </w:pPr>
      <w:r>
        <w:t>-Párrafo e imagen.</w:t>
      </w:r>
    </w:p>
    <w:p w14:paraId="7B36C466" w14:textId="77777777" w:rsidR="003E015F" w:rsidRDefault="003E015F" w:rsidP="00670427">
      <w:pPr>
        <w:pStyle w:val="Textocomentario"/>
      </w:pPr>
      <w:r>
        <w:t>-Imagen y párrafo.</w:t>
      </w:r>
    </w:p>
    <w:p w14:paraId="7F19680C" w14:textId="77777777" w:rsidR="003E015F" w:rsidRDefault="003E015F" w:rsidP="00670427">
      <w:pPr>
        <w:pStyle w:val="Textocomentario"/>
      </w:pPr>
      <w:r>
        <w:t>-Párrafo y subtítulo.</w:t>
      </w:r>
    </w:p>
    <w:p w14:paraId="0CB9A340" w14:textId="77777777" w:rsidR="003E015F" w:rsidRDefault="003E015F" w:rsidP="00670427">
      <w:pPr>
        <w:pStyle w:val="Textocomentario"/>
      </w:pPr>
      <w:r>
        <w:t>-Tabla y párrafo.</w:t>
      </w:r>
    </w:p>
    <w:p w14:paraId="5EC20E1E" w14:textId="48B890B6" w:rsidR="003E015F" w:rsidRDefault="003E015F" w:rsidP="00670427">
      <w:pPr>
        <w:pStyle w:val="Textocomentario"/>
      </w:pPr>
      <w:r>
        <w:t>Etc.</w:t>
      </w:r>
    </w:p>
  </w:comment>
  <w:comment w:id="25" w:author="Autor" w:initials="A">
    <w:p w14:paraId="1E68F7AE" w14:textId="77777777" w:rsidR="003E015F" w:rsidRDefault="003E015F"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3E015F" w:rsidRDefault="003E015F" w:rsidP="003D1806">
      <w:pPr>
        <w:pStyle w:val="Textocomentario"/>
      </w:pPr>
    </w:p>
    <w:p w14:paraId="5A191319" w14:textId="6653F5D5" w:rsidR="003E015F" w:rsidRDefault="003E015F" w:rsidP="003D1806">
      <w:pPr>
        <w:pStyle w:val="Textocomentario"/>
      </w:pPr>
      <w:r>
        <w:t>Referencias &gt; Insertar nota al pie (Word lleva la numeración automática)</w:t>
      </w:r>
    </w:p>
  </w:comment>
  <w:comment w:id="27" w:author="Autor" w:initials="A">
    <w:p w14:paraId="48E0FA57" w14:textId="3DC0F946" w:rsidR="003E015F" w:rsidRDefault="003E015F"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0" w:author="Autor" w:initials="A">
    <w:p w14:paraId="178605A9" w14:textId="77886D80" w:rsidR="003E015F" w:rsidRDefault="003E015F">
      <w:pPr>
        <w:pStyle w:val="Textocomentario"/>
      </w:pPr>
      <w:r>
        <w:rPr>
          <w:rStyle w:val="Refdecomentario"/>
        </w:rPr>
        <w:annotationRef/>
      </w:r>
      <w:r>
        <w:t>Entre párrafo y párrafo utiliza 1 espacio sencillo.</w:t>
      </w:r>
    </w:p>
  </w:comment>
  <w:comment w:id="31" w:author="Autor" w:initials="A">
    <w:p w14:paraId="1538A0FD" w14:textId="503ED7CE" w:rsidR="003E015F" w:rsidRDefault="003E015F"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6" w:author="Autor" w:initials="A">
    <w:p w14:paraId="3868B015" w14:textId="3ABD66DE" w:rsidR="003E015F" w:rsidRDefault="003E015F">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7" w:author="Autor" w:initials="A">
    <w:p w14:paraId="511D470D" w14:textId="1987CCAD" w:rsidR="003E015F" w:rsidRDefault="003E015F">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39" w:author="Autor" w:initials="A">
    <w:p w14:paraId="6C536DF7" w14:textId="4E67D4B8" w:rsidR="003E015F" w:rsidRDefault="003E015F">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2" w:author="Autor" w:initials="A">
    <w:p w14:paraId="74C046F2" w14:textId="26E8595A" w:rsidR="003E015F" w:rsidRDefault="003E015F">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4" w:author="Autor" w:initials="A">
    <w:p w14:paraId="4CE83095" w14:textId="6AAC0433" w:rsidR="003E015F" w:rsidRDefault="003E015F">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5" w:author="Autor" w:initials="A">
    <w:p w14:paraId="5288180D" w14:textId="0D40BF0B" w:rsidR="003E015F" w:rsidRDefault="003E015F">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7" w:author="Autor" w:initials="A">
    <w:p w14:paraId="4BDB6B67" w14:textId="49132684" w:rsidR="003E015F" w:rsidRDefault="003E015F">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8" w:author="Autor" w:initials="A">
    <w:p w14:paraId="6DB60576" w14:textId="488F98BE" w:rsidR="003E015F" w:rsidRDefault="003E015F">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3E015F" w:rsidRDefault="003E015F">
      <w:pPr>
        <w:pStyle w:val="Textocomentario"/>
        <w:rPr>
          <w:rFonts w:cs="Times New Roman"/>
        </w:rPr>
      </w:pPr>
    </w:p>
    <w:p w14:paraId="3F8DE1B0" w14:textId="11EF4C55" w:rsidR="003E015F" w:rsidRDefault="003E015F">
      <w:pPr>
        <w:pStyle w:val="Textocomentario"/>
      </w:pPr>
      <w:r>
        <w:rPr>
          <w:rFonts w:cs="Times New Roman"/>
        </w:rPr>
        <w:t xml:space="preserve">Es mala idea elaborar citas y referencias “manualmente”, son altas las posibilidades de errores. </w:t>
      </w:r>
    </w:p>
  </w:comment>
  <w:comment w:id="49" w:author="Autor" w:initials="A">
    <w:p w14:paraId="5F1EDCEE" w14:textId="77777777" w:rsidR="003E015F" w:rsidRPr="00411DFC" w:rsidRDefault="003E015F"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50" w:author="Autor" w:initials="A">
    <w:p w14:paraId="3E0E76E5" w14:textId="77777777" w:rsidR="003E015F" w:rsidRPr="00411DFC" w:rsidRDefault="003E015F"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51" w:author="Autor" w:initials="A">
    <w:p w14:paraId="4BF40043" w14:textId="77777777" w:rsidR="003E015F" w:rsidRPr="00411DFC" w:rsidRDefault="003E015F"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2" w:author="Autor" w:initials="A">
    <w:p w14:paraId="2FAF780F" w14:textId="1E3DDF9A" w:rsidR="003E015F" w:rsidRPr="00411DFC" w:rsidRDefault="003E015F"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 xml:space="preserve">Ejemplo cita textual o directa con más de 40 palabras (se omiten las comillas), bloque </w:t>
      </w:r>
      <w:r w:rsidRPr="00411DFC">
        <w:rPr>
          <w:rFonts w:cs="Times New Roman"/>
          <w:sz w:val="20"/>
          <w:szCs w:val="20"/>
        </w:rPr>
        <w:t>aparte, sangría 2.5 cms. Procure no incurrir en la citación excesiva.</w:t>
      </w:r>
    </w:p>
  </w:comment>
  <w:comment w:id="53" w:author="Autor" w:initials="A">
    <w:p w14:paraId="05802A94" w14:textId="282963F0" w:rsidR="003E015F" w:rsidRDefault="003E015F">
      <w:pPr>
        <w:pStyle w:val="Textocomentario"/>
      </w:pPr>
      <w:r>
        <w:rPr>
          <w:rStyle w:val="Refdecomentario"/>
        </w:rPr>
        <w:annotationRef/>
      </w:r>
      <w:r>
        <w:t>Uno de los errores más comunes al citar es ubicar el punto final entre la frase y la cita:</w:t>
      </w:r>
    </w:p>
    <w:p w14:paraId="7A80C327" w14:textId="2EB0D24F" w:rsidR="003E015F" w:rsidRDefault="003E015F">
      <w:pPr>
        <w:pStyle w:val="Textocomentario"/>
      </w:pPr>
    </w:p>
    <w:p w14:paraId="5080DF7D" w14:textId="271AB428" w:rsidR="003E015F" w:rsidRDefault="003E015F">
      <w:pPr>
        <w:pStyle w:val="Textocomentario"/>
      </w:pPr>
      <w:r>
        <w:rPr>
          <w:color w:val="FF0000"/>
        </w:rPr>
        <w:t>a</w:t>
      </w:r>
      <w:r w:rsidRPr="00C22420">
        <w:rPr>
          <w:color w:val="FF0000"/>
        </w:rPr>
        <w:t>specto discursivo. (Ruiz, 2014, p. 107)</w:t>
      </w:r>
    </w:p>
    <w:p w14:paraId="59A53744" w14:textId="35F1258E" w:rsidR="003E015F" w:rsidRDefault="003E015F">
      <w:pPr>
        <w:pStyle w:val="Textocomentario"/>
      </w:pPr>
    </w:p>
    <w:p w14:paraId="7F3A817D" w14:textId="44345689" w:rsidR="003E015F" w:rsidRDefault="003E015F">
      <w:pPr>
        <w:pStyle w:val="Textocomentario"/>
      </w:pPr>
      <w:r>
        <w:t>Lo correcto es ubicar el punto final después de la cita:</w:t>
      </w:r>
    </w:p>
    <w:p w14:paraId="6570CF0A" w14:textId="3B119AAA" w:rsidR="003E015F" w:rsidRDefault="003E015F">
      <w:pPr>
        <w:pStyle w:val="Textocomentario"/>
      </w:pPr>
    </w:p>
    <w:p w14:paraId="2D674C31" w14:textId="159E506C" w:rsidR="003E015F" w:rsidRDefault="003E015F">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3E015F" w:rsidRDefault="003E015F">
      <w:pPr>
        <w:pStyle w:val="Textocomentario"/>
        <w:rPr>
          <w:color w:val="70AD47" w:themeColor="accent6"/>
        </w:rPr>
      </w:pPr>
    </w:p>
    <w:p w14:paraId="27046008" w14:textId="5EDA76A9" w:rsidR="003E015F" w:rsidRPr="00C22420" w:rsidRDefault="003E015F">
      <w:pPr>
        <w:pStyle w:val="Textocomentario"/>
      </w:pPr>
      <w:r w:rsidRPr="00C22420">
        <w:t>O si incluye comillas de cita textual:</w:t>
      </w:r>
    </w:p>
    <w:p w14:paraId="74237904" w14:textId="77777777" w:rsidR="003E015F" w:rsidRDefault="003E015F">
      <w:pPr>
        <w:pStyle w:val="Textocomentario"/>
        <w:rPr>
          <w:color w:val="70AD47" w:themeColor="accent6"/>
        </w:rPr>
      </w:pPr>
    </w:p>
    <w:p w14:paraId="50C1B96E" w14:textId="62574924" w:rsidR="003E015F" w:rsidRDefault="003E015F">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6" w:author="Autor" w:initials="A">
    <w:p w14:paraId="75F414B1" w14:textId="77777777" w:rsidR="003E015F" w:rsidRDefault="003E015F" w:rsidP="007B5E42">
      <w:pPr>
        <w:pStyle w:val="Textocomentario"/>
      </w:pPr>
      <w:r>
        <w:rPr>
          <w:rStyle w:val="Refdecomentario"/>
        </w:rPr>
        <w:annotationRef/>
      </w:r>
      <w:r>
        <w:t xml:space="preserve">Imagen centrada, tamaño moderado y legible </w:t>
      </w:r>
    </w:p>
    <w:p w14:paraId="2FCACD34" w14:textId="77777777" w:rsidR="003E015F" w:rsidRDefault="003E015F" w:rsidP="007B5E42">
      <w:pPr>
        <w:pStyle w:val="Textocomentario"/>
      </w:pPr>
    </w:p>
    <w:p w14:paraId="122F03F5" w14:textId="77777777" w:rsidR="003E015F" w:rsidRDefault="003E015F" w:rsidP="007B5E42">
      <w:pPr>
        <w:pStyle w:val="Textocomentario"/>
      </w:pPr>
      <w:r>
        <w:t>Para insertar imágenes usa un recuadro con bordes externos, donde existen dos alternativas:</w:t>
      </w:r>
    </w:p>
    <w:p w14:paraId="30B78D18" w14:textId="77777777" w:rsidR="003E015F" w:rsidRDefault="003E015F" w:rsidP="007B5E42">
      <w:pPr>
        <w:pStyle w:val="Textocomentario"/>
      </w:pPr>
    </w:p>
    <w:p w14:paraId="0CACA950" w14:textId="77777777" w:rsidR="003E015F" w:rsidRDefault="003E015F" w:rsidP="007B5E42">
      <w:pPr>
        <w:pStyle w:val="Textocomentario"/>
      </w:pPr>
      <w:r w:rsidRPr="00A40199">
        <w:rPr>
          <w:b/>
        </w:rPr>
        <w:t>1. Cuadro de texto</w:t>
      </w:r>
      <w:r>
        <w:t>: Insertar &gt; Cuadro de texto (borde exterior). Línea(s) para título, línea para imagen, línea(s) para leyenda.</w:t>
      </w:r>
    </w:p>
    <w:p w14:paraId="56E82280" w14:textId="77777777" w:rsidR="003E015F" w:rsidRDefault="003E015F" w:rsidP="007B5E42">
      <w:pPr>
        <w:pStyle w:val="Textocomentario"/>
      </w:pPr>
    </w:p>
    <w:p w14:paraId="22806A6F" w14:textId="77777777" w:rsidR="003E015F" w:rsidRDefault="003E015F" w:rsidP="007B5E42">
      <w:pPr>
        <w:pStyle w:val="Textocomentario"/>
      </w:pPr>
      <w:r w:rsidRPr="00A40199">
        <w:rPr>
          <w:b/>
        </w:rPr>
        <w:t>2. Tabla</w:t>
      </w:r>
      <w:r>
        <w:t>: Insertar &gt; Tabla &gt; 1 columna, 3 filas (eliminar bordes internos, dejar solo bordes externos).</w:t>
      </w:r>
    </w:p>
    <w:p w14:paraId="337FE750" w14:textId="77777777" w:rsidR="003E015F" w:rsidRDefault="003E015F" w:rsidP="007B5E42">
      <w:pPr>
        <w:pStyle w:val="Textocomentario"/>
      </w:pPr>
      <w:r>
        <w:t>Línea 1 para título, línea 2 para imagen, línea 3 para leyenda.</w:t>
      </w:r>
    </w:p>
    <w:p w14:paraId="4CD9AA60" w14:textId="77777777" w:rsidR="003E015F" w:rsidRDefault="003E015F" w:rsidP="007B5E42">
      <w:pPr>
        <w:pStyle w:val="Textocomentario"/>
      </w:pPr>
    </w:p>
    <w:p w14:paraId="5569F532" w14:textId="77777777" w:rsidR="003E015F" w:rsidRDefault="003E015F" w:rsidP="007B5E42">
      <w:pPr>
        <w:pStyle w:val="Textocomentario"/>
      </w:pPr>
      <w:r>
        <w:t>Ejemplo figura 1 hecho con cuadro de texto, figura 2 con tabla.</w:t>
      </w:r>
    </w:p>
    <w:p w14:paraId="5CF07493" w14:textId="77777777" w:rsidR="003E015F" w:rsidRDefault="003E015F" w:rsidP="007B5E42">
      <w:pPr>
        <w:pStyle w:val="Textocomentario"/>
      </w:pPr>
    </w:p>
    <w:p w14:paraId="6C33B947" w14:textId="0355BB46" w:rsidR="003E015F" w:rsidRDefault="003E015F" w:rsidP="007B5E42">
      <w:pPr>
        <w:pStyle w:val="Textocomentario"/>
      </w:pPr>
      <w:r>
        <w:t xml:space="preserve">Si la figura es de tu completa autoría, </w:t>
      </w:r>
      <w:r w:rsidRPr="008756D6">
        <w:rPr>
          <w:b/>
        </w:rPr>
        <w:t>NO</w:t>
      </w:r>
      <w:r>
        <w:t xml:space="preserve"> es necesario colocar la leyenda “Elaboración propia”.</w:t>
      </w:r>
    </w:p>
  </w:comment>
  <w:comment w:id="57" w:author="Autor" w:initials="A">
    <w:p w14:paraId="46CFD098" w14:textId="77777777" w:rsidR="003E015F" w:rsidRDefault="003E015F" w:rsidP="00A71B2F">
      <w:pPr>
        <w:pStyle w:val="Textocomentario"/>
      </w:pPr>
    </w:p>
    <w:p w14:paraId="5A929F1A" w14:textId="3F85C9A1" w:rsidR="003E015F" w:rsidRDefault="003E015F"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3E015F" w:rsidRDefault="003E015F" w:rsidP="00A71B2F">
      <w:pPr>
        <w:pStyle w:val="Textocomentario"/>
      </w:pPr>
    </w:p>
    <w:p w14:paraId="6DEE8651" w14:textId="3451455B" w:rsidR="003E015F" w:rsidRDefault="003E015F" w:rsidP="00A71B2F">
      <w:pPr>
        <w:pStyle w:val="Textocomentario"/>
      </w:pPr>
      <w:r>
        <w:t>Los números consecutivos de cada figura se asignan automáticamente.</w:t>
      </w:r>
    </w:p>
    <w:p w14:paraId="72A3BD8B" w14:textId="77777777" w:rsidR="003E015F" w:rsidRDefault="003E015F" w:rsidP="00A71B2F">
      <w:pPr>
        <w:pStyle w:val="Textocomentario"/>
      </w:pPr>
    </w:p>
    <w:p w14:paraId="5FBB96B9" w14:textId="0EAB81E6" w:rsidR="003E015F" w:rsidRDefault="003E015F" w:rsidP="00A71B2F">
      <w:pPr>
        <w:pStyle w:val="Textocomentario"/>
      </w:pPr>
      <w:r>
        <w:t>Si tienes dudas, solicita asesoría en Biblioteca.</w:t>
      </w:r>
    </w:p>
  </w:comment>
  <w:comment w:id="59" w:author="Autor" w:initials="A">
    <w:p w14:paraId="5059F301" w14:textId="152DED38" w:rsidR="003E015F" w:rsidRDefault="003E015F"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3E015F" w:rsidRDefault="003E015F" w:rsidP="000F68C2">
      <w:pPr>
        <w:pStyle w:val="Textocomentario"/>
      </w:pPr>
    </w:p>
    <w:p w14:paraId="44BA6EBA" w14:textId="251267BA" w:rsidR="003E015F" w:rsidRDefault="003E015F" w:rsidP="000F68C2">
      <w:pPr>
        <w:pStyle w:val="Textocomentario"/>
      </w:pPr>
      <w:r>
        <w:t>Los números consecutivos de cada tabla se asignan automáticamente.</w:t>
      </w:r>
    </w:p>
    <w:p w14:paraId="25CC4927" w14:textId="77777777" w:rsidR="003E015F" w:rsidRDefault="003E015F" w:rsidP="000F68C2">
      <w:pPr>
        <w:pStyle w:val="Textocomentario"/>
      </w:pPr>
    </w:p>
    <w:p w14:paraId="291F2434" w14:textId="5070E68F" w:rsidR="003E015F" w:rsidRDefault="003E015F" w:rsidP="000F68C2">
      <w:pPr>
        <w:pStyle w:val="Textocomentario"/>
      </w:pPr>
      <w:r>
        <w:t>Si tienes dudas, solicita asesoría en Biblioteca.</w:t>
      </w:r>
    </w:p>
    <w:p w14:paraId="2F408B20" w14:textId="5A260C43" w:rsidR="003E015F" w:rsidRDefault="003E015F">
      <w:pPr>
        <w:pStyle w:val="Textocomentario"/>
      </w:pPr>
    </w:p>
  </w:comment>
  <w:comment w:id="60" w:author="Autor" w:initials="A">
    <w:p w14:paraId="7E115CA0" w14:textId="2E3F2759" w:rsidR="003E015F" w:rsidRDefault="003E015F">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61" w:author="Autor" w:initials="A">
    <w:p w14:paraId="07054698" w14:textId="12674B10" w:rsidR="003E015F" w:rsidRDefault="003E015F">
      <w:pPr>
        <w:pStyle w:val="Textocomentario"/>
      </w:pPr>
      <w:r>
        <w:rPr>
          <w:rStyle w:val="Refdecomentario"/>
        </w:rPr>
        <w:annotationRef/>
      </w:r>
      <w:r>
        <w:t>Palabra Tabla, número consecutivo y título de la tabla en cursiva, ambos en tamaño 12 puntos.</w:t>
      </w:r>
    </w:p>
    <w:p w14:paraId="28E81BF4" w14:textId="6191879B" w:rsidR="003E015F" w:rsidRDefault="003E015F">
      <w:pPr>
        <w:pStyle w:val="Textocomentario"/>
      </w:pPr>
    </w:p>
    <w:p w14:paraId="270C2CF0" w14:textId="77777777" w:rsidR="003E015F" w:rsidRDefault="003E015F">
      <w:pPr>
        <w:pStyle w:val="Textocomentario"/>
      </w:pPr>
    </w:p>
    <w:p w14:paraId="36E316F1" w14:textId="32DA39DB" w:rsidR="003E015F" w:rsidRDefault="003E015F">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3E015F" w:rsidRDefault="003E015F">
      <w:pPr>
        <w:pStyle w:val="Textocomentario"/>
      </w:pPr>
    </w:p>
    <w:p w14:paraId="4C1D0C1D" w14:textId="3A7A6E82" w:rsidR="003E015F" w:rsidRDefault="003E015F">
      <w:pPr>
        <w:pStyle w:val="Textocomentario"/>
      </w:pPr>
      <w:r>
        <w:t>Tabla 2</w:t>
      </w:r>
      <w:r>
        <w:br/>
      </w:r>
      <w:r w:rsidRPr="001A731E">
        <w:rPr>
          <w:rFonts w:cs="Times New Roman"/>
          <w:i/>
          <w:szCs w:val="24"/>
        </w:rPr>
        <w:t>Cita paráfrasis o no textual, dentro de paréntesis</w:t>
      </w:r>
    </w:p>
  </w:comment>
  <w:comment w:id="62" w:author="Autor" w:initials="A">
    <w:p w14:paraId="5995B0C5" w14:textId="77777777" w:rsidR="003E015F" w:rsidRDefault="003E015F"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3E015F" w:rsidRDefault="003E015F" w:rsidP="00234912">
      <w:pPr>
        <w:pStyle w:val="Textocomentario"/>
      </w:pPr>
    </w:p>
    <w:p w14:paraId="5C589537" w14:textId="4F04E9B9" w:rsidR="003E015F" w:rsidRDefault="003E015F" w:rsidP="00234912">
      <w:pPr>
        <w:pStyle w:val="Textocomentario"/>
      </w:pPr>
      <w:r>
        <w:t>Puedes utilizar el interlineado simple (1.0), intermedio (1.5) o doble (2.0)</w:t>
      </w:r>
    </w:p>
  </w:comment>
  <w:comment w:id="63" w:author="Autor" w:initials="A">
    <w:p w14:paraId="3CD5CA9C" w14:textId="3063DFB9" w:rsidR="003E015F" w:rsidRDefault="003E015F">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7" w:author="Autor" w:initials="A">
    <w:p w14:paraId="2168511F" w14:textId="53DB752F" w:rsidR="003E015F" w:rsidRDefault="003E015F"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3E015F" w:rsidRPr="00411DFC" w:rsidRDefault="003E015F" w:rsidP="0065676B">
      <w:pPr>
        <w:pStyle w:val="Textocomentario"/>
      </w:pPr>
    </w:p>
  </w:comment>
  <w:comment w:id="68" w:author="Autor" w:initials="A">
    <w:p w14:paraId="538A02BF" w14:textId="516A54E3" w:rsidR="003E015F" w:rsidRPr="00411DFC" w:rsidRDefault="003E015F" w:rsidP="0065676B">
      <w:pPr>
        <w:pStyle w:val="Textocomentario"/>
      </w:pPr>
      <w:r w:rsidRPr="00411DFC">
        <w:rPr>
          <w:rStyle w:val="Refdecomentario"/>
          <w:sz w:val="20"/>
          <w:szCs w:val="20"/>
        </w:rPr>
        <w:annotationRef/>
      </w:r>
      <w:r>
        <w:t>Libro con edición; autor corporativo.</w:t>
      </w:r>
    </w:p>
  </w:comment>
  <w:comment w:id="69" w:author="Autor" w:initials="A">
    <w:p w14:paraId="70983AF1"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Capítulo de libro.</w:t>
      </w:r>
    </w:p>
  </w:comment>
  <w:comment w:id="70" w:author="Autor" w:initials="A">
    <w:p w14:paraId="1B1A1C6D" w14:textId="77777777" w:rsidR="003E015F" w:rsidRPr="00411DFC" w:rsidRDefault="003E015F" w:rsidP="0065676B">
      <w:pPr>
        <w:pStyle w:val="Textocomentario"/>
      </w:pPr>
      <w:r w:rsidRPr="00411DFC">
        <w:rPr>
          <w:rStyle w:val="Refdecomentario"/>
          <w:sz w:val="20"/>
          <w:szCs w:val="20"/>
        </w:rPr>
        <w:annotationRef/>
      </w:r>
      <w:r w:rsidRPr="00411DFC">
        <w:t xml:space="preserve">Más de 8 autores. Se listan máximo 7: los 6 primeros, puntos suspensivos, y el último. Se omiten los autores intermedios. </w:t>
      </w:r>
    </w:p>
  </w:comment>
  <w:comment w:id="71" w:author="Autor" w:initials="A">
    <w:p w14:paraId="53C1323A" w14:textId="77777777" w:rsidR="003E015F" w:rsidRPr="00411DFC" w:rsidRDefault="003E015F" w:rsidP="0065676B">
      <w:pPr>
        <w:pStyle w:val="Textocomentario"/>
      </w:pPr>
      <w:r w:rsidRPr="00411DFC">
        <w:rPr>
          <w:rStyle w:val="Refdecomentario"/>
          <w:sz w:val="20"/>
          <w:szCs w:val="20"/>
        </w:rPr>
        <w:annotationRef/>
      </w:r>
      <w:r w:rsidRPr="00411DFC">
        <w:rPr>
          <w:rFonts w:cs="Times New Roman"/>
        </w:rPr>
        <w:t>A</w:t>
      </w:r>
      <w:r w:rsidRPr="00411DFC">
        <w:rPr>
          <w:rStyle w:val="Refdecomentario"/>
          <w:sz w:val="20"/>
          <w:szCs w:val="20"/>
        </w:rPr>
        <w:annotationRef/>
      </w:r>
      <w:r w:rsidRPr="00411DFC">
        <w:rPr>
          <w:rFonts w:cs="Times New Roman"/>
        </w:rPr>
        <w:t>rtículo de revista (inglés).</w:t>
      </w:r>
    </w:p>
  </w:comment>
  <w:comment w:id="72" w:author="Autor" w:initials="A">
    <w:p w14:paraId="66E6FE93" w14:textId="77777777" w:rsidR="003E015F" w:rsidRDefault="003E015F" w:rsidP="00022FF2">
      <w:pPr>
        <w:pStyle w:val="Textocomentario"/>
      </w:pPr>
      <w:r>
        <w:rPr>
          <w:rStyle w:val="Refdecomentario"/>
        </w:rPr>
        <w:annotationRef/>
      </w:r>
      <w:r>
        <w:t>Tweet, estado de Facebook, Google + o red social</w:t>
      </w:r>
    </w:p>
  </w:comment>
  <w:comment w:id="73" w:author="Autor" w:initials="A">
    <w:p w14:paraId="35B0B07D" w14:textId="77777777" w:rsidR="003E015F" w:rsidRPr="00411DFC" w:rsidRDefault="003E015F" w:rsidP="0065676B">
      <w:pPr>
        <w:pStyle w:val="Textocomentario"/>
      </w:pPr>
      <w:r w:rsidRPr="00411DFC">
        <w:rPr>
          <w:rStyle w:val="Refdecomentario"/>
          <w:sz w:val="20"/>
          <w:szCs w:val="20"/>
        </w:rPr>
        <w:annotationRef/>
      </w:r>
      <w:r w:rsidRPr="00411DFC">
        <w:t xml:space="preserve">Artículo (inglés) </w:t>
      </w:r>
      <w:r w:rsidRPr="00411DFC">
        <w:t>con DOI (Digital Object Identifier)</w:t>
      </w:r>
    </w:p>
  </w:comment>
  <w:comment w:id="74" w:author="Autor" w:initials="A">
    <w:p w14:paraId="566F87F2" w14:textId="77777777" w:rsidR="003E015F" w:rsidRPr="00411DFC" w:rsidRDefault="003E015F" w:rsidP="0065676B">
      <w:pPr>
        <w:pStyle w:val="Textocomentario"/>
      </w:pPr>
      <w:r w:rsidRPr="00411DFC">
        <w:rPr>
          <w:rStyle w:val="Refdecomentario"/>
          <w:sz w:val="20"/>
          <w:szCs w:val="20"/>
        </w:rPr>
        <w:annotationRef/>
      </w:r>
      <w:r w:rsidRPr="00411DFC">
        <w:t>Artículo (español).</w:t>
      </w:r>
    </w:p>
  </w:comment>
  <w:comment w:id="75" w:author="Autor" w:initials="A">
    <w:p w14:paraId="0FBF3545" w14:textId="2B01FE7D"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Leyes, decretos</w:t>
      </w:r>
      <w:r>
        <w:rPr>
          <w:rFonts w:cs="Times New Roman"/>
        </w:rPr>
        <w:t>, sentencias, resoluciones, etc.; autor corporativo estatal.</w:t>
      </w:r>
    </w:p>
  </w:comment>
  <w:comment w:id="76" w:author="Autor" w:initials="A">
    <w:p w14:paraId="356B5030" w14:textId="34A8D73E" w:rsidR="003E015F" w:rsidRDefault="003E015F" w:rsidP="0065676B">
      <w:pPr>
        <w:pStyle w:val="Textocomentario"/>
      </w:pPr>
      <w:r>
        <w:rPr>
          <w:rStyle w:val="Refdecomentario"/>
        </w:rPr>
        <w:annotationRef/>
      </w:r>
      <w:r>
        <w:t>Mapa.</w:t>
      </w:r>
      <w:r>
        <w:br/>
      </w:r>
      <w:r>
        <w:rPr>
          <w:rFonts w:cs="Times New Roman"/>
          <w:sz w:val="24"/>
          <w:szCs w:val="24"/>
        </w:rPr>
        <w:t xml:space="preserve">Si la url es larga, abreviarla con: </w:t>
      </w:r>
      <w:r w:rsidRPr="000E5422">
        <w:rPr>
          <w:rFonts w:cs="Times New Roman"/>
          <w:sz w:val="24"/>
          <w:szCs w:val="24"/>
        </w:rPr>
        <w:t>https://goo.gl/</w:t>
      </w:r>
    </w:p>
  </w:comment>
  <w:comment w:id="77" w:author="Autor" w:initials="A">
    <w:p w14:paraId="70F01D26"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Artículo de periódico.</w:t>
      </w:r>
    </w:p>
  </w:comment>
  <w:comment w:id="78" w:author="Autor" w:initials="A">
    <w:p w14:paraId="469B213B"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Libro.</w:t>
      </w:r>
    </w:p>
  </w:comment>
  <w:comment w:id="79" w:author="Autor" w:initials="A">
    <w:p w14:paraId="4856B9F6"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Video en línea.</w:t>
      </w:r>
    </w:p>
  </w:comment>
  <w:comment w:id="80" w:author="Autor" w:initials="A">
    <w:p w14:paraId="4228F0ED" w14:textId="77777777" w:rsidR="003E015F" w:rsidRDefault="003E015F" w:rsidP="0065676B">
      <w:pPr>
        <w:pStyle w:val="Textocomentario"/>
      </w:pPr>
      <w:r>
        <w:rPr>
          <w:rStyle w:val="Refdecomentario"/>
        </w:rPr>
        <w:annotationRef/>
      </w:r>
      <w:r>
        <w:t>Artículo de revista exclusivamente en línea.</w:t>
      </w:r>
    </w:p>
  </w:comment>
  <w:comment w:id="81" w:author="Autor" w:initials="A">
    <w:p w14:paraId="37AF96C7" w14:textId="77777777" w:rsidR="003E015F" w:rsidRDefault="003E015F" w:rsidP="0065676B">
      <w:pPr>
        <w:pStyle w:val="Textocomentario"/>
      </w:pPr>
      <w:r>
        <w:rPr>
          <w:rStyle w:val="Refdecomentario"/>
        </w:rPr>
        <w:annotationRef/>
      </w:r>
      <w:r>
        <w:t>Película, documental, serie, programa de TV.</w:t>
      </w:r>
    </w:p>
  </w:comment>
  <w:comment w:id="82" w:author="Autor" w:initials="A">
    <w:p w14:paraId="66383299"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Norma, patente.</w:t>
      </w:r>
    </w:p>
  </w:comment>
  <w:comment w:id="83" w:author="Autor" w:initials="A">
    <w:p w14:paraId="14F9FD6A" w14:textId="77777777" w:rsidR="003E015F" w:rsidRDefault="003E015F" w:rsidP="0065676B">
      <w:pPr>
        <w:pStyle w:val="Textocomentario"/>
      </w:pPr>
      <w:r>
        <w:rPr>
          <w:rStyle w:val="Refdecomentario"/>
        </w:rPr>
        <w:annotationRef/>
      </w:r>
      <w:r>
        <w:t>Software, programas de computación.</w:t>
      </w:r>
    </w:p>
  </w:comment>
  <w:comment w:id="84" w:author="Autor" w:initials="A">
    <w:p w14:paraId="557B7937" w14:textId="77777777" w:rsidR="003E015F" w:rsidRDefault="003E015F" w:rsidP="0065676B">
      <w:pPr>
        <w:pStyle w:val="Textocomentario"/>
      </w:pPr>
      <w:r>
        <w:rPr>
          <w:rStyle w:val="Refdecomentario"/>
        </w:rPr>
        <w:annotationRef/>
      </w:r>
      <w:r>
        <w:rPr>
          <w:rFonts w:cs="Times New Roman"/>
          <w:sz w:val="24"/>
          <w:szCs w:val="24"/>
        </w:rPr>
        <w:t>A</w:t>
      </w:r>
      <w:r>
        <w:rPr>
          <w:rStyle w:val="Refdecomentario"/>
        </w:rPr>
        <w:annotationRef/>
      </w:r>
      <w:r>
        <w:rPr>
          <w:rFonts w:cs="Times New Roman"/>
          <w:sz w:val="24"/>
          <w:szCs w:val="24"/>
        </w:rPr>
        <w:t>rtículo de revista (español).</w:t>
      </w:r>
    </w:p>
  </w:comment>
  <w:comment w:id="85" w:author="Autor" w:initials="A">
    <w:p w14:paraId="7CE6052C"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Página web sin</w:t>
      </w:r>
      <w:r>
        <w:t xml:space="preserve"> </w:t>
      </w:r>
      <w:r>
        <w:rPr>
          <w:rStyle w:val="Refdecomentario"/>
        </w:rPr>
        <w:annotationRef/>
      </w:r>
      <w:r>
        <w:t>año de publicación, s.f., sin fecha</w:t>
      </w:r>
      <w:r>
        <w:rPr>
          <w:rFonts w:cs="Times New Roman"/>
          <w:sz w:val="24"/>
          <w:szCs w:val="24"/>
        </w:rPr>
        <w:t>.</w:t>
      </w:r>
      <w:r w:rsidRPr="00DA3A85">
        <w:rPr>
          <w:rFonts w:cs="Times New Roman"/>
          <w:sz w:val="24"/>
          <w:szCs w:val="24"/>
        </w:rPr>
        <w:t xml:space="preserve"> </w:t>
      </w:r>
      <w:r>
        <w:rPr>
          <w:rFonts w:cs="Times New Roman"/>
          <w:sz w:val="24"/>
          <w:szCs w:val="24"/>
        </w:rPr>
        <w:t xml:space="preserve">Si la url es larga, abreviarla con: </w:t>
      </w:r>
      <w:r w:rsidRPr="000E5422">
        <w:rPr>
          <w:rFonts w:cs="Times New Roman"/>
          <w:sz w:val="24"/>
          <w:szCs w:val="24"/>
        </w:rPr>
        <w:t>https://goo.gl/</w:t>
      </w:r>
    </w:p>
  </w:comment>
  <w:comment w:id="86" w:author="Autor" w:initials="A">
    <w:p w14:paraId="1F61732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Conferencias, ponencias.</w:t>
      </w:r>
    </w:p>
  </w:comment>
  <w:comment w:id="87" w:author="Autor" w:initials="A">
    <w:p w14:paraId="788B76E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Trabajos de grado, tesis.</w:t>
      </w:r>
    </w:p>
  </w:comment>
  <w:comment w:id="88" w:author="Autor" w:initials="A">
    <w:p w14:paraId="1FC322B5" w14:textId="60CF6C6E" w:rsidR="003E015F" w:rsidRDefault="003E015F" w:rsidP="00BC60AF">
      <w:pPr>
        <w:pStyle w:val="Textocomentario"/>
      </w:pPr>
      <w:r>
        <w:rPr>
          <w:rStyle w:val="Refdecomentario"/>
        </w:rPr>
        <w:annotationRef/>
      </w:r>
      <w:r>
        <w:rPr>
          <w:rStyle w:val="Refdecomentario"/>
        </w:rPr>
        <w:annotationRef/>
      </w:r>
      <w:r>
        <w:rPr>
          <w:rFonts w:cs="Times New Roman"/>
          <w:sz w:val="24"/>
          <w:szCs w:val="24"/>
        </w:rPr>
        <w:t>Libro en línea (ebook)</w:t>
      </w:r>
    </w:p>
  </w:comment>
  <w:comment w:id="90" w:author="Autor" w:initials="A">
    <w:p w14:paraId="41A1811D" w14:textId="77777777" w:rsidR="003E015F" w:rsidRDefault="003E015F">
      <w:pPr>
        <w:pStyle w:val="Textocomentario"/>
      </w:pPr>
      <w:r>
        <w:rPr>
          <w:rStyle w:val="Refdecomentario"/>
        </w:rPr>
        <w:annotationRef/>
      </w:r>
      <w:r>
        <w:t>Incluye en la tabla de contenido solo el título Anexos, no incluyas Anexo 1, Anexo 2, Anexo 3, etc.</w:t>
      </w:r>
    </w:p>
    <w:p w14:paraId="2DF56C29" w14:textId="77777777" w:rsidR="003E015F" w:rsidRDefault="003E015F" w:rsidP="00782E25">
      <w:pPr>
        <w:pStyle w:val="Textocomentario"/>
        <w:rPr>
          <w:b/>
          <w:color w:val="FF0000"/>
        </w:rPr>
      </w:pPr>
    </w:p>
    <w:p w14:paraId="49A0206B" w14:textId="30F479E7" w:rsidR="003E015F" w:rsidRDefault="003E015F"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3E015F" w:rsidRDefault="003E015F" w:rsidP="00782E25">
      <w:pPr>
        <w:pStyle w:val="Textocomentario"/>
      </w:pPr>
    </w:p>
    <w:p w14:paraId="453BE36E" w14:textId="1CABE968" w:rsidR="003E015F" w:rsidRDefault="003E015F"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538A02BF" w15:done="0"/>
  <w15:commentEx w15:paraId="70983AF1" w15:done="0"/>
  <w15:commentEx w15:paraId="1B1A1C6D" w15:done="0"/>
  <w15:commentEx w15:paraId="53C1323A" w15:done="0"/>
  <w15:commentEx w15:paraId="66E6FE93" w15:done="0"/>
  <w15:commentEx w15:paraId="35B0B07D" w15:done="0"/>
  <w15:commentEx w15:paraId="566F87F2" w15:done="0"/>
  <w15:commentEx w15:paraId="0FBF3545" w15:done="0"/>
  <w15:commentEx w15:paraId="356B5030" w15:done="0"/>
  <w15:commentEx w15:paraId="70F01D26" w15:done="0"/>
  <w15:commentEx w15:paraId="469B213B" w15:done="0"/>
  <w15:commentEx w15:paraId="4856B9F6" w15:done="0"/>
  <w15:commentEx w15:paraId="4228F0ED" w15:done="0"/>
  <w15:commentEx w15:paraId="37AF96C7" w15:done="0"/>
  <w15:commentEx w15:paraId="66383299" w15:done="0"/>
  <w15:commentEx w15:paraId="14F9FD6A" w15:done="0"/>
  <w15:commentEx w15:paraId="557B7937" w15:done="0"/>
  <w15:commentEx w15:paraId="7CE6052C" w15:done="0"/>
  <w15:commentEx w15:paraId="1F617328" w15:done="0"/>
  <w15:commentEx w15:paraId="788B76E8" w15:done="0"/>
  <w15:commentEx w15:paraId="1FC322B5" w15:done="0"/>
  <w15:commentEx w15:paraId="453BE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C1C"/>
  <w16cid:commentId w16cid:paraId="59578F2F" w16cid:durableId="2241EC1D"/>
  <w16cid:commentId w16cid:paraId="13DF1A4E" w16cid:durableId="2241EC1E"/>
  <w16cid:commentId w16cid:paraId="07CBC2EC" w16cid:durableId="2241EC1F"/>
  <w16cid:commentId w16cid:paraId="37561FD2" w16cid:durableId="2241EC20"/>
  <w16cid:commentId w16cid:paraId="0D632611" w16cid:durableId="2241EC21"/>
  <w16cid:commentId w16cid:paraId="2A5938CE" w16cid:durableId="2241EC22"/>
  <w16cid:commentId w16cid:paraId="1048F215" w16cid:durableId="2241EC23"/>
  <w16cid:commentId w16cid:paraId="1C903FC3" w16cid:durableId="2241EC24"/>
  <w16cid:commentId w16cid:paraId="3FA76181" w16cid:durableId="2241EC25"/>
  <w16cid:commentId w16cid:paraId="25A23FB3" w16cid:durableId="2241EC26"/>
  <w16cid:commentId w16cid:paraId="7EFD68A1" w16cid:durableId="2241EC27"/>
  <w16cid:commentId w16cid:paraId="3F5780CA" w16cid:durableId="2241EC28"/>
  <w16cid:commentId w16cid:paraId="65C83696" w16cid:durableId="2241EC29"/>
  <w16cid:commentId w16cid:paraId="1EAC5DD2" w16cid:durableId="2241EC2A"/>
  <w16cid:commentId w16cid:paraId="258A4246" w16cid:durableId="2241EC2B"/>
  <w16cid:commentId w16cid:paraId="7E6B1428" w16cid:durableId="2241EC2C"/>
  <w16cid:commentId w16cid:paraId="78BD42ED" w16cid:durableId="2241EC2D"/>
  <w16cid:commentId w16cid:paraId="5FC2F72E" w16cid:durableId="2241EC2E"/>
  <w16cid:commentId w16cid:paraId="330F865A" w16cid:durableId="2241EC2F"/>
  <w16cid:commentId w16cid:paraId="5EC20E1E" w16cid:durableId="2241EC30"/>
  <w16cid:commentId w16cid:paraId="5A191319" w16cid:durableId="2241EC31"/>
  <w16cid:commentId w16cid:paraId="48E0FA57" w16cid:durableId="2241EC32"/>
  <w16cid:commentId w16cid:paraId="178605A9" w16cid:durableId="2241EC33"/>
  <w16cid:commentId w16cid:paraId="1538A0FD" w16cid:durableId="2241EC34"/>
  <w16cid:commentId w16cid:paraId="3868B015" w16cid:durableId="2241EC35"/>
  <w16cid:commentId w16cid:paraId="511D470D" w16cid:durableId="2241EC36"/>
  <w16cid:commentId w16cid:paraId="6C536DF7" w16cid:durableId="2241EC37"/>
  <w16cid:commentId w16cid:paraId="74C046F2" w16cid:durableId="2241EC38"/>
  <w16cid:commentId w16cid:paraId="4CE83095" w16cid:durableId="2241EC39"/>
  <w16cid:commentId w16cid:paraId="5288180D" w16cid:durableId="2241EC3A"/>
  <w16cid:commentId w16cid:paraId="4BDB6B67" w16cid:durableId="2241EC3B"/>
  <w16cid:commentId w16cid:paraId="3F8DE1B0" w16cid:durableId="2241EC3C"/>
  <w16cid:commentId w16cid:paraId="5F1EDCEE" w16cid:durableId="2241EC3D"/>
  <w16cid:commentId w16cid:paraId="3E0E76E5" w16cid:durableId="2241EC3E"/>
  <w16cid:commentId w16cid:paraId="4BF40043" w16cid:durableId="2241EC3F"/>
  <w16cid:commentId w16cid:paraId="2FAF780F" w16cid:durableId="2241EC40"/>
  <w16cid:commentId w16cid:paraId="50C1B96E" w16cid:durableId="2241EC41"/>
  <w16cid:commentId w16cid:paraId="6C33B947" w16cid:durableId="2241EC42"/>
  <w16cid:commentId w16cid:paraId="5FBB96B9" w16cid:durableId="2241EC43"/>
  <w16cid:commentId w16cid:paraId="2F408B20" w16cid:durableId="2241EC44"/>
  <w16cid:commentId w16cid:paraId="7E115CA0" w16cid:durableId="2241EC45"/>
  <w16cid:commentId w16cid:paraId="4C1D0C1D" w16cid:durableId="2241EC46"/>
  <w16cid:commentId w16cid:paraId="5C589537" w16cid:durableId="2241EC47"/>
  <w16cid:commentId w16cid:paraId="3CD5CA9C" w16cid:durableId="2241EC48"/>
  <w16cid:commentId w16cid:paraId="66BBF3EF" w16cid:durableId="2241EC49"/>
  <w16cid:commentId w16cid:paraId="538A02BF" w16cid:durableId="2241EC4A"/>
  <w16cid:commentId w16cid:paraId="70983AF1" w16cid:durableId="2241EC4B"/>
  <w16cid:commentId w16cid:paraId="1B1A1C6D" w16cid:durableId="2241EC4C"/>
  <w16cid:commentId w16cid:paraId="53C1323A" w16cid:durableId="2241EC4D"/>
  <w16cid:commentId w16cid:paraId="66E6FE93" w16cid:durableId="2241EC4E"/>
  <w16cid:commentId w16cid:paraId="35B0B07D" w16cid:durableId="2241EC4F"/>
  <w16cid:commentId w16cid:paraId="566F87F2" w16cid:durableId="2241EC50"/>
  <w16cid:commentId w16cid:paraId="0FBF3545" w16cid:durableId="2241EC51"/>
  <w16cid:commentId w16cid:paraId="356B5030" w16cid:durableId="2241EC52"/>
  <w16cid:commentId w16cid:paraId="70F01D26" w16cid:durableId="2241EC53"/>
  <w16cid:commentId w16cid:paraId="469B213B" w16cid:durableId="2241EC54"/>
  <w16cid:commentId w16cid:paraId="4856B9F6" w16cid:durableId="2241EC55"/>
  <w16cid:commentId w16cid:paraId="4228F0ED" w16cid:durableId="2241EC56"/>
  <w16cid:commentId w16cid:paraId="37AF96C7" w16cid:durableId="2241EC57"/>
  <w16cid:commentId w16cid:paraId="66383299" w16cid:durableId="2241EC58"/>
  <w16cid:commentId w16cid:paraId="14F9FD6A" w16cid:durableId="2241EC59"/>
  <w16cid:commentId w16cid:paraId="557B7937" w16cid:durableId="2241EC5A"/>
  <w16cid:commentId w16cid:paraId="7CE6052C" w16cid:durableId="2241EC5B"/>
  <w16cid:commentId w16cid:paraId="1F617328" w16cid:durableId="2241EC5C"/>
  <w16cid:commentId w16cid:paraId="788B76E8" w16cid:durableId="2241EC5D"/>
  <w16cid:commentId w16cid:paraId="1FC322B5" w16cid:durableId="2241EC5E"/>
  <w16cid:commentId w16cid:paraId="453BE36E" w16cid:durableId="2241E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203B3" w14:textId="77777777" w:rsidR="00495B55" w:rsidRDefault="00495B55" w:rsidP="006B13CA">
      <w:pPr>
        <w:spacing w:line="240" w:lineRule="auto"/>
      </w:pPr>
      <w:r>
        <w:separator/>
      </w:r>
    </w:p>
  </w:endnote>
  <w:endnote w:type="continuationSeparator" w:id="0">
    <w:p w14:paraId="1C145E82" w14:textId="77777777" w:rsidR="00495B55" w:rsidRDefault="00495B55"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266748"/>
      <w:docPartObj>
        <w:docPartGallery w:val="Page Numbers (Bottom of Page)"/>
        <w:docPartUnique/>
      </w:docPartObj>
    </w:sdtPr>
    <w:sdtEndPr/>
    <w:sdtContent>
      <w:p w14:paraId="7E0F9F9D" w14:textId="77777777" w:rsidR="003E015F" w:rsidRDefault="003E015F">
        <w:pPr>
          <w:pStyle w:val="Piedepgina"/>
          <w:jc w:val="center"/>
        </w:pPr>
        <w:r>
          <w:fldChar w:fldCharType="begin"/>
        </w:r>
        <w:r w:rsidRPr="00FF0E9C">
          <w:instrText>PAGE   \* MERGEFORMAT</w:instrText>
        </w:r>
        <w:r>
          <w:fldChar w:fldCharType="separate"/>
        </w:r>
        <w:r w:rsidR="00E72E86" w:rsidRPr="00E72E86">
          <w:rPr>
            <w:noProof/>
            <w:lang w:val="es-ES"/>
          </w:rPr>
          <w:t>21</w:t>
        </w:r>
        <w:r>
          <w:fldChar w:fldCharType="end"/>
        </w:r>
      </w:p>
    </w:sdtContent>
  </w:sdt>
  <w:p w14:paraId="386B528E" w14:textId="77777777" w:rsidR="003E015F" w:rsidRDefault="003E01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030A5" w14:textId="77777777" w:rsidR="00495B55" w:rsidRDefault="00495B55" w:rsidP="006B13CA">
      <w:pPr>
        <w:spacing w:line="240" w:lineRule="auto"/>
      </w:pPr>
      <w:r>
        <w:separator/>
      </w:r>
    </w:p>
  </w:footnote>
  <w:footnote w:type="continuationSeparator" w:id="0">
    <w:p w14:paraId="4E43680D" w14:textId="77777777" w:rsidR="00495B55" w:rsidRDefault="00495B55" w:rsidP="006B13CA">
      <w:pPr>
        <w:spacing w:line="240" w:lineRule="auto"/>
      </w:pPr>
      <w:r>
        <w:continuationSeparator/>
      </w:r>
    </w:p>
  </w:footnote>
  <w:footnote w:id="1">
    <w:p w14:paraId="132D75B2" w14:textId="7948B0D1" w:rsidR="003E015F" w:rsidRDefault="003E015F"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96CA9" w14:textId="1A914065" w:rsidR="003E015F" w:rsidRDefault="003E015F"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E72E86" w:rsidRPr="00E72E86">
          <w:rPr>
            <w:noProof/>
            <w:sz w:val="20"/>
            <w:szCs w:val="20"/>
            <w:lang w:val="es-ES"/>
          </w:rPr>
          <w:t>21</w:t>
        </w:r>
        <w:r w:rsidRPr="0008236F">
          <w:rPr>
            <w:sz w:val="20"/>
            <w:szCs w:val="20"/>
          </w:rPr>
          <w:fldChar w:fldCharType="end"/>
        </w:r>
      </w:sdtContent>
    </w:sdt>
  </w:p>
  <w:p w14:paraId="529A43D8" w14:textId="77777777" w:rsidR="003E015F" w:rsidRPr="002421AA" w:rsidRDefault="003E015F" w:rsidP="002421AA">
    <w:pPr>
      <w:pStyle w:val="Encabezado"/>
    </w:pPr>
  </w:p>
  <w:p w14:paraId="21A3D53C" w14:textId="77777777" w:rsidR="003E015F" w:rsidRDefault="003E01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6"/>
  </w:num>
  <w:num w:numId="5">
    <w:abstractNumId w:val="2"/>
  </w:num>
  <w:num w:numId="6">
    <w:abstractNumId w:val="8"/>
  </w:num>
  <w:num w:numId="7">
    <w:abstractNumId w:val="0"/>
  </w:num>
  <w:num w:numId="8">
    <w:abstractNumId w:val="5"/>
  </w:num>
  <w:num w:numId="9">
    <w:abstractNumId w:val="10"/>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B2DCC"/>
    <w:rsid w:val="002B61FF"/>
    <w:rsid w:val="002C71F7"/>
    <w:rsid w:val="002C77E6"/>
    <w:rsid w:val="002D1D55"/>
    <w:rsid w:val="002D4108"/>
    <w:rsid w:val="002F4089"/>
    <w:rsid w:val="002F7768"/>
    <w:rsid w:val="002F7EDF"/>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95B55"/>
    <w:rsid w:val="004B3744"/>
    <w:rsid w:val="004B603B"/>
    <w:rsid w:val="004B7A71"/>
    <w:rsid w:val="004C0805"/>
    <w:rsid w:val="004C2530"/>
    <w:rsid w:val="004C5EE3"/>
    <w:rsid w:val="004E0C6F"/>
    <w:rsid w:val="004E4F1A"/>
    <w:rsid w:val="004E537D"/>
    <w:rsid w:val="004F158A"/>
    <w:rsid w:val="005035D0"/>
    <w:rsid w:val="00510280"/>
    <w:rsid w:val="00515D6A"/>
    <w:rsid w:val="00515F88"/>
    <w:rsid w:val="005171D8"/>
    <w:rsid w:val="00517D23"/>
    <w:rsid w:val="00530C53"/>
    <w:rsid w:val="00535988"/>
    <w:rsid w:val="00541A23"/>
    <w:rsid w:val="005648FE"/>
    <w:rsid w:val="005651F2"/>
    <w:rsid w:val="005716A2"/>
    <w:rsid w:val="00572C56"/>
    <w:rsid w:val="00573C21"/>
    <w:rsid w:val="00587206"/>
    <w:rsid w:val="00590932"/>
    <w:rsid w:val="00590C39"/>
    <w:rsid w:val="00592D11"/>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F2529"/>
    <w:rsid w:val="00910469"/>
    <w:rsid w:val="00922FB3"/>
    <w:rsid w:val="00923F8D"/>
    <w:rsid w:val="0092417F"/>
    <w:rsid w:val="009274F3"/>
    <w:rsid w:val="00930D47"/>
    <w:rsid w:val="00931931"/>
    <w:rsid w:val="00932C75"/>
    <w:rsid w:val="00950C28"/>
    <w:rsid w:val="0095323D"/>
    <w:rsid w:val="0096097B"/>
    <w:rsid w:val="0097056F"/>
    <w:rsid w:val="00973658"/>
    <w:rsid w:val="00973F69"/>
    <w:rsid w:val="00977991"/>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954DB"/>
    <w:rsid w:val="00BA01C2"/>
    <w:rsid w:val="00BA4117"/>
    <w:rsid w:val="00BA7EEA"/>
    <w:rsid w:val="00BC1551"/>
    <w:rsid w:val="00BC60AF"/>
    <w:rsid w:val="00BD3980"/>
    <w:rsid w:val="00BE513C"/>
    <w:rsid w:val="00BF0426"/>
    <w:rsid w:val="00BF1D35"/>
    <w:rsid w:val="00BF37E3"/>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2E86"/>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Ttulo">
    <w:name w:val="Title"/>
    <w:basedOn w:val="Normal"/>
    <w:next w:val="Normal"/>
    <w:link w:val="Ttul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uniajc.edu.co/"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te.ebrary.com/lib/uniajcsp/home.action"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arch.ebscohost.com/"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10.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1.jpeg"/><Relationship Id="rId28"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194"/>
    <w:rsid w:val="0001585E"/>
    <w:rsid w:val="000522D2"/>
    <w:rsid w:val="000668B3"/>
    <w:rsid w:val="000B0B0A"/>
    <w:rsid w:val="000C4BE8"/>
    <w:rsid w:val="000E7FB8"/>
    <w:rsid w:val="001E37B7"/>
    <w:rsid w:val="00202467"/>
    <w:rsid w:val="002172D4"/>
    <w:rsid w:val="00227026"/>
    <w:rsid w:val="002743A4"/>
    <w:rsid w:val="00285ABB"/>
    <w:rsid w:val="002A1A8A"/>
    <w:rsid w:val="002B7194"/>
    <w:rsid w:val="002C2582"/>
    <w:rsid w:val="002E299E"/>
    <w:rsid w:val="0035333A"/>
    <w:rsid w:val="0038427D"/>
    <w:rsid w:val="003843A6"/>
    <w:rsid w:val="003C5E60"/>
    <w:rsid w:val="00414211"/>
    <w:rsid w:val="00445513"/>
    <w:rsid w:val="004A6127"/>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95AC894B-51EC-0143-A617-267BD1B8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7691</Words>
  <Characters>42302</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2020-04-16T01:25:00Z</dcterms:modified>
</cp:coreProperties>
</file>