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35BE10" w14:textId="77777777" w:rsidR="00116704" w:rsidRDefault="00000000">
      <w:pPr>
        <w:bidi/>
        <w:spacing w:after="80"/>
        <w:jc w:val="center"/>
      </w:pPr>
      <w:r>
        <w:rPr>
          <w:rFonts w:ascii="Traditional Arabic" w:hAnsi="Traditional Arabic" w:cs="Traditional Arabic"/>
          <w:b/>
          <w:sz w:val="36"/>
          <w:szCs w:val="36"/>
          <w:rtl/>
        </w:rPr>
        <w:t>الملخّص</w:t>
      </w:r>
    </w:p>
    <w:p w14:paraId="75C9469F" w14:textId="77777777" w:rsidR="00116704" w:rsidRDefault="00000000">
      <w:pPr>
        <w:bidi/>
        <w:spacing w:after="360"/>
        <w:jc w:val="center"/>
      </w:pPr>
      <w:r>
        <w:rPr>
          <w:rFonts w:ascii="Traditional Arabic" w:hAnsi="Traditional Arabic" w:cs="Traditional Arabic"/>
          <w:i/>
          <w:color w:val="555555"/>
          <w:sz w:val="22"/>
          <w:rtl/>
        </w:rPr>
        <w:t>متى يستحقّ الاستباق أن يُكتسب؟ معيار عديم الأبعاد، H/τ، مختبرًا على نظامين</w:t>
      </w:r>
    </w:p>
    <w:p w14:paraId="45A747A9" w14:textId="77777777" w:rsidR="00116704" w:rsidRDefault="00000000" w:rsidP="000623AF">
      <w:pPr>
        <w:jc w:val="right"/>
      </w:pPr>
      <w:r>
        <w:rPr>
          <w:rFonts w:ascii="Traditional Arabic" w:hAnsi="Traditional Arabic" w:cs="Traditional Arabic"/>
          <w:sz w:val="28"/>
          <w:szCs w:val="28"/>
          <w:rtl/>
        </w:rPr>
        <w:t>يُعدّ التحكّم الاستباقي (preview control)، أي التحكّم الذي يتصرّف بناءً على معلومة عن اضطراب قادم قبل وصوله فعليًا، أسلوبًا راسخًا في الإدارة الحرارية للمركبات. لكن ما لم يُحسم بعد هو: متى تستحقّ هذه المعلومة الاستباقية أن تُكتسب أصلًا؟ فالمعلومة الاستباقية لها كلفة حقيقية — استشعار، وخرائط، واتصال، وحساب — والأدبيات تُبلّغ عن فائدتها حالةً بحالة، دون معيار قابل للانتقال بين الأنظمة.</w:t>
      </w:r>
    </w:p>
    <w:p w14:paraId="3D74E8A6" w14:textId="77777777" w:rsidR="00116704" w:rsidRDefault="00000000" w:rsidP="000623AF">
      <w:pPr>
        <w:jc w:val="right"/>
      </w:pPr>
      <w:r>
        <w:rPr>
          <w:rFonts w:ascii="Traditional Arabic" w:hAnsi="Traditional Arabic" w:cs="Traditional Arabic"/>
          <w:sz w:val="28"/>
          <w:szCs w:val="28"/>
          <w:rtl/>
        </w:rPr>
        <w:t xml:space="preserve">يقترح هذا المشروع معيارًا واحدًا لذلك ويختبره، ويحكمه نسبة واحدة عديمة الأبعاد هي </w:t>
      </w:r>
      <w:r>
        <w:rPr>
          <w:rFonts w:ascii="Traditional Arabic" w:hAnsi="Traditional Arabic" w:cs="Traditional Arabic"/>
          <w:b/>
          <w:sz w:val="28"/>
          <w:szCs w:val="28"/>
          <w:rtl/>
        </w:rPr>
        <w:t>H/τ</w:t>
      </w:r>
      <w:r>
        <w:rPr>
          <w:rFonts w:ascii="Traditional Arabic" w:hAnsi="Traditional Arabic" w:cs="Traditional Arabic"/>
          <w:sz w:val="28"/>
          <w:szCs w:val="28"/>
          <w:rtl/>
        </w:rPr>
        <w:t>: أفق الاستباق المتاح مقسومًا على الثابت الزمني الحراري للمكوّن المراد حمايته. والفرضية أن قيمة الاستباق تنهار على منحنى واحد عند رسمها مقابل H/τ، أيًّا كان النظام الفيزيائي الذي أنتج النقطة. ولاختبار ذلك يُستخدم نظامان مختلفان جوهريًا: محرّك بنزين مزوّد بشاحن توربيني، وحزمة بطارية مركبة كهربائية. وإذا لم ينطبق المنحنيان أحدهما على الآخر، فالمعيار خاطئ أو ناقص، ويُبلَّغ عن ذلك بوصفه نتيجة لا بوصفه فشلًا.</w:t>
      </w:r>
    </w:p>
    <w:p w14:paraId="490E025E" w14:textId="77777777" w:rsidR="00116704" w:rsidRDefault="00000000" w:rsidP="000623AF">
      <w:pPr>
        <w:jc w:val="right"/>
      </w:pPr>
      <w:r>
        <w:rPr>
          <w:rFonts w:ascii="Traditional Arabic" w:hAnsi="Traditional Arabic" w:cs="Traditional Arabic"/>
          <w:sz w:val="28"/>
          <w:szCs w:val="28"/>
          <w:rtl/>
        </w:rPr>
        <w:t xml:space="preserve">ونموذج المحرّك هو نموذج دورة صفري الأبعاد أحادي المنطقة لمحرّك سعة ٣٫٠ لتر، ستّ أسطوانات على خطّ واحد، مزوّد بشاحن توربيني، مقترنًا بشبكة حرارية ثلاثية العقد ذات سعات حرارية مُجمَّعة تمثّل كتلة المحرّك والزيت وغلاف التوربين. وقد جرت معايرته مقابل ١٧٥٫٥ دقيقة من سجلات OBD-II مقروءة فقط، سُجِّلت من سيارة الفريق نفسها عبر تسع رحلات. وعلى ٢٢ نقطة تشغيل شبه مستقرة مُجمَّعة تمتدّ بين ٣٠ و٧٤ كيلوباسكال من ضغط المشعب، يتوافق الحمل المحسوب من النموذج مع الحمل الذي تُبلّغ عنه السيارة بفارق </w:t>
      </w:r>
      <w:r>
        <w:rPr>
          <w:rFonts w:ascii="Traditional Arabic" w:hAnsi="Traditional Arabic" w:cs="Traditional Arabic"/>
          <w:b/>
          <w:sz w:val="28"/>
          <w:szCs w:val="28"/>
          <w:rtl/>
        </w:rPr>
        <w:t>١٫٤ ٪ ودون أيّ معامل مُعاير</w:t>
      </w:r>
      <w:r>
        <w:rPr>
          <w:rFonts w:ascii="Traditional Arabic" w:hAnsi="Traditional Arabic" w:cs="Traditional Arabic"/>
          <w:sz w:val="28"/>
          <w:szCs w:val="28"/>
          <w:rtl/>
        </w:rPr>
        <w:t>. ويُصرَّح في الرسالة بنطاق هذا التوافق صراحةً: فهو اختبار اتّساق بين قناتين من قنوات وحدة التحكّم بالمحرّك، ولا يُثبت وحده نموذج التنفّس؛ كما أن التحقّق من الكفاءة الحجمية عند الأحمال الجزئية غير ممكن على هذه السيارة، لأن قناتَي الضغط المُسجَّلتين كلتيهما تقعان قبل صمّام الخانق.</w:t>
      </w:r>
    </w:p>
    <w:p w14:paraId="397DB6BA" w14:textId="77777777" w:rsidR="00116704" w:rsidRDefault="00000000" w:rsidP="000623AF">
      <w:pPr>
        <w:jc w:val="right"/>
      </w:pPr>
      <w:r>
        <w:rPr>
          <w:rFonts w:ascii="Traditional Arabic" w:hAnsi="Traditional Arabic" w:cs="Traditional Arabic"/>
          <w:sz w:val="28"/>
          <w:szCs w:val="28"/>
          <w:rtl/>
        </w:rPr>
        <w:t>بعد ذلك يُدرَّب مُشرِف قائم على التعلّم المعزّز على نموذج المحرّك، ويُقيَّم مقابل مرجعيّتين — وحدة تحكّم مُعايرة على نمط الإنتاج، وسياسة حماية تفاعليّة — ضمن بروتوكول تقييم ثابت. ويُعزَل إسهام الاستباق عبر تجربة حذف (ablation): إذ تُعاد تقييم السياسة المدرَّبة نفسها بعد تعطيل قناة الاستباق لديها، بحيث يصبح أيّ فارق أداء متبقٍّ عائدًا إلى المعلومة الاستباقية وحدها دون سواها.</w:t>
      </w:r>
    </w:p>
    <w:p w14:paraId="26D7CA99" w14:textId="77777777" w:rsidR="00116704" w:rsidRDefault="00000000" w:rsidP="000623AF">
      <w:pPr>
        <w:jc w:val="right"/>
      </w:pPr>
      <w:r>
        <w:rPr>
          <w:rFonts w:ascii="Traditional Arabic" w:hAnsi="Traditional Arabic" w:cs="Traditional Arabic"/>
          <w:sz w:val="28"/>
          <w:szCs w:val="28"/>
          <w:rtl/>
        </w:rPr>
        <w:t xml:space="preserve">وتتمثّل مخرجات المشروع في ثلاثة. أوّلها المعيار نفسه، مقدَّمًا في هيئة مخطّط تصميمي يستطيع المهندس، متى عرف الثابت الزمني للمكوّن المراد حمايته والأفق المتاح له فعليًا، أن يقرأ منه مباشرةً هل يستحقّ الاستباق كلفته قبل الشروع في بنائه. وثانيها المحاكاة المُعايَرة مع المُشرِف المدرَّب وجدول تجربة الحذف الذي يفصل إسهام الاستباق عن إسهام وحدة التحكّم. وثالثها تطبيق عامل في الزمن </w:t>
      </w:r>
      <w:r>
        <w:rPr>
          <w:rFonts w:ascii="Traditional Arabic" w:hAnsi="Traditional Arabic" w:cs="Traditional Arabic"/>
          <w:sz w:val="28"/>
          <w:szCs w:val="28"/>
          <w:rtl/>
        </w:rPr>
        <w:lastRenderedPageBreak/>
        <w:t>الحقيقي: يُشغّل الفيزياء المُعايَرة نفسها بالتوازي مع السيارة على حاسوب محمول، فيعمل مستشعرًا افتراضيًا للكميات التي لا تملك السيارة مؤشّرًا لها — حرارة غلاف التوربين، وحرارة الشحنة، وهامش الطَّرق، والضرر الحراري المتراكم — ويعرضها عبر لوحة معلومات كاملة، وواجهة سائق تُقرأ بنظرة واحدة وتُنذر قبل أن تبلغ الحرارة المُقدَّرة ركبة منحنى الضرر، ومراجعة بعد الرحلة لما وسَمه النموذج بأنه غير اعتيادي، مكتوبة لفنّي الصيانة لا للسائق.</w:t>
      </w:r>
    </w:p>
    <w:p w14:paraId="3F841EEE" w14:textId="77777777" w:rsidR="00116704" w:rsidRDefault="00000000" w:rsidP="000623AF">
      <w:pPr>
        <w:jc w:val="right"/>
      </w:pPr>
      <w:r>
        <w:rPr>
          <w:rFonts w:ascii="Traditional Arabic" w:hAnsi="Traditional Arabic" w:cs="Traditional Arabic"/>
          <w:sz w:val="28"/>
          <w:szCs w:val="28"/>
          <w:rtl/>
        </w:rPr>
        <w:t xml:space="preserve">ويُفصَل التحكّم عن المراقبة فصلًا مقصودًا، ويُصرَّح به بدل أن يُترك ضمنيًّا: فداخل المحاكاة المُعايَرة يملك المُشرِف سلطة كاملة على زاوية الإشعال والخليط وضغط الشحن والتبريد؛ أمّا الواجهة مع السيارة نفسها فللقراءة فقط، وبنيويًّا كذلك — يفتح التطبيق منفذ OBD-II للقراءة ولا يُصدر أيّ أمر كتابة، ولا يوجد مسار برمجي منه إلى ناقل السيارة، ولا تُكتب بيانات السيارة الخام على القرص إطلاقًا، بل تُكتب وحدها الأحداث التي يسِمُها النموذج. وهذا الحدّ ناتج عن أمرين: انعدام صلاحية الكتابة على وحدة التحكّم بالمحرّك، وغياب أيّ سبيل آمن لترك سياسة غير مكتملة التدريب تتحكّم بسيارة على طريق عامّ. ويُذكر ذلك بوصفه قرار نطاق لا إغفالًا؛ ونقل المُشرِف إلى عتاد حقيقي موضعه منصّة اختبار مُجهّزة، وهو مُدرَج ضمن الأعمال المستقبلية.</w:t>
      </w:r>
    </w:p>
    <w:sectPr w:rsidR="00116704"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Traditional Arabic">
    <w:panose1 w:val="02020603050405020304"/>
    <w:charset w:val="00"/>
    <w:family w:val="roman"/>
    <w:pitch w:val="variable"/>
    <w:sig w:usb0="00002003" w:usb1="80000000" w:usb2="00000008" w:usb3="00000000" w:csb0="0000004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82547624">
    <w:abstractNumId w:val="8"/>
  </w:num>
  <w:num w:numId="2" w16cid:durableId="923495539">
    <w:abstractNumId w:val="6"/>
  </w:num>
  <w:num w:numId="3" w16cid:durableId="22290436">
    <w:abstractNumId w:val="5"/>
  </w:num>
  <w:num w:numId="4" w16cid:durableId="1856993154">
    <w:abstractNumId w:val="4"/>
  </w:num>
  <w:num w:numId="5" w16cid:durableId="1522626002">
    <w:abstractNumId w:val="7"/>
  </w:num>
  <w:num w:numId="6" w16cid:durableId="528880490">
    <w:abstractNumId w:val="3"/>
  </w:num>
  <w:num w:numId="7" w16cid:durableId="978076052">
    <w:abstractNumId w:val="2"/>
  </w:num>
  <w:num w:numId="8" w16cid:durableId="960720250">
    <w:abstractNumId w:val="1"/>
  </w:num>
  <w:num w:numId="9" w16cid:durableId="14499286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23AF"/>
    <w:rsid w:val="00116704"/>
    <w:rsid w:val="0015074B"/>
    <w:rsid w:val="0029639D"/>
    <w:rsid w:val="00326F90"/>
    <w:rsid w:val="00501972"/>
    <w:rsid w:val="00920525"/>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725BE2C"/>
  <w14:defaultImageDpi w14:val="300"/>
  <w15:docId w15:val="{84BC8A27-1C82-44EE-B610-201180996E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cs="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TotalTime>
  <Pages>2</Pages>
  <Words>484</Words>
  <Characters>2760</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جاد محمد محمود فلمبان</cp:lastModifiedBy>
  <cp:revision>2</cp:revision>
  <dcterms:created xsi:type="dcterms:W3CDTF">2013-12-23T23:15:00Z</dcterms:created>
  <dcterms:modified xsi:type="dcterms:W3CDTF">2026-09-16T15:56:00Z</dcterms:modified>
  <cp:category/>
</cp:coreProperties>
</file>