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9137C8"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9137C8"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[5], P</w:t>
      </w:r>
      <w:r w:rsidRPr="002653BC">
        <w:rPr>
          <w:szCs w:val="24"/>
          <w:lang w:val="en-US"/>
        </w:rPr>
        <w:t>erlin noise</w:t>
      </w:r>
      <w:r w:rsidR="002C6DCD">
        <w:rPr>
          <w:szCs w:val="24"/>
          <w:lang w:val="en-US"/>
        </w:rPr>
        <w:t>[6</w:t>
      </w:r>
      <w:r>
        <w:rPr>
          <w:szCs w:val="24"/>
          <w:lang w:val="en-US"/>
        </w:rPr>
        <w:t>], fractals, L-systems</w:t>
      </w:r>
      <w:r w:rsidR="002C6DCD">
        <w:rPr>
          <w:szCs w:val="24"/>
          <w:lang w:val="en-US"/>
        </w:rPr>
        <w:t>[7][8</w:t>
      </w:r>
      <w:r>
        <w:rPr>
          <w:szCs w:val="24"/>
          <w:lang w:val="en-US"/>
        </w:rPr>
        <w:t>], Shape grammar</w:t>
      </w:r>
      <w:r w:rsidR="002C6DCD">
        <w:rPr>
          <w:szCs w:val="24"/>
          <w:lang w:val="en-US"/>
        </w:rPr>
        <w:t>[9</w:t>
      </w:r>
      <w:r>
        <w:rPr>
          <w:szCs w:val="24"/>
          <w:lang w:val="en-US"/>
        </w:rPr>
        <w:t>] and rule based subdivision[10] among others.</w:t>
      </w:r>
      <w:r>
        <w:rPr>
          <w:szCs w:val="24"/>
          <w:lang w:val="en-US"/>
        </w:rPr>
        <w:t xml:space="preserve">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bookmarkStart w:id="0" w:name="_GoBack"/>
      <w:bookmarkEnd w:id="0"/>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lastRenderedPageBreak/>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9A2C83" w:rsidRDefault="009A2C83" w:rsidP="009A2C83">
      <w:pPr>
        <w:rPr>
          <w:rFonts w:asciiTheme="majorHAnsi" w:hAnsiTheme="majorHAnsi"/>
          <w:sz w:val="40"/>
          <w:szCs w:val="40"/>
          <w:lang w:val="en-US"/>
        </w:rPr>
      </w:pPr>
      <w:r>
        <w:rPr>
          <w:rFonts w:asciiTheme="majorHAnsi" w:hAnsiTheme="majorHAnsi"/>
          <w:b/>
          <w:sz w:val="40"/>
          <w:szCs w:val="40"/>
          <w:lang w:val="en-US"/>
        </w:rPr>
        <w:t>4 Method</w:t>
      </w:r>
    </w:p>
    <w:p w:rsidR="009A2C83" w:rsidRDefault="009A2C83" w:rsidP="009A2C83">
      <w:pPr>
        <w:pStyle w:val="Rubrik2"/>
        <w:rPr>
          <w:lang w:val="en-US"/>
        </w:rPr>
      </w:pPr>
      <w:r>
        <w:rPr>
          <w:lang w:val="en-US"/>
        </w:rPr>
        <w:t>4.1 Constraints</w:t>
      </w:r>
    </w:p>
    <w:p w:rsidR="009A2C83" w:rsidRPr="00936527" w:rsidRDefault="009A2C83" w:rsidP="009A2C83">
      <w:pPr>
        <w:pStyle w:val="Rubrik2"/>
        <w:rPr>
          <w:color w:val="FF0000"/>
          <w:lang w:val="en-US"/>
        </w:rPr>
      </w:pPr>
      <w:r>
        <w:rPr>
          <w:lang w:val="en-US"/>
        </w:rPr>
        <w:t>4.2</w:t>
      </w:r>
      <w:r w:rsidRPr="00785E78">
        <w:rPr>
          <w:lang w:val="en-US"/>
        </w:rPr>
        <w:t xml:space="preserve"> </w:t>
      </w:r>
      <w:r>
        <w:rPr>
          <w:lang w:val="en-US"/>
        </w:rPr>
        <w:t xml:space="preserve">Implementation plan </w:t>
      </w:r>
    </w:p>
    <w:p w:rsidR="009A2C83" w:rsidRPr="007708C2" w:rsidRDefault="009A2C83" w:rsidP="009A2C83">
      <w:pPr>
        <w:pStyle w:val="Rubrik2"/>
        <w:rPr>
          <w:lang w:val="en-US"/>
        </w:rPr>
      </w:pPr>
      <w:r w:rsidRPr="007708C2">
        <w:rPr>
          <w:lang w:val="en-US"/>
        </w:rPr>
        <w:t>4.3 Experiment design</w:t>
      </w:r>
    </w:p>
    <w:p w:rsidR="009A2C83" w:rsidRPr="007708C2" w:rsidRDefault="009A2C83" w:rsidP="009A2C83">
      <w:pPr>
        <w:rPr>
          <w:lang w:val="en-US"/>
        </w:rPr>
      </w:pPr>
      <w:r w:rsidRPr="007708C2">
        <w:rPr>
          <w:lang w:val="en-US"/>
        </w:rPr>
        <w:t>Testing implementation 5? Times</w:t>
      </w:r>
      <w:r>
        <w:rPr>
          <w:lang w:val="en-US"/>
        </w:rPr>
        <w:t>, answer questionnaire.</w:t>
      </w:r>
    </w:p>
    <w:p w:rsidR="009A2C83" w:rsidRPr="007708C2" w:rsidRDefault="009A2C83" w:rsidP="009A2C83">
      <w:pPr>
        <w:pStyle w:val="Rubrik2"/>
        <w:rPr>
          <w:lang w:val="en-US"/>
        </w:rPr>
      </w:pPr>
      <w:r w:rsidRPr="007708C2">
        <w:rPr>
          <w:lang w:val="en-US"/>
        </w:rPr>
        <w:t>4.4 Viability</w:t>
      </w:r>
    </w:p>
    <w:p w:rsidR="009A2C83" w:rsidRPr="007708C2" w:rsidRDefault="009A2C83" w:rsidP="009A2C83">
      <w:pPr>
        <w:rPr>
          <w:lang w:val="en-US"/>
        </w:rPr>
      </w:pPr>
      <w:r w:rsidRPr="007708C2">
        <w:rPr>
          <w:color w:val="FF0000"/>
          <w:lang w:val="en-US"/>
        </w:rPr>
        <w:t>District, Roads, Houses, City</w:t>
      </w:r>
    </w:p>
    <w:p w:rsidR="009A2C83" w:rsidRPr="007708C2" w:rsidRDefault="009A2C83" w:rsidP="009A2C83">
      <w:pPr>
        <w:pStyle w:val="Rubrik2"/>
        <w:rPr>
          <w:lang w:val="en-US"/>
        </w:rPr>
      </w:pPr>
      <w:r w:rsidRPr="007708C2">
        <w:rPr>
          <w:lang w:val="en-US"/>
        </w:rPr>
        <w:t>4.5 Data Collection</w:t>
      </w:r>
    </w:p>
    <w:p w:rsidR="009A2C83" w:rsidRPr="007708C2" w:rsidRDefault="009A2C83" w:rsidP="009A2C83">
      <w:pPr>
        <w:rPr>
          <w:lang w:val="en-US"/>
        </w:rPr>
      </w:pPr>
      <w:r w:rsidRPr="007708C2">
        <w:rPr>
          <w:lang w:val="en-US"/>
        </w:rPr>
        <w:t>Experiment Questionnaire, loading times, ram/vram?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lastRenderedPageBreak/>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9137C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lastRenderedPageBreak/>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9137C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9137C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9137C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9137C8"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C6DCD"/>
    <w:rsid w:val="002E774C"/>
    <w:rsid w:val="009137C8"/>
    <w:rsid w:val="009A2C83"/>
    <w:rsid w:val="00A12544"/>
    <w:rsid w:val="00A766AD"/>
    <w:rsid w:val="00B70224"/>
    <w:rsid w:val="00C633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A875"/>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757</Words>
  <Characters>4016</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5</cp:revision>
  <dcterms:created xsi:type="dcterms:W3CDTF">2017-05-02T17:57:00Z</dcterms:created>
  <dcterms:modified xsi:type="dcterms:W3CDTF">2017-05-02T19:12:00Z</dcterms:modified>
</cp:coreProperties>
</file>