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rFonts w:ascii="Open Sans" w:cs="Open Sans" w:eastAsia="Open Sans" w:hAnsi="Open Sans"/>
        </w:rPr>
      </w:pPr>
      <w:bookmarkStart w:colFirst="0" w:colLast="0" w:name="_saajboqxk4l6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파생상품</w:t>
      </w:r>
    </w:p>
    <w:p w:rsidR="00000000" w:rsidDel="00000000" w:rsidP="00000000" w:rsidRDefault="00000000" w:rsidRPr="00000000" w14:paraId="00000002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기초자산에 의해서 그 가치가 결정되는 계약</w:t>
      </w:r>
    </w:p>
    <w:p w:rsidR="00000000" w:rsidDel="00000000" w:rsidP="00000000" w:rsidRDefault="00000000" w:rsidRPr="00000000" w14:paraId="00000003">
      <w:pPr>
        <w:pStyle w:val="Heading3"/>
        <w:numPr>
          <w:ilvl w:val="0"/>
          <w:numId w:val="5"/>
        </w:numPr>
        <w:spacing w:after="0" w:afterAutospacing="0"/>
        <w:ind w:left="720" w:hanging="360"/>
        <w:rPr>
          <w:rFonts w:ascii="Open Sans" w:cs="Open Sans" w:eastAsia="Open Sans" w:hAnsi="Open Sans"/>
        </w:rPr>
      </w:pPr>
      <w:bookmarkStart w:colFirst="0" w:colLast="0" w:name="_1r5hm7d6jb90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손익구조에 따른 분류</w:t>
        <w:tab/>
      </w:r>
    </w:p>
    <w:p w:rsidR="00000000" w:rsidDel="00000000" w:rsidP="00000000" w:rsidRDefault="00000000" w:rsidRPr="00000000" w14:paraId="00000004">
      <w:pPr>
        <w:numPr>
          <w:ilvl w:val="0"/>
          <w:numId w:val="7"/>
        </w:numPr>
        <w:ind w:left="108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손익구조가 선형(선물,스왑형)  </w:t>
      </w:r>
    </w:p>
    <w:p w:rsidR="00000000" w:rsidDel="00000000" w:rsidP="00000000" w:rsidRDefault="00000000" w:rsidRPr="00000000" w14:paraId="00000005">
      <w:pPr>
        <w:ind w:left="144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선물  미래 시점에 약정한 조건으로 기초자산을 인수</w:t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ind w:left="1080" w:right="-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손익구조가 비선형(옵션형) </w:t>
      </w:r>
    </w:p>
    <w:p w:rsidR="00000000" w:rsidDel="00000000" w:rsidP="00000000" w:rsidRDefault="00000000" w:rsidRPr="00000000" w14:paraId="00000007">
      <w:pPr>
        <w:ind w:left="1440" w:right="-72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콜/풋옵션 미래 시점에 약정한 조건으로 기초자산을 인수할 권리</w:t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ind w:left="1080" w:right="-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합성형  </w:t>
      </w:r>
    </w:p>
    <w:p w:rsidR="00000000" w:rsidDel="00000000" w:rsidP="00000000" w:rsidRDefault="00000000" w:rsidRPr="00000000" w14:paraId="00000009">
      <w:pPr>
        <w:ind w:left="1440" w:right="-72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선물옵션(선물 + 옵션) </w:t>
      </w:r>
    </w:p>
    <w:p w:rsidR="00000000" w:rsidDel="00000000" w:rsidP="00000000" w:rsidRDefault="00000000" w:rsidRPr="00000000" w14:paraId="0000000A">
      <w:pPr>
        <w:ind w:left="1440" w:right="-72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스왑옵션(스왑 + 옵션) </w:t>
      </w:r>
    </w:p>
    <w:p w:rsidR="00000000" w:rsidDel="00000000" w:rsidP="00000000" w:rsidRDefault="00000000" w:rsidRPr="00000000" w14:paraId="0000000B">
      <w:pPr>
        <w:pStyle w:val="Heading3"/>
        <w:numPr>
          <w:ilvl w:val="0"/>
          <w:numId w:val="6"/>
        </w:numPr>
        <w:spacing w:after="0" w:afterAutospacing="0"/>
        <w:ind w:left="720" w:right="-720" w:hanging="360"/>
        <w:rPr>
          <w:rFonts w:ascii="Open Sans" w:cs="Open Sans" w:eastAsia="Open Sans" w:hAnsi="Open Sans"/>
        </w:rPr>
      </w:pPr>
      <w:bookmarkStart w:colFirst="0" w:colLast="0" w:name="_nporzltx7ckw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파생상품의 기능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108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리스크의 헷지  &lt;-&gt;  투기(레버리지)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108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가격발견기능 : 미래 현물에 대한 시장의 기대 심리</w:t>
      </w:r>
    </w:p>
    <w:p w:rsidR="00000000" w:rsidDel="00000000" w:rsidP="00000000" w:rsidRDefault="00000000" w:rsidRPr="00000000" w14:paraId="0000000E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numPr>
          <w:ilvl w:val="0"/>
          <w:numId w:val="8"/>
        </w:numPr>
        <w:spacing w:after="0" w:afterAutospacing="0"/>
        <w:ind w:left="720" w:hanging="360"/>
        <w:rPr>
          <w:rFonts w:ascii="Open Sans" w:cs="Open Sans" w:eastAsia="Open Sans" w:hAnsi="Open Sans"/>
        </w:rPr>
      </w:pPr>
      <w:bookmarkStart w:colFirst="0" w:colLast="0" w:name="_xg385d8tdoiu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파생상품의 구성</w:t>
      </w:r>
    </w:p>
    <w:p w:rsidR="00000000" w:rsidDel="00000000" w:rsidP="00000000" w:rsidRDefault="00000000" w:rsidRPr="00000000" w14:paraId="00000010">
      <w:pPr>
        <w:numPr>
          <w:ilvl w:val="0"/>
          <w:numId w:val="9"/>
        </w:numPr>
        <w:ind w:left="108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기초자산 : 거래대상 ex_KOSPI200지수</w:t>
      </w:r>
    </w:p>
    <w:p w:rsidR="00000000" w:rsidDel="00000000" w:rsidP="00000000" w:rsidRDefault="00000000" w:rsidRPr="00000000" w14:paraId="00000011">
      <w:pPr>
        <w:numPr>
          <w:ilvl w:val="0"/>
          <w:numId w:val="9"/>
        </w:numPr>
        <w:ind w:left="108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계약단위 : 한계약의 크기 ex_코스피 선물은 지수*25만원</w:t>
      </w:r>
    </w:p>
    <w:p w:rsidR="00000000" w:rsidDel="00000000" w:rsidP="00000000" w:rsidRDefault="00000000" w:rsidRPr="00000000" w14:paraId="00000012">
      <w:pPr>
        <w:numPr>
          <w:ilvl w:val="0"/>
          <w:numId w:val="9"/>
        </w:numPr>
        <w:ind w:left="108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정산가격 : 최종 약정 가격</w:t>
      </w:r>
    </w:p>
    <w:p w:rsidR="00000000" w:rsidDel="00000000" w:rsidP="00000000" w:rsidRDefault="00000000" w:rsidRPr="00000000" w14:paraId="00000013">
      <w:pPr>
        <w:numPr>
          <w:ilvl w:val="0"/>
          <w:numId w:val="9"/>
        </w:numPr>
        <w:ind w:left="108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미결제약정수량 : 반대매매로 청산되지 않은 매입 매도 포지션의 합계</w:t>
      </w:r>
    </w:p>
    <w:p w:rsidR="00000000" w:rsidDel="00000000" w:rsidP="00000000" w:rsidRDefault="00000000" w:rsidRPr="00000000" w14:paraId="00000014">
      <w:pPr>
        <w:ind w:left="-720" w:right="-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720" w:right="-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720" w:right="-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720" w:right="-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720" w:right="-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720" w:right="-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720" w:right="-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720" w:right="-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720" w:right="-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720" w:right="-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720" w:right="-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720" w:right="-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720" w:right="-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720" w:right="-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720" w:right="-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Title"/>
        <w:ind w:left="0" w:right="-720" w:firstLine="0"/>
        <w:rPr>
          <w:rFonts w:ascii="Open Sans" w:cs="Open Sans" w:eastAsia="Open Sans" w:hAnsi="Open Sans"/>
        </w:rPr>
      </w:pPr>
      <w:bookmarkStart w:colFirst="0" w:colLast="0" w:name="_8slb8uirz7n8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선물</w:t>
      </w:r>
    </w:p>
    <w:p w:rsidR="00000000" w:rsidDel="00000000" w:rsidP="00000000" w:rsidRDefault="00000000" w:rsidRPr="00000000" w14:paraId="00000024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미래의 일정 시점에 사전에 약정한 가격으로 기초자산을 인수인도하기로 하는 계약</w:t>
      </w:r>
    </w:p>
    <w:p w:rsidR="00000000" w:rsidDel="00000000" w:rsidP="00000000" w:rsidRDefault="00000000" w:rsidRPr="00000000" w14:paraId="00000025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미래의 불확실성에 대비함</w:t>
      </w:r>
    </w:p>
    <w:p w:rsidR="00000000" w:rsidDel="00000000" w:rsidP="00000000" w:rsidRDefault="00000000" w:rsidRPr="00000000" w14:paraId="00000026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142875</wp:posOffset>
            </wp:positionV>
            <wp:extent cx="3186113" cy="1780475"/>
            <wp:effectExtent b="0" l="0" r="0" t="0"/>
            <wp:wrapSquare wrapText="bothSides" distB="114300" distT="114300" distL="114300" distR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1780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3324225</wp:posOffset>
            </wp:positionH>
            <wp:positionV relativeFrom="paragraph">
              <wp:posOffset>142875</wp:posOffset>
            </wp:positionV>
            <wp:extent cx="3300413" cy="1517431"/>
            <wp:effectExtent b="0" l="0" r="0" t="0"/>
            <wp:wrapSquare wrapText="bothSides" distB="114300" distT="114300" distL="114300" distR="11430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15174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numPr>
          <w:ilvl w:val="0"/>
          <w:numId w:val="1"/>
        </w:numPr>
        <w:ind w:left="720" w:hanging="360"/>
        <w:rPr>
          <w:rFonts w:ascii="Open Sans" w:cs="Open Sans" w:eastAsia="Open Sans" w:hAnsi="Open Sans"/>
        </w:rPr>
      </w:pPr>
      <w:bookmarkStart w:colFirst="0" w:colLast="0" w:name="_owh6oy34m1c1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선물가격 F(t)</w:t>
      </w:r>
    </w:p>
    <w:p w:rsidR="00000000" w:rsidDel="00000000" w:rsidP="00000000" w:rsidRDefault="00000000" w:rsidRPr="00000000" w14:paraId="00000029">
      <w:pPr>
        <w:ind w:left="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99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매매 대상 자산을 미래의 정해진 시점에 </w:t>
      </w: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사고팔기로 한 가격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: No arbitrage 경우의 벤치마크</w:t>
      </w:r>
    </w:p>
    <w:p w:rsidR="00000000" w:rsidDel="00000000" w:rsidP="00000000" w:rsidRDefault="00000000" w:rsidRPr="00000000" w14:paraId="0000002B">
      <w:pPr>
        <w:ind w:left="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647700</wp:posOffset>
            </wp:positionH>
            <wp:positionV relativeFrom="paragraph">
              <wp:posOffset>123825</wp:posOffset>
            </wp:positionV>
            <wp:extent cx="4457700" cy="1219200"/>
            <wp:effectExtent b="0" l="0" r="0" t="0"/>
            <wp:wrapSquare wrapText="bothSides" distB="114300" distT="114300" distL="114300" distR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4910" l="0" r="0" t="3794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219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ind w:left="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99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실제 시장에서의 가격은 수급으로 결정</w:t>
      </w:r>
    </w:p>
    <w:p w:rsidR="00000000" w:rsidDel="00000000" w:rsidP="00000000" w:rsidRDefault="00000000" w:rsidRPr="00000000" w14:paraId="00000034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numPr>
          <w:ilvl w:val="0"/>
          <w:numId w:val="4"/>
        </w:numPr>
        <w:ind w:left="720" w:hanging="360"/>
        <w:rPr>
          <w:rFonts w:ascii="Open Sans" w:cs="Open Sans" w:eastAsia="Open Sans" w:hAnsi="Open Sans"/>
        </w:rPr>
      </w:pPr>
      <w:bookmarkStart w:colFirst="0" w:colLast="0" w:name="_ssq4ssr4asdl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선물거래의 손익구조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790575</wp:posOffset>
            </wp:positionH>
            <wp:positionV relativeFrom="paragraph">
              <wp:posOffset>123825</wp:posOffset>
            </wp:positionV>
            <wp:extent cx="1848456" cy="1719263"/>
            <wp:effectExtent b="0" l="0" r="0" t="0"/>
            <wp:wrapSquare wrapText="bothSides" distB="114300" distT="114300" distL="114300" distR="11430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8456" cy="17192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3095625</wp:posOffset>
            </wp:positionH>
            <wp:positionV relativeFrom="paragraph">
              <wp:posOffset>138113</wp:posOffset>
            </wp:positionV>
            <wp:extent cx="1847850" cy="1694713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694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Open Sans" w:cs="Open Sans" w:eastAsia="Open Sans" w:hAnsi="Open Sans"/>
          <w:highlight w:val="yellow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         </w:t>
      </w: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롱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                                                                                        </w:t>
      </w: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숏</w:t>
      </w:r>
    </w:p>
    <w:p w:rsidR="00000000" w:rsidDel="00000000" w:rsidP="00000000" w:rsidRDefault="00000000" w:rsidRPr="00000000" w14:paraId="0000003A">
      <w:pPr>
        <w:rPr>
          <w:rFonts w:ascii="Open Sans" w:cs="Open Sans" w:eastAsia="Open Sans" w:hAnsi="Open Sans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Open Sans" w:cs="Open Sans" w:eastAsia="Open Sans" w:hAnsi="Open Sans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Open Sans" w:cs="Open Sans" w:eastAsia="Open Sans" w:hAnsi="Open Sans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Open Sans" w:cs="Open Sans" w:eastAsia="Open Sans" w:hAnsi="Open Sans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Open Sans" w:cs="Open Sans" w:eastAsia="Open Sans" w:hAnsi="Open Sans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Open Sans" w:cs="Open Sans" w:eastAsia="Open Sans" w:hAnsi="Open Sans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Title"/>
        <w:rPr/>
      </w:pPr>
      <w:bookmarkStart w:colFirst="0" w:colLast="0" w:name="_lh94f9wluj10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옵션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4662488" cy="1770372"/>
            <wp:effectExtent b="0" l="0" r="0" t="0"/>
            <wp:wrapSquare wrapText="bothSides" distB="114300" distT="114300" distL="114300" distR="1143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17703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133350</wp:posOffset>
            </wp:positionV>
            <wp:extent cx="4171950" cy="1085850"/>
            <wp:effectExtent b="0" l="0" r="0" t="0"/>
            <wp:wrapSquare wrapText="bothSides" distB="114300" distT="114300" distL="114300" distR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085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옵션만기일 (계약이 이루어지는 날 권리를 행사하는날)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매달 2째주 목요일 옵션만기일 콜옵션 풋옵션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3달 2째주 목요일 선물만기일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금융통화위원회날짜(목요일)와 겹치는날은 특히 더 조심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옵션만기일 : 수익이 결정되는 날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옵션만기주간에 : 시장의 변동성이 커짐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쿼드러플 위칭데이 : 코스피200지수선물/옵션 + 개별주식 선물/옵션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개별주식선물 : 시총과 재무상태 감안 25개주식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만기일의 특징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만기일의 수급이 현물주식시장에도 영향을 줌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기관이나 외국인의 포지션에 따라 지수가 인위적으로 움직임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만기일이 다가올수록 각자의 이익을 위해 영향력을 행사하기 위해 노력함</w:t>
      </w:r>
    </w:p>
    <w:p w:rsidR="00000000" w:rsidDel="00000000" w:rsidP="00000000" w:rsidRDefault="00000000" w:rsidRPr="00000000" w14:paraId="00000061">
      <w:pPr>
        <w:rPr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11111"/>
          <w:sz w:val="21"/>
          <w:szCs w:val="21"/>
          <w:highlight w:val="yellow"/>
          <w:rtl w:val="0"/>
        </w:rPr>
        <w:t xml:space="preserve">자기들 수익 포지션에 임의로 맞추기위해 매도폭탄이나 폭등매수가 나옴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만기 동시호가에 주저앉거나 올라가는 것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외국인들이 대부분 좌지우지 : 시장의 흐름은 외국인 봐야함 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외국인의 롤오버 : 만기를 이월시키는것 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힘싸움에 의해 정해짐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외국인들과 기관의 동향을 보고 시장의 흐름을 보면 됨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만기주간에 변동성이 커짐 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-&gt; 정확히 어떤 때 어떤 일이 일어나는지?(찬하)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하지만 변동성이 커질것을 알고 사리기 때문에  일년중에 열번은 변동성이 거의 없음 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위험을 회피하려는 성향 때문에 변동성이 거의 없어서 거래 없고 체감상 장이 안좋게 느껴짐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시장이 안좋을때는 더 안좋아지고 좋을때는 더 좋아짐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기관에서 5%는 안떨어지겠지 풋매도를 걸었었는데,많이 떨어지면 기관에서는 다른 돈을 갖고 지수를 올림 ??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2019년 5월물 만기날 지수 큰폭 급락 흐름 이때 선물 하루에 10조 증가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작정하고 하방에 배팅한 자금이 5월에 들어옴 미중분쟁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+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두번정도 크게나옴 2018년 10월 하루에 4만%도 나옴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이거 좀더 보자??? -원유승 조사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양매도전략?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대신증권 9841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투자주체별 포지션 추정 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매수를 풀었을때 만기손익 곡선의 변동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https://www.youtube.com/watch?v=s6Vr_YczL4U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657850" cy="398145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원유 : 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원유 감산합의 셰일가스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3000만배럴 -&gt; 2천만 배럴 1000만배럴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--------------------------------------------------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원유선물 5월물 - 34$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5월물 :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6월물 :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롤오버비용 : 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-------------------------------------------------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원유상품 : 회사마다의 KODEX(삼성 TIGER /  ETNote  /  ETFund )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LP발행 괴리율 /추종오차 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-------------------------------------------------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72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hyperlink" Target="https://www.youtube.com/watch?v=s6Vr_YczL4U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