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  <w:rtl w:val="0"/>
        </w:rPr>
        <w:t xml:space="preserve">무상감자 </w:t>
      </w:r>
    </w:p>
    <w:p w:rsidR="00000000" w:rsidDel="00000000" w:rsidP="00000000" w:rsidRDefault="00000000" w:rsidRPr="00000000" w14:paraId="00000002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대부분의 기업이 공지하는 무상감자 사유는, ‘재무구조 개선’과 ‘자본금규모 적정화’</w:t>
      </w:r>
    </w:p>
    <w:p w:rsidR="00000000" w:rsidDel="00000000" w:rsidP="00000000" w:rsidRDefault="00000000" w:rsidRPr="00000000" w14:paraId="00000003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가장 최근의 무상감자 관련 사례는 오리엔트바이오임.(보통주100주 -&gt; 44.54주로 무상 감자)</w:t>
      </w:r>
    </w:p>
    <w:p w:rsidR="00000000" w:rsidDel="00000000" w:rsidP="00000000" w:rsidRDefault="00000000" w:rsidRPr="00000000" w14:paraId="00000004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무상감자를 결정하게 되면 기준일 전날부터 한달 후 까지 매매거래가 중단됨</w:t>
      </w:r>
    </w:p>
    <w:p w:rsidR="00000000" w:rsidDel="00000000" w:rsidP="00000000" w:rsidRDefault="00000000" w:rsidRPr="00000000" w14:paraId="00000005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이후 감자를 반영하여 다시 가격을 책정하게 됨. </w:t>
      </w:r>
    </w:p>
    <w:p w:rsidR="00000000" w:rsidDel="00000000" w:rsidP="00000000" w:rsidRDefault="00000000" w:rsidRPr="00000000" w14:paraId="00000006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보통 다시 책정할 때 감자는 기업의 재무구조가 부실하다는 증거이므로 악재로 작용하여 폭락!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  <w:rtl w:val="0"/>
        </w:rPr>
        <w:t xml:space="preserve">코데즈 컴바인 사태 2015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: 법정관리를 신청하며 상장폐지 직전까지 간 코데즈컴바인이 한 때 코스닥 시가총액 2위까지 오름 how? 감자와 재상장 과정에서 시가총액이 부풀려졌고 FTSE(파이낸셜타임스스톡인스체인지) 지수에 편입되면서 주가가 급등. (200:1, 7:1의 무상감자 시행)</w:t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발단: 코데즈컴바인은 4년 연속 적자와 자본잠식률이 50%를 넘어서면서 관리종목에 편입(법정 관리를 신청하게 된 것) 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-&gt;기업 회생 절차(법정관리)에 들어가면서 상장폐지 심사를 받는 등 상폐 직전까지 감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 </w:t>
        <w:br w:type="textWrapping"/>
        <w:t xml:space="preserve"> 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-&gt;코튼클럽이 코데즈컴바인을 인수하면서 회생계획안을 인가받았고, 회생절차 종결 이후 10개월 만에 거래가 재개 </w:t>
      </w:r>
      <w:r w:rsidDel="00000000" w:rsidR="00000000" w:rsidRPr="00000000">
        <w:rPr>
          <w:color w:val="333333"/>
          <w:sz w:val="20"/>
          <w:szCs w:val="20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-&gt;거래 재개 된 후 코데즈컴바인은 유통 주식 수를 줄여 주당 가치를 높였음(감자 200대1).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-&gt;감자 후 제3자배정 유상증자를 거치면서 유통주식수 총 상장주식의 0.6%인 25만주로 줄임. 동시에 주가는 500원에서 4만원으로 오름. 시가총액도 258억원(시총 906위)에서 1조원대로(시총 17위)으로 뛰어오름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 시가총액을 편입 기준으로 하는 FTSE 지수에 편입. 편입 버프(편입 된 후 펀드 자금이 왕창 유입되며 폭등)로 원래 23200원 인 주가가 이후 9거래일간 212.27% 급등해 15만원을 돌파. (시가총액이 6조원을 넘어서 카카오를 제치고 시총 2위에 등극)</w:t>
      </w:r>
      <w:r w:rsidDel="00000000" w:rsidR="00000000" w:rsidRPr="00000000">
        <w:rPr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 이때의 현상을 품절주 급등 현상이라고 함. 코스닥 시장에서 유통주식수가 적은 품절주가 쭉 급등하는 것</w:t>
      </w:r>
      <w:r w:rsidDel="00000000" w:rsidR="00000000" w:rsidRPr="00000000">
        <w:rPr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-&gt;한국거래소는 유통주식수가 현저히 적은 주식은 매매거래를 중단시키는 등 품절주 대책 세움.  FTSE 등 지수기관 등과 편입 종목 기준을 변경으로 사태 일단락!</w:t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  <w:rtl w:val="0"/>
        </w:rPr>
        <w:t xml:space="preserve">무상감자 후 유상증자를 하는 이유?</w:t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= 재무구조 개선 효과를 더 키우기 위해서</w:t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자본 총계가 자본금 보다 적은 자본잠식의 상태 가정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-&gt;기업이 무상감자 결정하면 자본금이 줄고, 자본잉여금과 줄어든 자본금이 합쳐져서 자본잠식 탈피</w:t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-&gt;유상증자 시행하면 자본 총계 증가,  자본 총계와 자본금의 차이가 더 커져 재무구조 개선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  <w:rtl w:val="0"/>
        </w:rPr>
        <w:t xml:space="preserve">보호 예수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= 기업이 신주 발행 시 일정기간 동안 일정 지분 이상을 가진 주주들의 거래를 제한. 개미보호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보호 예수 기간 해제 시 유통주식수의 급증으로 단기적인 주가 하락을 일으키는 악재로 작용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사례: 동양네트웍스 주가 폭락</w:t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보호예수기간의 만료로 단기적으로 유통주식수가 15% 가량 증가하며 주가가 하락하였음.(그러나 기업의 순 가치 감소로 인한 주가 하락이 아니니 매수 타이밍으로 여겨질 수도 있음!)</w:t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2962ff"/>
          <w:sz w:val="20"/>
          <w:szCs w:val="20"/>
        </w:rPr>
        <w:drawing>
          <wp:inline distB="0" distT="0" distL="0" distR="0">
            <wp:extent cx="4876800" cy="3295650"/>
            <wp:effectExtent b="0" l="0" r="0" t="0"/>
            <wp:docPr descr="옵션의 수익구조 이미지 검색결과" id="3" name="image3.jpg"/>
            <a:graphic>
              <a:graphicData uri="http://schemas.openxmlformats.org/drawingml/2006/picture">
                <pic:pic>
                  <pic:nvPicPr>
                    <pic:cNvPr descr="옵션의 수익구조 이미지 검색결과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2962ff"/>
          <w:sz w:val="20"/>
          <w:szCs w:val="20"/>
        </w:rPr>
        <w:drawing>
          <wp:inline distB="0" distT="0" distL="0" distR="0">
            <wp:extent cx="5731510" cy="4298950"/>
            <wp:effectExtent b="0" l="0" r="0" t="0"/>
            <wp:docPr descr="옵션의 수익구조 이미지 검색결과" id="2" name="image1.jpg"/>
            <a:graphic>
              <a:graphicData uri="http://schemas.openxmlformats.org/drawingml/2006/picture">
                <pic:pic>
                  <pic:nvPicPr>
                    <pic:cNvPr descr="옵션의 수익구조 이미지 검색결과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2962ff"/>
          <w:sz w:val="20"/>
          <w:szCs w:val="20"/>
        </w:rPr>
        <w:drawing>
          <wp:inline distB="0" distT="0" distL="0" distR="0">
            <wp:extent cx="5238750" cy="4305300"/>
            <wp:effectExtent b="0" l="0" r="0" t="0"/>
            <wp:docPr descr="옵션의 수익구조 이미지 검색결과" id="1" name="image4.jpg"/>
            <a:graphic>
              <a:graphicData uri="http://schemas.openxmlformats.org/drawingml/2006/picture">
                <pic:pic>
                  <pic:nvPicPr>
                    <pic:cNvPr descr="옵션의 수익구조 이미지 검색결과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2962ff"/>
          <w:sz w:val="20"/>
          <w:szCs w:val="20"/>
        </w:rPr>
        <w:drawing>
          <wp:inline distB="0" distT="0" distL="0" distR="0">
            <wp:extent cx="4876800" cy="2641600"/>
            <wp:effectExtent b="0" l="0" r="0" t="0"/>
            <wp:docPr descr="옵션의 수익구조 이미지 검색결과" id="4" name="image2.jpg"/>
            <a:graphic>
              <a:graphicData uri="http://schemas.openxmlformats.org/drawingml/2006/picture">
                <pic:pic>
                  <pic:nvPicPr>
                    <pic:cNvPr descr="옵션의 수익구조 이미지 검색결과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