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Allweather 포트폴리오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 경제환경이 변하는 상황에서도 버틸 수 있는 포트폴리오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경제 환경에 따라 변한 자산 사이의 상관관계를 파악하여 여러 경제환경에 대비하는 게 목표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전략은, 자산간 상관관계를 낮추어 경제에 따라 움직임이 다른 여러 자산을 동시에 보유하는 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경제 환경을 크게 경제 성장과 물가로 나누어보면,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95345" cy="315605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345" cy="315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수익률과 리스크의 상관관계를 나타낸 것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141414"/>
          <w:sz w:val="20"/>
          <w:szCs w:val="20"/>
          <w:u w:val="none"/>
          <w:shd w:fill="auto" w:val="clear"/>
          <w:vertAlign w:val="baseline"/>
          <w:rtl w:val="0"/>
        </w:rPr>
        <w:t xml:space="preserve">- 경제성장 증가 : 주식, 회사채, 원자재, 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141414"/>
          <w:sz w:val="20"/>
          <w:szCs w:val="20"/>
          <w:u w:val="none"/>
          <w:shd w:fill="auto" w:val="clear"/>
          <w:vertAlign w:val="baseline"/>
          <w:rtl w:val="0"/>
        </w:rPr>
        <w:t xml:space="preserve">- 경제성장 하락 : 미국채, 물가연동채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44444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141414"/>
          <w:sz w:val="20"/>
          <w:szCs w:val="20"/>
          <w:u w:val="none"/>
          <w:shd w:fill="auto" w:val="clear"/>
          <w:vertAlign w:val="baseline"/>
          <w:rtl w:val="0"/>
        </w:rPr>
        <w:t xml:space="preserve">- 인플레이션 상승 : 원자재, 금, 물가연동채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14141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141414"/>
          <w:sz w:val="20"/>
          <w:szCs w:val="20"/>
          <w:u w:val="none"/>
          <w:shd w:fill="auto" w:val="clear"/>
          <w:vertAlign w:val="baseline"/>
          <w:rtl w:val="0"/>
        </w:rPr>
        <w:t xml:space="preserve">- 인플레이션 하락 : 미국채, 주식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보통의 경우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경제활동이 활발해지면 원자재 가격 상승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경제 상승이 기대되면 위험자산으로 분류되는 주식, 회사채, 신흥국 채권의 수익률이 좋아짐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경기침체가 예상되면 선진국의 우량채, 금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물가가 낮으면 중앙은행이 금리를 올리지 않을 것이니까, 주식이 유리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또한 물가가 급상승 하면 보통 실물자산 선호심리가 강해져서 주가를 팔지만.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물가가 완만하게 상승하면 경기 성장에 대한 기대로 호재-주가가 오름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다른 방향으로 나누면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512335" cy="293906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335" cy="2939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로 경제 상황을 나눌 수 있겠음.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인플레이션 호황(물가 상승, 경제성장 가속)</w:t>
      </w:r>
    </w:p>
    <w:p w:rsidR="00000000" w:rsidDel="00000000" w:rsidP="00000000" w:rsidRDefault="00000000" w:rsidRPr="00000000" w14:paraId="0000001A">
      <w:pPr>
        <w:spacing w:after="0" w:lineRule="auto"/>
        <w:ind w:firstLine="800"/>
        <w:rPr/>
      </w:pPr>
      <w:r w:rsidDel="00000000" w:rsidR="00000000" w:rsidRPr="00000000">
        <w:rPr>
          <w:rtl w:val="0"/>
        </w:rPr>
        <w:t xml:space="preserve">개발도상국 채권, 국제 부동산, 금, 원자재, 물가안정채권</w:t>
      </w:r>
    </w:p>
    <w:p w:rsidR="00000000" w:rsidDel="00000000" w:rsidP="00000000" w:rsidRDefault="00000000" w:rsidRPr="00000000" w14:paraId="0000001B">
      <w:pPr>
        <w:spacing w:after="0" w:lineRule="auto"/>
        <w:ind w:firstLine="800"/>
        <w:rPr/>
      </w:pPr>
      <w:r w:rsidDel="00000000" w:rsidR="00000000" w:rsidRPr="00000000">
        <w:rPr>
          <w:rtl w:val="0"/>
        </w:rPr>
        <w:t xml:space="preserve">위험하다고 여겨지는 자산들의 가치가 올라갈 것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스태그플레이션(물가 상승, 경제 성장 둔화)</w:t>
      </w:r>
    </w:p>
    <w:p w:rsidR="00000000" w:rsidDel="00000000" w:rsidP="00000000" w:rsidRDefault="00000000" w:rsidRPr="00000000" w14:paraId="0000001E">
      <w:pPr>
        <w:spacing w:after="0" w:lineRule="auto"/>
        <w:ind w:firstLine="800"/>
        <w:rPr/>
      </w:pPr>
      <w:r w:rsidDel="00000000" w:rsidR="00000000" w:rsidRPr="00000000">
        <w:rPr>
          <w:rtl w:val="0"/>
        </w:rPr>
        <w:t xml:space="preserve">금, 원자재, 개도국채권, 물가연동채권, 현금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골디락스(물가 하락, 경제 성장 가속)</w:t>
      </w:r>
    </w:p>
    <w:p w:rsidR="00000000" w:rsidDel="00000000" w:rsidP="00000000" w:rsidRDefault="00000000" w:rsidRPr="00000000" w14:paraId="00000021">
      <w:pPr>
        <w:spacing w:after="0" w:lineRule="auto"/>
        <w:ind w:firstLine="800"/>
        <w:rPr/>
      </w:pPr>
      <w:r w:rsidDel="00000000" w:rsidR="00000000" w:rsidRPr="00000000">
        <w:rPr>
          <w:rtl w:val="0"/>
        </w:rPr>
        <w:t xml:space="preserve">선진국 주식, 선진국 부동산, 중기 국채, 선진국 회사채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디플레이션 불황(물가 하락, 경제 성장 둔화)</w:t>
      </w:r>
    </w:p>
    <w:p w:rsidR="00000000" w:rsidDel="00000000" w:rsidP="00000000" w:rsidRDefault="00000000" w:rsidRPr="00000000" w14:paraId="00000024">
      <w:pPr>
        <w:spacing w:after="0" w:lineRule="auto"/>
        <w:ind w:firstLine="800"/>
        <w:rPr/>
      </w:pPr>
      <w:r w:rsidDel="00000000" w:rsidR="00000000" w:rsidRPr="00000000">
        <w:rPr>
          <w:rtl w:val="0"/>
        </w:rPr>
        <w:t xml:space="preserve">장기국채, 금, 현금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원자재 “물가의 기준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4274021" cy="23936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021" cy="239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원자재 가격은 대부분 동행성을 띈다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예.석유 가격이 오르면 인플레이션을 일으키기 때문에 다른 원자재 가격도 따라 오름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원자재 가격에 따른 주가</w:t>
      </w:r>
    </w:p>
    <w:p w:rsidR="00000000" w:rsidDel="00000000" w:rsidP="00000000" w:rsidRDefault="00000000" w:rsidRPr="00000000" w14:paraId="0000002F">
      <w:pPr>
        <w:spacing w:after="0" w:lineRule="auto"/>
        <w:ind w:left="800" w:firstLine="0"/>
        <w:rPr/>
      </w:pPr>
      <w:r w:rsidDel="00000000" w:rsidR="00000000" w:rsidRPr="00000000">
        <w:rPr>
          <w:rtl w:val="0"/>
        </w:rPr>
        <w:t xml:space="preserve">원자재 가격의 상승은 제품 가격 상승으로 시장에서 경쟁력을 낮추고 소비심리를 악화시킴. 판매 저조로 인해 주가는 하락함.</w:t>
      </w:r>
    </w:p>
    <w:p w:rsidR="00000000" w:rsidDel="00000000" w:rsidP="00000000" w:rsidRDefault="00000000" w:rsidRPr="00000000" w14:paraId="00000030">
      <w:pPr>
        <w:spacing w:after="0" w:lineRule="auto"/>
        <w:ind w:left="800" w:firstLine="0"/>
        <w:rPr/>
      </w:pPr>
      <w:r w:rsidDel="00000000" w:rsidR="00000000" w:rsidRPr="00000000">
        <w:rPr>
          <w:rtl w:val="0"/>
        </w:rPr>
        <w:t xml:space="preserve">경기가 최악일때는 원자재 가격이 일차적으로 바닥. 시장이 바닥을 탈피하는 신호는 원자재 신호가 가장 먼저 보여주기도 함.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신흥국 채권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“원자재 가격 상승의 수혜를 크게 받을 자산”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일반적으로 채권 수익률은 투자 대상 나라의 경제가 지금보다 나아질 것으로 예상될 때, 해당 국가의 금리가 하락할 때(채권 가격이 상승하니까), 해당 국가의 통화가 달러 대비 강세를 보일 때 유망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보통 맥시코, 브라질, 러시아를 신흥국 채권의 대표적인 종류로 봄.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11111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11111"/>
              <w:rtl w:val="0"/>
            </w:rPr>
            <w:t xml:space="preserve">해외 채권에 직접 투자하는 경우 이자수익과 투자 기간 채권 가격 상승에서 나오는 자본차익, 환율 변동으로 인한 환차익 등을 기대할 수 있음</w:t>
          </w:r>
        </w:sdtContent>
      </w:sdt>
    </w:p>
    <w:p w:rsidR="00000000" w:rsidDel="00000000" w:rsidP="00000000" w:rsidRDefault="00000000" w:rsidRPr="00000000" w14:paraId="0000003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11111"/>
              <w:rtl w:val="0"/>
            </w:rPr>
            <w:t xml:space="preserve">일반적인 해외 국채는 자본차익과 환차익 세금이 없고 이자수익에 대해서만 세금을 부과한다-매력적 상품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현재와 같이 달러강세에, 국제 시장이 불안정 할 때는 최악의 자산이라고 볼 수 있음.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(최근의 신흥국 채권 상황)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3177360" cy="4470517"/>
            <wp:effectExtent b="0" l="0" r="0" t="0"/>
            <wp:docPr descr="브라질 채권마저...수익률 -33% 추락" id="8" name="image4.jpg"/>
            <a:graphic>
              <a:graphicData uri="http://schemas.openxmlformats.org/drawingml/2006/picture">
                <pic:pic>
                  <pic:nvPicPr>
                    <pic:cNvPr descr="브라질 채권마저...수익률 -33% 추락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360" cy="4470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e-text-paragraph" w:customStyle="1">
    <w:name w:val="se-text-paragraph"/>
    <w:basedOn w:val="a"/>
    <w:rsid w:val="00D46D2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se-fs-fs16" w:customStyle="1">
    <w:name w:val="se-fs-fs16"/>
    <w:basedOn w:val="a0"/>
    <w:rsid w:val="00D46D20"/>
  </w:style>
  <w:style w:type="paragraph" w:styleId="a3">
    <w:name w:val="Normal (Web)"/>
    <w:basedOn w:val="a"/>
    <w:uiPriority w:val="99"/>
    <w:semiHidden w:val="1"/>
    <w:unhideWhenUsed w:val="1"/>
    <w:rsid w:val="00D46D2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4">
    <w:name w:val="Strong"/>
    <w:basedOn w:val="a0"/>
    <w:uiPriority w:val="22"/>
    <w:qFormat w:val="1"/>
    <w:rsid w:val="00D46D20"/>
    <w:rPr>
      <w:b w:val="1"/>
      <w:bCs w:val="1"/>
    </w:rPr>
  </w:style>
  <w:style w:type="character" w:styleId="a5">
    <w:name w:val="Hyperlink"/>
    <w:basedOn w:val="a0"/>
    <w:uiPriority w:val="99"/>
    <w:semiHidden w:val="1"/>
    <w:unhideWhenUsed w:val="1"/>
    <w:rsid w:val="00D46D20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/tg8m26DWhqDwKdOtFb5/1tu3A==">AMUW2mXjBqgtveVEsoo3Nk9KMQQNINObNvaRomlm4jXKBjneHqkL4WNq/E7y85iU0v4P5LqloXnGZczrjb+TLRVK91tHClxg6spBT6KkWPjX1jelgeGQ/lB+WjfsZNFvZvFL87NGI80zaj7//PsR4C8Qhcv1x0gtji2bg4Eywa1ewOqUC7damTcTBTDkfyrffXHkvnkrMEfu6x3Naj5lDS5n8FLTc9zauQ==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2020-04-30T07:54:00Z</dcterms:created>
  <dc:creator>박 지민</dc:creator>
</cp:coreProperties>
</file>