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#13 경제노트시리즈1-경기 후퇴의 전조</w:t>
      </w:r>
    </w:p>
    <w:p w:rsidR="00000000" w:rsidDel="00000000" w:rsidP="00000000" w:rsidRDefault="00000000" w:rsidRPr="00000000" w14:paraId="00000002">
      <w:pPr>
        <w:shd w:fill="1e1e1e" w:val="clear"/>
        <w:spacing w:after="240" w:before="240" w:line="325.71428571428567" w:lineRule="auto"/>
        <w:rPr/>
      </w:pPr>
      <w:r w:rsidDel="00000000" w:rsidR="00000000" w:rsidRPr="00000000">
        <w:rPr>
          <w:rFonts w:ascii="Gungsuh" w:cs="Gungsuh" w:eastAsia="Gungsuh" w:hAnsi="Gungsuh"/>
          <w:color w:val="82c6ff"/>
          <w:sz w:val="21"/>
          <w:szCs w:val="21"/>
          <w:rtl w:val="0"/>
        </w:rPr>
        <w:t xml:space="preserve">## 1. 가장 좋은 지표는 [ 한국 수출 변화 ] 와 [ 미국 매출대비 재고비율 ] , [ 미국 경기 선행지수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995613" cy="186188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86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071719" cy="20050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719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e1e" w:val="clear"/>
        <w:spacing w:after="240" w:before="240" w:line="325.71428571428567" w:lineRule="auto"/>
        <w:rPr/>
      </w:pPr>
      <w:r w:rsidDel="00000000" w:rsidR="00000000" w:rsidRPr="00000000">
        <w:rPr>
          <w:rFonts w:ascii="Gungsuh" w:cs="Gungsuh" w:eastAsia="Gungsuh" w:hAnsi="Gungsuh"/>
          <w:color w:val="82c6ff"/>
          <w:sz w:val="21"/>
          <w:szCs w:val="21"/>
          <w:rtl w:val="0"/>
        </w:rPr>
        <w:t xml:space="preserve">## 2. 가장 유명한 지표는 [ 장단기 금리차 역전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3051274" cy="198419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1274" cy="1984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장단기 금리차 역전 (채권시장 지표) 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왜?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세인트루이스연준 Can an inverted yield curve cause a recession? (18/12/27) </w:t>
        <w:br w:type="textWrapping"/>
        <w:t xml:space="preserve">예금금리보다 대출금리가 더악화 은행수익악화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장단기 금리차는 위험한 가능성이 있는 순간 일뿐 + 추가적인 다른 충격이 오면 그때 위기가 오는것</w:t>
        <w:br w:type="textWrapping"/>
        <w:t xml:space="preserve">Or세달이상 지속되면 위험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장단기 금리차는 과거의 지표이라는 반론이 많음 현재는 중앙은행의 개입으로 관리되는 경우가 많음 </w:t>
        <w:br w:type="textWrapping"/>
        <w:t xml:space="preserve">작년3월에도 역전현상이 있었지만 정책금리 인하 기대로 3개월물 금리가 떨어짐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장단기 역전현상은 장기채권금리의 급락 : 경기안좋을때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ISM제조업지수 50이하 된것</w:t>
        <w:br w:type="textWrapping"/>
        <w:t xml:space="preserve">미국소비자신뢰지수</w:t>
        <w:br w:type="textWrapping"/>
        <w:t xml:space="preserve">미국소매판매 통계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5.심사태도(대출심사가 강화됨)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80223" cy="354806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0223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장단기 금리차가 마이너스인데 아직 태도가 좋음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5.1 연방은행 정책금리 ?  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연방은행 금리와 성장률의 일관된 상관관계는 없다.  어떤 사이클인지가 중요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금리를 인상해도 괜찮을 정도로 경제가 좋아지는 것을 의미할수도있음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금리가 영향을 주는 것은 대출이 빡빡해질 때대출 담당자의 태도는 불황 직전에 강화된다 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금리가 상승하는 초반에는 경기가 좋아지는 시기이므로 대출담당자들 그대로 태도 좋음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253163" cy="4152984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4152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신규착공지수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세인트루이스연준 Predicting recession : Which Signals Are More Accurate</w:t>
        <w:br w:type="textWrapping"/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대출증가율이 고점을 찍고 감소하면 신규 주택착공도 훅 떨어진다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건설업체들이 불황ㅇ이 다가오고 있다고 느낄때 신규 착공을 줄일 가능성이 높다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단기적 (3-6개월)예상에서는 다른 어떤지표보다 압도적으로 좋은 설명력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89890" cy="429101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9890" cy="42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추가 ) 현재 신규착공은 늘어나는중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043613" cy="3544811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3544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추가_) 2020 1월 신규착공 늘어나는 중 왜 좋아짐? 고용이 좋아짐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262688" cy="3517678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3517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2000년 2008년위기는 중앙은행이 정책금리 내리는게 늦었다 왜? 물가안정을 위해서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지표만 봐서는 안된다! 총체적인식이 중요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#11 경기는 어떻게 회복되나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항상 심각한 불황이 닥칠때마다 이제 장기불황이 시작되었다 라고 경기가 영원히 회복되지 않을 것이라고 주장하는 비관론자들이 생긴다 : 선지자?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그러게 불황시기에는 이게 영원히 지속될 것 같은데 왜 그러지 신기하네</w:t>
      </w:r>
    </w:p>
    <w:p w:rsidR="00000000" w:rsidDel="00000000" w:rsidP="00000000" w:rsidRDefault="00000000" w:rsidRPr="00000000" w14:paraId="00000034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불황의 시작이 기업들이 투자를 기피하며, 경제에 돈이 돌지 않아 시작됨</w:t>
      </w:r>
    </w:p>
    <w:p w:rsidR="00000000" w:rsidDel="00000000" w:rsidP="00000000" w:rsidRDefault="00000000" w:rsidRPr="00000000" w14:paraId="00000035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 금리인하와 대규모 재정적자 로 경기하강이 멈춤</w:t>
      </w:r>
    </w:p>
    <w:p w:rsidR="00000000" w:rsidDel="00000000" w:rsidP="00000000" w:rsidRDefault="00000000" w:rsidRPr="00000000" w14:paraId="00000036">
      <w:pPr>
        <w:spacing w:after="240" w:before="240" w:lineRule="auto"/>
        <w:ind w:left="1120" w:hanging="360"/>
        <w:rPr/>
      </w:pPr>
      <w:r w:rsidDel="00000000" w:rsidR="00000000" w:rsidRPr="00000000">
        <w:rPr/>
        <w:drawing>
          <wp:inline distB="114300" distT="114300" distL="114300" distR="114300">
            <wp:extent cx="3000375" cy="18002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불황으로 단위노동비용이 하락, 이자율 하락, 자본재 설비재 저렴 기업의 이익이 개선됨</w:t>
      </w:r>
    </w:p>
    <w:p w:rsidR="00000000" w:rsidDel="00000000" w:rsidP="00000000" w:rsidRDefault="00000000" w:rsidRPr="00000000" w14:paraId="00000038">
      <w:pPr>
        <w:spacing w:after="240" w:before="240" w:lineRule="auto"/>
        <w:ind w:left="1120" w:hanging="360"/>
        <w:rPr/>
      </w:pPr>
      <w:r w:rsidDel="00000000" w:rsidR="00000000" w:rsidRPr="00000000">
        <w:rPr/>
        <w:drawing>
          <wp:inline distB="114300" distT="114300" distL="114300" distR="114300">
            <wp:extent cx="3282498" cy="198596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2498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경기회복은 이익전망이 개선되어 투자여럭이 증가, 위기를 기회로 투자하려는 기업에 의해 설비투자 증가</w:t>
      </w:r>
    </w:p>
    <w:p w:rsidR="00000000" w:rsidDel="00000000" w:rsidP="00000000" w:rsidRDefault="00000000" w:rsidRPr="00000000" w14:paraId="0000003A">
      <w:pPr>
        <w:spacing w:after="240" w:before="240" w:lineRule="auto"/>
        <w:ind w:left="1120" w:hanging="360"/>
        <w:rPr/>
      </w:pPr>
      <w:r w:rsidDel="00000000" w:rsidR="00000000" w:rsidRPr="00000000">
        <w:rPr/>
        <w:drawing>
          <wp:inline distB="114300" distT="114300" distL="114300" distR="114300">
            <wp:extent cx="2943225" cy="1828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7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 기업들의 투자심리가 영영 개선되지 않을 수 있다</w:t>
      </w:r>
    </w:p>
    <w:p w:rsidR="00000000" w:rsidDel="00000000" w:rsidP="00000000" w:rsidRDefault="00000000" w:rsidRPr="00000000" w14:paraId="0000003D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1990년대 일본 (정책금리인하가 늦음 , 재정 지원도 부족)</w:t>
      </w:r>
    </w:p>
    <w:p w:rsidR="00000000" w:rsidDel="00000000" w:rsidP="00000000" w:rsidRDefault="00000000" w:rsidRPr="00000000" w14:paraId="0000003E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정부정책과 금리인하가 지연되는 연이은 정책 실수가 발생했을 때 발생</w:t>
      </w:r>
    </w:p>
    <w:p w:rsidR="00000000" w:rsidDel="00000000" w:rsidP="00000000" w:rsidRDefault="00000000" w:rsidRPr="00000000" w14:paraId="0000003F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유럽도 2008년뒤 2011 년 경기위기 온것과비슷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#12 경기가 회복될대 나타내는 지표는?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경기 회복 징후의 가장 좋은 지표는 투자 부적격 등급 Junk bond의 가산금리를 살펴보는 것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514725" cy="2095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평상시에 가산금리가 떨어지는경우도 있음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따라서 불황시!에 이 가산금리가 떨어지는 순간을 찾는 것이 중요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왜? JunkBond에 투자하는 사람들이 가장 뛰어나고 에민한 경기 예측가들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부도의 공포가 낮아진다는 것은 혁신적인 기업가들이 나온다는 이야기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495675" cy="21526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환율 상승 하며 정크본드 금리 하락 : 현재상황인데 글로벌 안전자산 선호는 보이지 않는데 신흥국에서 선진국으로 자금이 이동하는중이라봐야</w:t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9f9" w:val="clear"/>
        <w:spacing w:after="0" w:before="0" w:lineRule="auto"/>
        <w:rPr>
          <w:rFonts w:ascii="Roboto" w:cs="Roboto" w:eastAsia="Roboto" w:hAnsi="Roboto"/>
          <w:sz w:val="46"/>
          <w:szCs w:val="46"/>
        </w:rPr>
      </w:pPr>
      <w:bookmarkStart w:colFirst="0" w:colLast="0" w:name="_ull1va97o57" w:id="0"/>
      <w:bookmarkEnd w:id="0"/>
      <w:r w:rsidDel="00000000" w:rsidR="00000000" w:rsidRPr="00000000">
        <w:rPr>
          <w:rFonts w:ascii="Arial Unicode MS" w:cs="Arial Unicode MS" w:eastAsia="Arial Unicode MS" w:hAnsi="Arial Unicode MS"/>
          <w:sz w:val="46"/>
          <w:szCs w:val="46"/>
          <w:rtl w:val="0"/>
        </w:rPr>
        <w:t xml:space="preserve">이슈 따라잡기 - 44. 지켜봐야할 3가지 지표(with 피트황)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이거 참고하기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장단기 금리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10년-3개월 : </w:t>
      </w:r>
      <w:hyperlink r:id="rId19">
        <w:r w:rsidDel="00000000" w:rsidR="00000000" w:rsidRPr="00000000">
          <w:rPr>
            <w:rFonts w:ascii="Verdana" w:cs="Verdana" w:eastAsia="Verdana" w:hAnsi="Verdana"/>
            <w:b w:val="1"/>
            <w:color w:val="39619a"/>
            <w:highlight w:val="white"/>
            <w:rtl w:val="0"/>
          </w:rPr>
          <w:t xml:space="preserve">10-Year Treasury Constant Maturity Minus 3-Month Treasury Constant Maturity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신규주택착공: </w:t>
      </w:r>
      <w:hyperlink r:id="rId20">
        <w:r w:rsidDel="00000000" w:rsidR="00000000" w:rsidRPr="00000000">
          <w:rPr>
            <w:rFonts w:ascii="Verdana" w:cs="Verdana" w:eastAsia="Verdana" w:hAnsi="Verdana"/>
            <w:b w:val="1"/>
            <w:color w:val="39619a"/>
            <w:highlight w:val="white"/>
            <w:u w:val="single"/>
            <w:rtl w:val="0"/>
          </w:rPr>
          <w:t xml:space="preserve">Housing Starts: Total: New Privately Owned Housing Units 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 </w:t>
      </w:r>
      <w:hyperlink r:id="rId21">
        <w:r w:rsidDel="00000000" w:rsidR="00000000" w:rsidRPr="00000000">
          <w:rPr>
            <w:rFonts w:ascii="Verdana" w:cs="Verdana" w:eastAsia="Verdana" w:hAnsi="Verdana"/>
            <w:b w:val="1"/>
            <w:color w:val="39619a"/>
            <w:highlight w:val="white"/>
            <w:u w:val="single"/>
            <w:rtl w:val="0"/>
          </w:rPr>
          <w:t xml:space="preserve">Gold Fixing Price 10:30 A.M. (London time) in London Bullion Market, based in U.S. Dollars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미국 매출대비 재고 비율 </w:t>
      </w:r>
    </w:p>
    <w:p w:rsidR="00000000" w:rsidDel="00000000" w:rsidP="00000000" w:rsidRDefault="00000000" w:rsidRPr="00000000" w14:paraId="00000057">
      <w:pPr>
        <w:rPr/>
      </w:pPr>
      <w:hyperlink r:id="rId22">
        <w:r w:rsidDel="00000000" w:rsidR="00000000" w:rsidRPr="00000000">
          <w:rPr>
            <w:rFonts w:ascii="Verdana" w:cs="Verdana" w:eastAsia="Verdana" w:hAnsi="Verdana"/>
            <w:b w:val="1"/>
            <w:color w:val="39619a"/>
            <w:highlight w:val="white"/>
            <w:rtl w:val="0"/>
          </w:rPr>
          <w:t xml:space="preserve">Total Business: Inventories to Sales Ratio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한국 수출 증가율</w:t>
      </w:r>
    </w:p>
    <w:p w:rsidR="00000000" w:rsidDel="00000000" w:rsidP="00000000" w:rsidRDefault="00000000" w:rsidRPr="00000000" w14:paraId="0000005A">
      <w:pPr>
        <w:rPr/>
      </w:pPr>
      <w:hyperlink r:id="rId23">
        <w:r w:rsidDel="00000000" w:rsidR="00000000" w:rsidRPr="00000000">
          <w:rPr>
            <w:rFonts w:ascii="Verdana" w:cs="Verdana" w:eastAsia="Verdana" w:hAnsi="Verdana"/>
            <w:b w:val="1"/>
            <w:color w:val="39619a"/>
            <w:highlight w:val="white"/>
            <w:u w:val="single"/>
            <w:rtl w:val="0"/>
          </w:rPr>
          <w:t xml:space="preserve">Exports: Value Goods for the Republic of Korea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경긴선행지수</w:t>
      </w:r>
    </w:p>
    <w:p w:rsidR="00000000" w:rsidDel="00000000" w:rsidP="00000000" w:rsidRDefault="00000000" w:rsidRPr="00000000" w14:paraId="0000005D">
      <w:pPr>
        <w:rPr/>
      </w:pPr>
      <w:hyperlink r:id="rId24">
        <w:r w:rsidDel="00000000" w:rsidR="00000000" w:rsidRPr="00000000">
          <w:rPr>
            <w:rFonts w:ascii="Verdana" w:cs="Verdana" w:eastAsia="Verdana" w:hAnsi="Verdana"/>
            <w:b w:val="1"/>
            <w:color w:val="39619a"/>
            <w:highlight w:val="white"/>
            <w:rtl w:val="0"/>
          </w:rPr>
          <w:t xml:space="preserve">Leading Index for the United States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#14 환율과 달러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환율은 경제의 신호등 환율이 상승하면 경제가 어려워지는 경우가 많음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선진국의 경기여건에 관심을 가짐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ghksdb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Gungsuh"/>
  <w:font w:name="Times New Roman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red.stlouisfed.org/series/HOUST" TargetMode="External"/><Relationship Id="rId11" Type="http://schemas.openxmlformats.org/officeDocument/2006/relationships/image" Target="media/image6.png"/><Relationship Id="rId22" Type="http://schemas.openxmlformats.org/officeDocument/2006/relationships/hyperlink" Target="https://fred.stlouisfed.org/series/ISRATIO" TargetMode="External"/><Relationship Id="rId10" Type="http://schemas.openxmlformats.org/officeDocument/2006/relationships/image" Target="media/image13.png"/><Relationship Id="rId21" Type="http://schemas.openxmlformats.org/officeDocument/2006/relationships/hyperlink" Target="https://fred.stlouisfed.org/series/GOLDAMGBD228NLBM" TargetMode="External"/><Relationship Id="rId13" Type="http://schemas.openxmlformats.org/officeDocument/2006/relationships/image" Target="media/image3.png"/><Relationship Id="rId24" Type="http://schemas.openxmlformats.org/officeDocument/2006/relationships/hyperlink" Target="https://fred.stlouisfed.org/series/USSLIND" TargetMode="External"/><Relationship Id="rId12" Type="http://schemas.openxmlformats.org/officeDocument/2006/relationships/image" Target="media/image11.png"/><Relationship Id="rId23" Type="http://schemas.openxmlformats.org/officeDocument/2006/relationships/hyperlink" Target="https://fred.stlouisfed.org/series/XTEXVA01KRM667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fred.stlouisfed.org/series/T10Y3M" TargetMode="External"/><Relationship Id="rId6" Type="http://schemas.openxmlformats.org/officeDocument/2006/relationships/image" Target="media/image7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