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Leelawadee UI" w:eastAsia="Calibri" w:hAnsi="Calibri"/>
          <w:b/>
          <w:bCs/>
          <w:color w:val="1F3864"/>
          <w:sz w:val="40"/>
          <w:szCs w:val="40"/>
        </w:rPr>
        <w:t xml:space="preserve">Spine Session</w:t>
      </w:r>
    </w:p>
    <w:p>
      <w:pPr>
        <w:spacing w:after="40"/>
      </w:pPr>
      <w:r>
        <w:rPr>
          <w:rFonts w:ascii="Calibri" w:cs="Leelawadee UI" w:eastAsia="Calibri" w:hAnsi="Calibri"/>
          <w:i/>
          <w:iCs/>
          <w:color w:val="595959"/>
          <w:sz w:val="20"/>
          <w:szCs w:val="20"/>
        </w:rPr>
        <w:t xml:space="preserve">The Bone 2026 · Simulated questions, teaching points and high-yield spotlights · Version 1 (October 2026)</w:t>
      </w:r>
    </w:p>
    <w:p>
      <w:pPr>
        <w:pStyle w:val="Heading1"/>
        <w:spacing w:after="100" w:before="120"/>
      </w:pPr>
      <w:r>
        <w:rPr>
          <w:rFonts w:ascii="Calibri" w:cs="Leelawadee UI" w:eastAsia="Calibri" w:hAnsi="Calibri"/>
          <w:b/>
          <w:bCs/>
          <w:color w:val="1F3864"/>
          <w:sz w:val="30"/>
          <w:szCs w:val="30"/>
        </w:rPr>
        <w:t xml:space="preserve">1. Thoracolumbar (TL) Fracture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06"/>
      </w:tblGrid>
      <w:tr>
        <w:tc>
          <w:tcPr>
            <w:tcW w:type="dxa" w:w="9906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5A1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FFFFFF"/>
                <w:sz w:val="20"/>
                <w:szCs w:val="20"/>
              </w:rPr>
              <w:t xml:space="preserve">★ HIGH-YIELD SPOTLIGHT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Where &amp; why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Most common at the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TL junction (T11–L2)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: rigid thoracic spine meets mobile lumbar spine.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Conus medullaris ends at ~L1 → conus injury = mixed UMN + LMN, early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bladder/bowel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loss. Below L1–2 = cauda equina (LMN).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Denis 3 columns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Anterior: ALL + anterior 2/3 of body and disc.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Middle: posterior 1/3 of body + PLL + posterior annulus.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Posterior: pedicles, facets, lamina,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posterior ligamentous complex (PLC)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≥ 2 columns injured = unstable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Fracture types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Compression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: anterior column only; posterior body wall intact.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Burst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: anterior + middle;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retropulsed fragment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widened interpedicular distance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on AP.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Flexion-distraction (Chance)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: lap seatbelt; horizontal split through body/posterior elements; ~50% have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intra-abdominal (bowel/mesentery) injury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Fracture-dislocation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: all 3 columns, translation; highest neuro injury rate.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TLICS score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Morphology: compression 1 · burst +1 (=2) · translation/rotation 3 · distraction 4.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PLC: intact 0 · suspected 2 · injured 3.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Neuro: intact 0 · root 2 · complete cord/conus 2 ·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incomplete cord/conus 3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· cauda equina 3.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≤ 3 non-operative · 4 either · ≥ 5 operative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Work-up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ATLS first.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CT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to characterise;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MRI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for PLC and neuro deficit.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Image the whole spine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: non-contiguous fractures in ~10–15%.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Fall from height → also look for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calcaneus fractures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</w:tc>
      </w:tr>
    </w:tbl>
    <w:p>
      <w:pPr>
        <w:spacing w:after="12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dashed" w:color="7F7F7F" w:sz="6"/>
              <w:left w:val="dashed" w:color="7F7F7F" w:sz="6"/>
              <w:bottom w:val="dashed" w:color="7F7F7F" w:sz="6"/>
              <w:right w:val="dashed" w:color="7F7F7F" w:sz="6"/>
            </w:tcBorders>
            <w:shd w:fill="F7F7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595959"/>
                <w:sz w:val="20"/>
                <w:szCs w:val="20"/>
              </w:rPr>
              <w:t xml:space="preserve">Images to add here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i/>
                <w:iCs/>
                <w:color w:val="595959"/>
                <w:sz w:val="20"/>
                <w:szCs w:val="20"/>
              </w:rPr>
              <w:t xml:space="preserve">▢  Lateral X-ray / CT: compression vs burst (retropulsion)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i/>
                <w:iCs/>
                <w:color w:val="595959"/>
                <w:sz w:val="20"/>
                <w:szCs w:val="20"/>
              </w:rPr>
              <w:t xml:space="preserve">▢  AP X-ray: widened interpedicular distance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i/>
                <w:iCs/>
                <w:color w:val="595959"/>
                <w:sz w:val="20"/>
                <w:szCs w:val="20"/>
              </w:rPr>
              <w:t xml:space="preserve">▢  CT sagittal: Chance fracture + seatbelt sign photo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i/>
                <w:iCs/>
                <w:color w:val="595959"/>
                <w:sz w:val="20"/>
                <w:szCs w:val="20"/>
              </w:rPr>
              <w:t xml:space="preserve">▢  Denis 3-column diagram</w:t>
            </w:r>
          </w:p>
        </w:tc>
      </w:tr>
    </w:tbl>
    <w:p>
      <w:pPr>
        <w:keepNext/>
        <w:spacing w:after="60" w:before="200"/>
      </w:pPr>
      <w:r>
        <w:rPr>
          <w:rFonts w:ascii="Calibri" w:cs="Leelawadee UI" w:eastAsia="Calibri" w:hAnsi="Calibri"/>
          <w:b/>
          <w:bCs/>
          <w:color w:val="1F3864"/>
          <w:sz w:val="22"/>
          <w:szCs w:val="22"/>
        </w:rPr>
        <w:t xml:space="preserve">Simulated Question 1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Scenario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A 30-year-old fell 4 m onto his feet. Back pain, neurologically intact. CT: L1 burst fracture, 25% canal compromise. MRI: PLC intact.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Question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sz w:val="20"/>
                <w:szCs w:val="20"/>
              </w:rPr>
              <w:t xml:space="preserve">Calculate TLICS and choose treatment.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Model answer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Burst 2 + PLC 0 + neuro 0 =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2 → non-operative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(early mobilisation ± TLSO brace, serial upright X-rays). Also X-ray both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calcanei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Teaching point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Neurologically intact burst fractures with intact PLC do well without surgery. Canal compromise alone is not an indication.</w:t>
            </w:r>
          </w:p>
        </w:tc>
      </w:tr>
    </w:tbl>
    <w:p>
      <w:pPr>
        <w:keepNext/>
        <w:spacing w:after="60" w:before="200"/>
      </w:pPr>
      <w:r>
        <w:rPr>
          <w:rFonts w:ascii="Calibri" w:cs="Leelawadee UI" w:eastAsia="Calibri" w:hAnsi="Calibri"/>
          <w:b/>
          <w:bCs/>
          <w:color w:val="1F3864"/>
          <w:sz w:val="22"/>
          <w:szCs w:val="22"/>
        </w:rPr>
        <w:t xml:space="preserve">Simulated Question 2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Scenario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A rear-seat passenger wearing only a lap belt has abdominal bruising across the waist and back pain after a car crash. CT: horizontal fracture through the L2 body, pedicles and spinous process.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Question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sz w:val="20"/>
                <w:szCs w:val="20"/>
              </w:rPr>
              <w:t xml:space="preserve">Name the fracture. What associated injury must you exclude?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Model answer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Chance (flexion-distraction) fracture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 Exclude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hollow viscus / mesenteric injury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(CT abdomen, surgical review).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Teaching point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Seatbelt sign + Chance = bowel injury until proven otherwise. Ligamentous Chance injuries usually need fusion.</w:t>
            </w:r>
          </w:p>
        </w:tc>
      </w:tr>
    </w:tbl>
    <w:p>
      <w:pPr>
        <w:keepNext/>
        <w:spacing w:after="60" w:before="200"/>
      </w:pPr>
      <w:r>
        <w:rPr>
          <w:rFonts w:ascii="Calibri" w:cs="Leelawadee UI" w:eastAsia="Calibri" w:hAnsi="Calibri"/>
          <w:b/>
          <w:bCs/>
          <w:color w:val="1F3864"/>
          <w:sz w:val="22"/>
          <w:szCs w:val="22"/>
        </w:rPr>
        <w:t xml:space="preserve">Simulated Question 3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Scenario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T12–L1 fracture-dislocation with translation; the patient has incomplete paraplegia.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Question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sz w:val="20"/>
                <w:szCs w:val="20"/>
              </w:rPr>
              <w:t xml:space="preserve">TLICS score and management?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Model answer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Translation 3 + PLC injured 3 + incomplete 3 =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9 → urgent decompression and stabilisation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Teaching point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Incomplete deficit scores higher than complete because there is more to save.</w:t>
            </w:r>
          </w:p>
        </w:tc>
      </w:tr>
    </w:tbl>
    <w:p>
      <w:pPr>
        <w:pStyle w:val="Heading1"/>
        <w:pageBreakBefore/>
        <w:spacing w:after="100" w:before="120"/>
      </w:pPr>
      <w:r>
        <w:rPr>
          <w:rFonts w:ascii="Calibri" w:cs="Leelawadee UI" w:eastAsia="Calibri" w:hAnsi="Calibri"/>
          <w:b/>
          <w:bCs/>
          <w:color w:val="1F3864"/>
          <w:sz w:val="30"/>
          <w:szCs w:val="30"/>
        </w:rPr>
        <w:t xml:space="preserve">2. Upper Cervical Spine: Jefferson, Hangman and Odontoid Fractures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06"/>
      </w:tblGrid>
      <w:tr>
        <w:tc>
          <w:tcPr>
            <w:tcW w:type="dxa" w:w="9906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5A1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FFFFFF"/>
                <w:sz w:val="20"/>
                <w:szCs w:val="20"/>
              </w:rPr>
              <w:t xml:space="preserve">★ HIGH-YIELD SPOTLIGHT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Jefferson (C1 burst)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Mechanism: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axial load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(diving, head hits roof).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Canal widens → usually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no neuro deficit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Open-mouth view: C1 lateral masses overhang C2.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Rule of Spence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: combined overhang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&gt; 6.9 mm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(≈ 7 mm) →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transverse atlantal ligament (TAL) rupture → unstable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ADI &gt; 3 mm (adult) also implies TAL injury; MRI confirms.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Stable → rigid collar. Unstable → halo or C1–C2 fusion.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Hangman (traumatic spondylolisthesis of C2)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Bilateral C2 pars interarticularis fracture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Mechanism: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hyperextension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+ axial load (car crash); judicial hanging = hyperextension + distraction.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Canal widens → often neuro intact.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Levine-Edwards: I (&lt; 3 mm, no angulation) collar · II (translation + angulation) traction then halo ·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IIA (angulation, no translation): NO traction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— it worsens it · III (+ C2–3 facet dislocation) → surgery.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Odontoid (Anderson-D'Alonzo)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Type I: tip avulsion (alar ligament) — stable; rule out occipito-cervical dissociation.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Type II: base/waist — highest nonunion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(watershed blood supply, little cancellous bone).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Type III: extends into C2 body — heals well in collar/halo.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Nonunion risk in type II: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age &gt; 50, displacement &gt; 5 mm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, posterior displacement, angulation &gt; 10°, smoking.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Elderly type II: posterior C1–C2 fusion or collar (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halo poorly tolerated in elderly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Imaging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CT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is first line in adult trauma.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Open-mouth (odontoid) view if X-ray only.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MRI for TAL, cord, and when CT is normal but neuro deficit.</w:t>
            </w:r>
          </w:p>
        </w:tc>
      </w:tr>
    </w:tbl>
    <w:p>
      <w:pPr>
        <w:spacing w:after="12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dashed" w:color="7F7F7F" w:sz="6"/>
              <w:left w:val="dashed" w:color="7F7F7F" w:sz="6"/>
              <w:bottom w:val="dashed" w:color="7F7F7F" w:sz="6"/>
              <w:right w:val="dashed" w:color="7F7F7F" w:sz="6"/>
            </w:tcBorders>
            <w:shd w:fill="F7F7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595959"/>
                <w:sz w:val="20"/>
                <w:szCs w:val="20"/>
              </w:rPr>
              <w:t xml:space="preserve">Images to add here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i/>
                <w:iCs/>
                <w:color w:val="595959"/>
                <w:sz w:val="20"/>
                <w:szCs w:val="20"/>
              </w:rPr>
              <w:t xml:space="preserve">▢  Open-mouth view: Jefferson fracture with lateral mass overhang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i/>
                <w:iCs/>
                <w:color w:val="595959"/>
                <w:sz w:val="20"/>
                <w:szCs w:val="20"/>
              </w:rPr>
              <w:t xml:space="preserve">▢  Lateral X-ray / CT: Hangman fracture (C2 pars)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i/>
                <w:iCs/>
                <w:color w:val="595959"/>
                <w:sz w:val="20"/>
                <w:szCs w:val="20"/>
              </w:rPr>
              <w:t xml:space="preserve">▢  Odontoid types I/II/III diagram + CT coronal type II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i/>
                <w:iCs/>
                <w:color w:val="595959"/>
                <w:sz w:val="20"/>
                <w:szCs w:val="20"/>
              </w:rPr>
              <w:t xml:space="preserve">▢  Mechanism cartoon: diving (axial), hyperextension</w:t>
            </w:r>
          </w:p>
        </w:tc>
      </w:tr>
    </w:tbl>
    <w:p>
      <w:pPr>
        <w:keepNext/>
        <w:spacing w:after="60" w:before="200"/>
      </w:pPr>
      <w:r>
        <w:rPr>
          <w:rFonts w:ascii="Calibri" w:cs="Leelawadee UI" w:eastAsia="Calibri" w:hAnsi="Calibri"/>
          <w:b/>
          <w:bCs/>
          <w:color w:val="1F3864"/>
          <w:sz w:val="22"/>
          <w:szCs w:val="22"/>
        </w:rPr>
        <w:t xml:space="preserve">Simulated Question 1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Scenario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A 20-year-old dived into a shallow pool. Neck pain, neurologically intact. Open-mouth view: lateral masses of C1 overhang C2 by 4 mm on each side.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Question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sz w:val="20"/>
                <w:szCs w:val="20"/>
              </w:rPr>
              <w:t xml:space="preserve">Diagnosis and stability?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Model answer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Jefferson (C1 burst) fracture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 Total overhang 8 mm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&gt; 6.9 mm (rule of Spence) → TAL likely ruptured → unstable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→ MRI, halo or C1–C2 fusion.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Teaching point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Add the two sides together. Neuro is usually intact because the ring bursts outward.</w:t>
            </w:r>
          </w:p>
        </w:tc>
      </w:tr>
    </w:tbl>
    <w:p>
      <w:pPr>
        <w:keepNext/>
        <w:spacing w:after="60" w:before="200"/>
      </w:pPr>
      <w:r>
        <w:rPr>
          <w:rFonts w:ascii="Calibri" w:cs="Leelawadee UI" w:eastAsia="Calibri" w:hAnsi="Calibri"/>
          <w:b/>
          <w:bCs/>
          <w:color w:val="1F3864"/>
          <w:sz w:val="22"/>
          <w:szCs w:val="22"/>
        </w:rPr>
        <w:t xml:space="preserve">Simulated Question 2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Scenario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After a car crash, CT shows bilateral C2 pars fractures with marked angulation but no translation.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Question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sz w:val="20"/>
                <w:szCs w:val="20"/>
              </w:rPr>
              <w:t xml:space="preserve">Classify. What should you NOT do?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Model answer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Levine-Edwards IIA Hangman fracture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Do not apply traction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(distraction widens the C2–3 disc). Use halo in slight extension/compression.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Teaching point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IIA is a flexion-distraction injury — the classic exam trap.</w:t>
            </w:r>
          </w:p>
        </w:tc>
      </w:tr>
    </w:tbl>
    <w:p>
      <w:pPr>
        <w:keepNext/>
        <w:spacing w:after="60" w:before="200"/>
      </w:pPr>
      <w:r>
        <w:rPr>
          <w:rFonts w:ascii="Calibri" w:cs="Leelawadee UI" w:eastAsia="Calibri" w:hAnsi="Calibri"/>
          <w:b/>
          <w:bCs/>
          <w:color w:val="1F3864"/>
          <w:sz w:val="22"/>
          <w:szCs w:val="22"/>
        </w:rPr>
        <w:t xml:space="preserve">Simulated Question 3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Scenario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An 82-year-old fell from standing. CT: displaced type II odontoid fracture (6 mm posterior displacement).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Question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sz w:val="20"/>
                <w:szCs w:val="20"/>
              </w:rPr>
              <w:t xml:space="preserve">Why is nonunion likely, and what are the options?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Model answer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Type II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at the waist (poor blood supply),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age &gt; 50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displacement &gt; 5 mm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, posterior direction. Options: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posterior C1–C2 fusion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or rigid collar if unfit. Avoid halo in the elderly (pneumonia, dysphagia, falls, death).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Teaching point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Anterior odontoid screw suits young patients with a favourable fracture line and intact TAL.</w:t>
            </w:r>
          </w:p>
        </w:tc>
      </w:tr>
    </w:tbl>
    <w:p>
      <w:pPr>
        <w:pStyle w:val="Heading1"/>
        <w:pageBreakBefore/>
        <w:spacing w:after="100" w:before="120"/>
      </w:pPr>
      <w:r>
        <w:rPr>
          <w:rFonts w:ascii="Calibri" w:cs="Leelawadee UI" w:eastAsia="Calibri" w:hAnsi="Calibri"/>
          <w:b/>
          <w:bCs/>
          <w:color w:val="1F3864"/>
          <w:sz w:val="30"/>
          <w:szCs w:val="30"/>
        </w:rPr>
        <w:t xml:space="preserve">3. Lumbar Disc Herniation: Shape, Location and Severity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06"/>
      </w:tblGrid>
      <w:tr>
        <w:tc>
          <w:tcPr>
            <w:tcW w:type="dxa" w:w="9906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5A1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FFFFFF"/>
                <w:sz w:val="20"/>
                <w:szCs w:val="20"/>
              </w:rPr>
              <w:t xml:space="preserve">★ HIGH-YIELD SPOTLIGHT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Bulge vs herniation (NASS/ASNR nomenclature 2.0)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Bulge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: disc extends beyond the vertebral rim over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&gt; 25% (&gt; 90°) of circumference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(usually &lt; 3 mm) — not a herniation.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Herniation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: localised displacement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&lt; 25%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of circumference. Focal &lt; 25%, broad-based 25–50%.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Shape of herniation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Protrusion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: base (neck)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wider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than the dome — like a hill.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Extrusion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: dome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wider than base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in any plane (mushroom/toothpaste), or migrates up/down.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Sequestration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: free fragment,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no continuity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with the parent disc.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Severity trend: bulge &lt; protrusion &lt; extrusion &lt; sequestration. Extrusions/sequestrations resorb most often.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Axial location (zones)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Central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Subarticular / paracentral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(lateral recess) — most common → hits the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traversing (lower) root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Foraminal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and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extraforaminal (far lateral)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→ hit the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exiting (upper) root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Example L4/5: paracentral → L5 · far lateral → L4.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Severity grading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Canal compromise: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mild &lt; 1/3 · moderate 1/3–2/3 · severe &gt; 2/3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of canal area.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Root compression (Pfirrmann 2004): 0 none · 1 contact · 2 deviation · 3 compression.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Disc degeneration: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Pfirrmann grade I–V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on T2 MRI (I bright white, homogeneous → V collapsed, black).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Modic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endplate changes: I oedema (T1 dark, T2 bright) · II fatty (T1 bright, T2 bright/iso) · III sclerosis (both dark).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Root signs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L4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: quadriceps / knee jerk / medial leg.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L5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: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EHL (great-toe extension)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, hip abduction / no reliable reflex / dorsum of foot.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S1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: plantarflexion, peronei /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ankle jerk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/ lateral foot &amp; sole.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SLR 30–70° positive;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crossed SLR most specific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; femoral stretch test for L2–L4.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Management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Most improve in 6–12 weeks: analgesia, stay active, physiotherapy.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Surgery (microdiscectomy):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cauda equina (emergency)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, progressive/severe motor deficit, intractable pain after ~6–12 weeks.</w:t>
            </w:r>
          </w:p>
        </w:tc>
      </w:tr>
    </w:tbl>
    <w:p>
      <w:pPr>
        <w:spacing w:after="12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dashed" w:color="7F7F7F" w:sz="6"/>
              <w:left w:val="dashed" w:color="7F7F7F" w:sz="6"/>
              <w:bottom w:val="dashed" w:color="7F7F7F" w:sz="6"/>
              <w:right w:val="dashed" w:color="7F7F7F" w:sz="6"/>
            </w:tcBorders>
            <w:shd w:fill="F7F7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595959"/>
                <w:sz w:val="20"/>
                <w:szCs w:val="20"/>
              </w:rPr>
              <w:t xml:space="preserve">Images to add here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i/>
                <w:iCs/>
                <w:color w:val="595959"/>
                <w:sz w:val="20"/>
                <w:szCs w:val="20"/>
              </w:rPr>
              <w:t xml:space="preserve">▢  Diagram: bulge vs protrusion vs extrusion vs sequestration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i/>
                <w:iCs/>
                <w:color w:val="595959"/>
                <w:sz w:val="20"/>
                <w:szCs w:val="20"/>
              </w:rPr>
              <w:t xml:space="preserve">▢  Axial MRI zones: central / subarticular / foraminal / extraforaminal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i/>
                <w:iCs/>
                <w:color w:val="595959"/>
                <w:sz w:val="20"/>
                <w:szCs w:val="20"/>
              </w:rPr>
              <w:t xml:space="preserve">▢  Sagittal T2: Pfirrmann grades; Modic I/II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i/>
                <w:iCs/>
                <w:color w:val="595959"/>
                <w:sz w:val="20"/>
                <w:szCs w:val="20"/>
              </w:rPr>
              <w:t xml:space="preserve">▢  Dermatome map of lower limb</w:t>
            </w:r>
          </w:p>
        </w:tc>
      </w:tr>
    </w:tbl>
    <w:p>
      <w:pPr>
        <w:keepNext/>
        <w:spacing w:after="60" w:before="200"/>
      </w:pPr>
      <w:r>
        <w:rPr>
          <w:rFonts w:ascii="Calibri" w:cs="Leelawadee UI" w:eastAsia="Calibri" w:hAnsi="Calibri"/>
          <w:b/>
          <w:bCs/>
          <w:color w:val="1F3864"/>
          <w:sz w:val="22"/>
          <w:szCs w:val="22"/>
        </w:rPr>
        <w:t xml:space="preserve">Simulated Question 1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Scenario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Axial MRI at L4/5: disc material extends 6 mm posteriorly; its base on the disc is 8 mm wide, and it occupies ~10% of the circumference.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Question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sz w:val="20"/>
                <w:szCs w:val="20"/>
              </w:rPr>
              <w:t xml:space="preserve">Bulge, protrusion or extrusion?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Model answer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Protrusion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— focal (&lt; 25%) and the base (8 mm) is wider than the displacement (6 mm).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Teaching point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Rule: compare the dome with the base. Dome wider than base = extrusion. &gt; 25% of circumference = bulge.</w:t>
            </w:r>
          </w:p>
        </w:tc>
      </w:tr>
    </w:tbl>
    <w:p>
      <w:pPr>
        <w:keepNext/>
        <w:spacing w:after="60" w:before="200"/>
      </w:pPr>
      <w:r>
        <w:rPr>
          <w:rFonts w:ascii="Calibri" w:cs="Leelawadee UI" w:eastAsia="Calibri" w:hAnsi="Calibri"/>
          <w:b/>
          <w:bCs/>
          <w:color w:val="1F3864"/>
          <w:sz w:val="22"/>
          <w:szCs w:val="22"/>
        </w:rPr>
        <w:t xml:space="preserve">Simulated Question 2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Scenario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A 40-year-old has left leg pain, weak great-toe extension and numbness over the dorsum of the foot. Reflexes normal.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Question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sz w:val="20"/>
                <w:szCs w:val="20"/>
              </w:rPr>
              <w:t xml:space="preserve">Which root? Give two different disc herniations that could cause it.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Model answer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L5 root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Paracentral L4/5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herniation (traversing L5) or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far-lateral L5/S1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herniation (exiting L5).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Teaching point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Location changes which root is hit — always say level AND zone.</w:t>
            </w:r>
          </w:p>
        </w:tc>
      </w:tr>
    </w:tbl>
    <w:p>
      <w:pPr>
        <w:keepNext/>
        <w:spacing w:after="60" w:before="200"/>
      </w:pPr>
      <w:r>
        <w:rPr>
          <w:rFonts w:ascii="Calibri" w:cs="Leelawadee UI" w:eastAsia="Calibri" w:hAnsi="Calibri"/>
          <w:b/>
          <w:bCs/>
          <w:color w:val="1F3864"/>
          <w:sz w:val="22"/>
          <w:szCs w:val="22"/>
        </w:rPr>
        <w:t xml:space="preserve">Simulated Question 3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Scenario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A 35-year-old with known L5/S1 extrusion now has urinary retention, saddle numbness and bilateral sciatica.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Question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sz w:val="20"/>
                <w:szCs w:val="20"/>
              </w:rPr>
              <w:t xml:space="preserve">Diagnosis and management?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Model answer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Cauda equina syndrome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→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emergency MRI and decompression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(as early as possible, ideally &lt; 48 h).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Teaching point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Large central extrusion/sequestration is the usual cause. Check post-void residual and perianal sensation.</w:t>
            </w:r>
          </w:p>
        </w:tc>
      </w:tr>
    </w:tbl>
    <w:p>
      <w:pPr>
        <w:pStyle w:val="Heading1"/>
        <w:pageBreakBefore/>
        <w:spacing w:after="100" w:before="120"/>
      </w:pPr>
      <w:r>
        <w:rPr>
          <w:rFonts w:ascii="Calibri" w:cs="Leelawadee UI" w:eastAsia="Calibri" w:hAnsi="Calibri"/>
          <w:b/>
          <w:bCs/>
          <w:color w:val="1F3864"/>
          <w:sz w:val="30"/>
          <w:szCs w:val="30"/>
        </w:rPr>
        <w:t xml:space="preserve">4. Neurogenic vs Vascular Claudication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06"/>
      </w:tblGrid>
      <w:tr>
        <w:tc>
          <w:tcPr>
            <w:tcW w:type="dxa" w:w="9906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5A1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FFFFFF"/>
                <w:sz w:val="20"/>
                <w:szCs w:val="20"/>
              </w:rPr>
              <w:t xml:space="preserve">★ HIGH-YIELD SPOTLIGHT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Neurogenic (lumbar spinal stenosis)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Buttock/thigh/leg pain, numbness, heaviness; often bilateral.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Provoked by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walking AND standing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(extension narrows canal).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Relieved by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sitting or bending forward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(flexion opens canal), takes several minutes.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Uphill easier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than downhill;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cycling is fine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;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"shopping-cart" sign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Walking distance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variable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Pulses normal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Vascular (peripheral arterial disease)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Calf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cramp (site depends on level of occlusion: buttock in aorto-iliac — Leriche).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Provoked by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exercise only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;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standing still relieves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within 1–2 min.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Uphill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worse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;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cycling also painful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Walking distance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fixed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Weak/absent pulses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, cool hairless shiny skin,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ABI &lt; 0.9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Investigations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Neurogenic: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MRI lumbar spine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Vascular: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ABI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, duplex ultrasound, CTA.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Elderly diabetics/smokers can have both — check pulses and ABI in every claudicant.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Treatment of lumbar spinal stenosis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Physiotherapy (flexion-based), NSAIDs, epidural steroid.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Decompression (laminectomy)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if failed conservative care; + fusion if unstable degenerative spondylolisthesis.</w:t>
            </w:r>
          </w:p>
        </w:tc>
      </w:tr>
    </w:tbl>
    <w:p>
      <w:pPr>
        <w:spacing w:after="12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dashed" w:color="7F7F7F" w:sz="6"/>
              <w:left w:val="dashed" w:color="7F7F7F" w:sz="6"/>
              <w:bottom w:val="dashed" w:color="7F7F7F" w:sz="6"/>
              <w:right w:val="dashed" w:color="7F7F7F" w:sz="6"/>
            </w:tcBorders>
            <w:shd w:fill="F7F7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595959"/>
                <w:sz w:val="20"/>
                <w:szCs w:val="20"/>
              </w:rPr>
              <w:t xml:space="preserve">Images to add here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i/>
                <w:iCs/>
                <w:color w:val="595959"/>
                <w:sz w:val="20"/>
                <w:szCs w:val="20"/>
              </w:rPr>
              <w:t xml:space="preserve">▢  Comparison table graphic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i/>
                <w:iCs/>
                <w:color w:val="595959"/>
                <w:sz w:val="20"/>
                <w:szCs w:val="20"/>
              </w:rPr>
              <w:t xml:space="preserve">▢  Photo: shopping-cart posture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i/>
                <w:iCs/>
                <w:color w:val="595959"/>
                <w:sz w:val="20"/>
                <w:szCs w:val="20"/>
              </w:rPr>
              <w:t xml:space="preserve">▢  Sagittal MRI: multilevel lumbar stenosis (hourglass)</w:t>
            </w:r>
          </w:p>
        </w:tc>
      </w:tr>
    </w:tbl>
    <w:p>
      <w:pPr>
        <w:keepNext/>
        <w:spacing w:after="60" w:before="200"/>
      </w:pPr>
      <w:r>
        <w:rPr>
          <w:rFonts w:ascii="Calibri" w:cs="Leelawadee UI" w:eastAsia="Calibri" w:hAnsi="Calibri"/>
          <w:b/>
          <w:bCs/>
          <w:color w:val="1F3864"/>
          <w:sz w:val="22"/>
          <w:szCs w:val="22"/>
        </w:rPr>
        <w:t xml:space="preserve">Simulated Question 1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Scenario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A 70-year-old has bilateral leg heaviness after walking 200 m or standing to cook. He must sit for 10 minutes to recover. He can cycle easily and leans on the supermarket trolley. Foot pulses are normal.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Question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sz w:val="20"/>
                <w:szCs w:val="20"/>
              </w:rPr>
              <w:t xml:space="preserve">Diagnosis and investigation?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Model answer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Neurogenic claudication from lumbar spinal stenosis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→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MRI lumbar spine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Teaching point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Standing alone provokes it, flexion relieves it, cycling is fine — all point to the spine.</w:t>
            </w:r>
          </w:p>
        </w:tc>
      </w:tr>
    </w:tbl>
    <w:p>
      <w:pPr>
        <w:keepNext/>
        <w:spacing w:after="60" w:before="200"/>
      </w:pPr>
      <w:r>
        <w:rPr>
          <w:rFonts w:ascii="Calibri" w:cs="Leelawadee UI" w:eastAsia="Calibri" w:hAnsi="Calibri"/>
          <w:b/>
          <w:bCs/>
          <w:color w:val="1F3864"/>
          <w:sz w:val="22"/>
          <w:szCs w:val="22"/>
        </w:rPr>
        <w:t xml:space="preserve">Simulated Question 2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Scenario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Exam rapid round.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Question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sz w:val="20"/>
                <w:szCs w:val="20"/>
              </w:rPr>
              <w:t xml:space="preserve">Give FOUR features that distinguish vascular from neurogenic claudication.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Model answer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Vascular: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relief by standing still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fixed walking distance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pain on cycling / uphill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absent pulses / ABI &lt; 0.9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, trophic skin changes; standing alone does not provoke.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Teaching point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Score 1 mark per correct pair (neurogenic vs vascular).</w:t>
            </w:r>
          </w:p>
        </w:tc>
      </w:tr>
    </w:tbl>
    <w:p>
      <w:pPr>
        <w:keepNext/>
        <w:spacing w:after="60" w:before="200"/>
      </w:pPr>
      <w:r>
        <w:rPr>
          <w:rFonts w:ascii="Calibri" w:cs="Leelawadee UI" w:eastAsia="Calibri" w:hAnsi="Calibri"/>
          <w:b/>
          <w:bCs/>
          <w:color w:val="1F3864"/>
          <w:sz w:val="22"/>
          <w:szCs w:val="22"/>
        </w:rPr>
        <w:t xml:space="preserve">Simulated Question 3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Scenario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A 68-year-old smoker with diabetes has calf pain after walking; MRI shows moderate L4/5 stenosis.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Question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sz w:val="20"/>
                <w:szCs w:val="20"/>
              </w:rPr>
              <w:t xml:space="preserve">What simple test must you do before blaming the spine?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Model answer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Palpate pulses and measure ABI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(± duplex).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Teaching point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Stenosis on MRI is common in old age and may be incidental.</w:t>
            </w:r>
          </w:p>
        </w:tc>
      </w:tr>
    </w:tbl>
    <w:p>
      <w:pPr>
        <w:pStyle w:val="Heading1"/>
        <w:pageBreakBefore/>
        <w:spacing w:after="100" w:before="120"/>
      </w:pPr>
      <w:r>
        <w:rPr>
          <w:rFonts w:ascii="Calibri" w:cs="Leelawadee UI" w:eastAsia="Calibri" w:hAnsi="Calibri"/>
          <w:b/>
          <w:bCs/>
          <w:color w:val="1F3864"/>
          <w:sz w:val="30"/>
          <w:szCs w:val="30"/>
        </w:rPr>
        <w:t xml:space="preserve">5. Cervical Myelopathy Signs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06"/>
      </w:tblGrid>
      <w:tr>
        <w:tc>
          <w:tcPr>
            <w:tcW w:type="dxa" w:w="9906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5A1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FFFFFF"/>
                <w:sz w:val="20"/>
                <w:szCs w:val="20"/>
              </w:rPr>
              <w:t xml:space="preserve">★ HIGH-YIELD SPOTLIGHT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Symptoms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Clumsy hands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(buttons, handwriting), numb hands (non-dermatomal).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Gait imbalance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, falls, later bladder dysfunction.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Stepwise progression; neck pain may be absent.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Upper-limb UMN signs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Hoffmann sign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: flick the middle-finger nail (DIP) →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thumb and index flex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Inverted radial reflex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: tap brachioradialis → no elbow flexion but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finger flexion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(lesion at C5–6).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Finger escape sign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: hold fingers extended and adducted → ulnar 2 fingers drift into abduction/flexion within 30 s.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Grip-and-release test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: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&lt; 20 cycles in 10 s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= abnormal.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Scapulohumeral reflex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: tap scapular spine/acromion → scapular elevation (lesion above C3).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Hyperreflexia, "myelopathy hand" (intrinsic wasting).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Lower-limb &amp; other signs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Babinski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sustained clonus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(&gt; 3 beats), hyperreflexia, spasticity.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Wide-based gait,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cannot tandem walk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positive Romberg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(dorsal columns).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Lhermitte sign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: neck flexion → electric shock down spine/limbs.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Imaging &amp; severity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MRI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: cord compression,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T2 hyperintensity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(T1 hypointensity = worse prognosis).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Torg-Pavlov ratio &lt; 0.8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= congenitally narrow canal.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mJOA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: mild 15–17 · moderate 12–14 · severe &lt; 12.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Treatment &amp; differentials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Moderate/severe →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surgical decompression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(ACDF, corpectomy, laminoplasty, laminectomy + fusion). Surgery aims to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stop progression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Differentials: MS,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ALS (no sensory loss)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, B12 deficiency, tumour, syrinx.</w:t>
            </w:r>
          </w:p>
        </w:tc>
      </w:tr>
    </w:tbl>
    <w:p>
      <w:pPr>
        <w:spacing w:after="12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dashed" w:color="7F7F7F" w:sz="6"/>
              <w:left w:val="dashed" w:color="7F7F7F" w:sz="6"/>
              <w:bottom w:val="dashed" w:color="7F7F7F" w:sz="6"/>
              <w:right w:val="dashed" w:color="7F7F7F" w:sz="6"/>
            </w:tcBorders>
            <w:shd w:fill="F7F7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595959"/>
                <w:sz w:val="20"/>
                <w:szCs w:val="20"/>
              </w:rPr>
              <w:t xml:space="preserve">Images to add here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i/>
                <w:iCs/>
                <w:color w:val="595959"/>
                <w:sz w:val="20"/>
                <w:szCs w:val="20"/>
              </w:rPr>
              <w:t xml:space="preserve">▢  Photo/video still: Hoffmann sign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i/>
                <w:iCs/>
                <w:color w:val="595959"/>
                <w:sz w:val="20"/>
                <w:szCs w:val="20"/>
              </w:rPr>
              <w:t xml:space="preserve">▢  Finger escape sign photo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i/>
                <w:iCs/>
                <w:color w:val="595959"/>
                <w:sz w:val="20"/>
                <w:szCs w:val="20"/>
              </w:rPr>
              <w:t xml:space="preserve">▢  Sagittal T2 MRI: multilevel cord compression with T2 signal change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i/>
                <w:iCs/>
                <w:color w:val="595959"/>
                <w:sz w:val="20"/>
                <w:szCs w:val="20"/>
              </w:rPr>
              <w:t xml:space="preserve">▢  Lateral X-ray: Torg-Pavlov ratio measurement</w:t>
            </w:r>
          </w:p>
        </w:tc>
      </w:tr>
    </w:tbl>
    <w:p>
      <w:pPr>
        <w:keepNext/>
        <w:spacing w:after="60" w:before="200"/>
      </w:pPr>
      <w:r>
        <w:rPr>
          <w:rFonts w:ascii="Calibri" w:cs="Leelawadee UI" w:eastAsia="Calibri" w:hAnsi="Calibri"/>
          <w:b/>
          <w:bCs/>
          <w:color w:val="1F3864"/>
          <w:sz w:val="22"/>
          <w:szCs w:val="22"/>
        </w:rPr>
        <w:t xml:space="preserve">Simulated Question 1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Scenario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Demonstration station on a partner.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Question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sz w:val="20"/>
                <w:szCs w:val="20"/>
              </w:rPr>
              <w:t xml:space="preserve">Perform the Hoffmann test and state what a positive result means.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Model answer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Hand relaxed, wrist slightly extended; flick the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middle-finger distal phalanx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into flexion.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Positive = reflex flexion of thumb and index finger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→ UMN lesion (cervical cord compression).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Teaching point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Can be positive in ~3% of normal people; interpret with other signs.</w:t>
            </w:r>
          </w:p>
        </w:tc>
      </w:tr>
    </w:tbl>
    <w:p>
      <w:pPr>
        <w:keepNext/>
        <w:spacing w:after="60" w:before="200"/>
      </w:pPr>
      <w:r>
        <w:rPr>
          <w:rFonts w:ascii="Calibri" w:cs="Leelawadee UI" w:eastAsia="Calibri" w:hAnsi="Calibri"/>
          <w:b/>
          <w:bCs/>
          <w:color w:val="1F3864"/>
          <w:sz w:val="22"/>
          <w:szCs w:val="22"/>
        </w:rPr>
        <w:t xml:space="preserve">Simulated Question 2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Scenario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A 62-year-old has dropped cups and has trouble with buttons for 6 months. He walks with a wide base and cannot tandem walk. Hoffmann positive, brisk reflexes.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Question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sz w:val="20"/>
                <w:szCs w:val="20"/>
              </w:rPr>
              <w:t xml:space="preserve">Diagnosis, investigation and likely management?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Model answer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Degenerative cervical myelopathy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→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MRI cervical spine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→ mJOA score; moderate/severe →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surgical decompression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Teaching point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Myelopathy usually progresses — do not leave it with physiotherapy alone.</w:t>
            </w:r>
          </w:p>
        </w:tc>
      </w:tr>
    </w:tbl>
    <w:p>
      <w:pPr>
        <w:keepNext/>
        <w:spacing w:after="60" w:before="200"/>
      </w:pPr>
      <w:r>
        <w:rPr>
          <w:rFonts w:ascii="Calibri" w:cs="Leelawadee UI" w:eastAsia="Calibri" w:hAnsi="Calibri"/>
          <w:b/>
          <w:bCs/>
          <w:color w:val="1F3864"/>
          <w:sz w:val="22"/>
          <w:szCs w:val="22"/>
        </w:rPr>
        <w:t xml:space="preserve">Simulated Question 3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Scenario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Rapid round.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Question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sz w:val="20"/>
                <w:szCs w:val="20"/>
              </w:rPr>
              <w:t xml:space="preserve">Tapping the brachioradialis produces finger flexion but no elbow flexion. Name the sign and level.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Model answer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Inverted radial reflex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— lesion at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C5–C6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Teaching point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LMN at C5–6 (lost biceps/brachioradialis) + UMN below (finger flexors brisk).</w:t>
            </w:r>
          </w:p>
        </w:tc>
      </w:tr>
    </w:tbl>
    <w:p>
      <w:pPr>
        <w:pStyle w:val="Heading1"/>
        <w:pageBreakBefore/>
        <w:spacing w:after="100" w:before="120"/>
      </w:pPr>
      <w:r>
        <w:rPr>
          <w:rFonts w:ascii="Calibri" w:cs="Leelawadee UI" w:eastAsia="Calibri" w:hAnsi="Calibri"/>
          <w:b/>
          <w:bCs/>
          <w:color w:val="1F3864"/>
          <w:sz w:val="30"/>
          <w:szCs w:val="30"/>
        </w:rPr>
        <w:t xml:space="preserve">6. Spinal Metastasis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06"/>
      </w:tblGrid>
      <w:tr>
        <w:tc>
          <w:tcPr>
            <w:tcW w:type="dxa" w:w="9906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5A1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FFFFFF"/>
                <w:sz w:val="20"/>
                <w:szCs w:val="20"/>
              </w:rPr>
              <w:t xml:space="preserve">★ HIGH-YIELD SPOTLIGHT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Key facts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Most common spinal tumour in adults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Thoracic spine (~70%)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Spread via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Batson venous plexus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; starts in the vertebral body, then pedicle.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Primaries: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breast, prostate, lung, kidney, thyroid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, plus myeloma.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Disc space usually spared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(infection destroys the disc).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Signs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Night/rest pain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, mechanical pain (instability), radicular pain, weight loss.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X-ray: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winking owl sign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(missing pedicle on AP), vertebra plana.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Whole-spine MRI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(multiple levels common).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MSCC (emergency)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Back pain + weakness, sensory level, sphincter disturbance.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Dexamethasone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immediately (e.g., 16 mg/day),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urgent whole-spine MRI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Surgery + radiotherapy beats radiotherapy alone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(Patchell 2005) for suitable patients.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SINS (instability)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Location: junctional 3 · mobile 2 · semi-rigid 1 · rigid 0.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Pain: mechanical 3 · occasional 1 · none 0.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Lesion: lytic 2 · mixed 1 · blastic 0.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Alignment: subluxation 4 · de novo deformity 2 · normal 0.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Collapse: &gt; 50% 3 · &lt; 50% 2 · none but &gt; 50% body involved 1 · none 0.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Posterolateral: bilateral 3 · unilateral 1 · none 0.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0–6 stable · 7–12 potentially unstable · 13–18 unstable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;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≥ 7 → surgical opinion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Other scores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Bilsky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epidural compression: 0, 1a–c (no cord compression),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2 cord compressed with CSF visible, 3 no CSF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(high grade = 2–3).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Tokuhashi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(revised) prognosis: 0–8 &lt; 6 mo · 9–11 ≥ 6 mo · 12–15 ≥ 1 yr.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NOMS framework: Neurologic, Oncologic (radiosensitivity), Mechanical, Systemic.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Radiosensitivity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Sensitive: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lymphoma, myeloma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, breast, prostate.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Resistant to conventional RT: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renal, thyroid, melanoma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, sarcoma, GI → SBRT or surgery. Renal/thyroid are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hypervascular → pre-op embolisation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</w:tc>
      </w:tr>
    </w:tbl>
    <w:p>
      <w:pPr>
        <w:spacing w:after="12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dashed" w:color="7F7F7F" w:sz="6"/>
              <w:left w:val="dashed" w:color="7F7F7F" w:sz="6"/>
              <w:bottom w:val="dashed" w:color="7F7F7F" w:sz="6"/>
              <w:right w:val="dashed" w:color="7F7F7F" w:sz="6"/>
            </w:tcBorders>
            <w:shd w:fill="F7F7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595959"/>
                <w:sz w:val="20"/>
                <w:szCs w:val="20"/>
              </w:rPr>
              <w:t xml:space="preserve">Images to add here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i/>
                <w:iCs/>
                <w:color w:val="595959"/>
                <w:sz w:val="20"/>
                <w:szCs w:val="20"/>
              </w:rPr>
              <w:t xml:space="preserve">▢  AP lumbar X-ray: winking owl sign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i/>
                <w:iCs/>
                <w:color w:val="595959"/>
                <w:sz w:val="20"/>
                <w:szCs w:val="20"/>
              </w:rPr>
              <w:t xml:space="preserve">▢  Sagittal MRI: multilevel metastases with cord compression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i/>
                <w:iCs/>
                <w:color w:val="595959"/>
                <w:sz w:val="20"/>
                <w:szCs w:val="20"/>
              </w:rPr>
              <w:t xml:space="preserve">▢  Axial T2: Bilsky grades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i/>
                <w:iCs/>
                <w:color w:val="595959"/>
                <w:sz w:val="20"/>
                <w:szCs w:val="20"/>
              </w:rPr>
              <w:t xml:space="preserve">▢  SINS score table</w:t>
            </w:r>
          </w:p>
        </w:tc>
      </w:tr>
    </w:tbl>
    <w:p>
      <w:pPr>
        <w:keepNext/>
        <w:spacing w:after="60" w:before="200"/>
      </w:pPr>
      <w:r>
        <w:rPr>
          <w:rFonts w:ascii="Calibri" w:cs="Leelawadee UI" w:eastAsia="Calibri" w:hAnsi="Calibri"/>
          <w:b/>
          <w:bCs/>
          <w:color w:val="1F3864"/>
          <w:sz w:val="22"/>
          <w:szCs w:val="22"/>
        </w:rPr>
        <w:t xml:space="preserve">Simulated Question 1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Scenario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A 60-year-old with lung cancer has mechanical back pain. CT: lytic T12 lesion, 60% body collapse, normal alignment, unilateral pedicle involvement.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Question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sz w:val="20"/>
                <w:szCs w:val="20"/>
              </w:rPr>
              <w:t xml:space="preserve">Calculate SINS and interpret.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Model answer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Junctional 3 + mechanical 3 + lytic 2 + alignment 0 + collapse &gt; 50% 3 + unilateral 1 =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12 → potentially unstable → surgical consultation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Teaching point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Mechanical pain (worse on movement/loading) strongly suggests instability.</w:t>
            </w:r>
          </w:p>
        </w:tc>
      </w:tr>
    </w:tbl>
    <w:p>
      <w:pPr>
        <w:keepNext/>
        <w:spacing w:after="60" w:before="200"/>
      </w:pPr>
      <w:r>
        <w:rPr>
          <w:rFonts w:ascii="Calibri" w:cs="Leelawadee UI" w:eastAsia="Calibri" w:hAnsi="Calibri"/>
          <w:b/>
          <w:bCs/>
          <w:color w:val="1F3864"/>
          <w:sz w:val="22"/>
          <w:szCs w:val="22"/>
        </w:rPr>
        <w:t xml:space="preserve">Simulated Question 2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Scenario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A 70-year-old with prostate cancer has 2 weeks of back pain and now cannot walk; sensory level at T8.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Question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sz w:val="20"/>
                <w:szCs w:val="20"/>
              </w:rPr>
              <w:t xml:space="preserve">First two actions?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Model answer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Dexamethasone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(high dose) and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urgent whole-spine MRI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; then spinal surgeon + oncology for decompression/stabilisation ± radiotherapy.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Teaching point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Time = function. Ambulatory status at treatment predicts final outcome.</w:t>
            </w:r>
          </w:p>
        </w:tc>
      </w:tr>
    </w:tbl>
    <w:p>
      <w:pPr>
        <w:keepNext/>
        <w:spacing w:after="60" w:before="200"/>
      </w:pPr>
      <w:r>
        <w:rPr>
          <w:rFonts w:ascii="Calibri" w:cs="Leelawadee UI" w:eastAsia="Calibri" w:hAnsi="Calibri"/>
          <w:b/>
          <w:bCs/>
          <w:color w:val="1F3864"/>
          <w:sz w:val="22"/>
          <w:szCs w:val="22"/>
        </w:rPr>
        <w:t xml:space="preserve">Simulated Question 3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Scenario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AP lumbar X-ray: L2 has only one visible pedicle.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Question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sz w:val="20"/>
                <w:szCs w:val="20"/>
              </w:rPr>
              <w:t xml:space="preserve">Name the sign and most likely cause. How do you tell it from infection on MRI?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Model answer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Winking owl sign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—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metastasis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destroying the pedicle. Metastasis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spares the disc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; pyogenic infection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destroys the disc and both endplates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Teaching point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TB can also spare the disc early — look for large paravertebral abscess and multilevel spread.</w:t>
            </w:r>
          </w:p>
        </w:tc>
      </w:tr>
    </w:tbl>
    <w:p>
      <w:pPr>
        <w:pStyle w:val="Heading1"/>
        <w:pageBreakBefore/>
        <w:spacing w:after="100" w:before="120"/>
      </w:pPr>
      <w:r>
        <w:rPr>
          <w:rFonts w:ascii="Calibri" w:cs="Leelawadee UI" w:eastAsia="Calibri" w:hAnsi="Calibri"/>
          <w:b/>
          <w:bCs/>
          <w:color w:val="1F3864"/>
          <w:sz w:val="30"/>
          <w:szCs w:val="30"/>
        </w:rPr>
        <w:t xml:space="preserve">7. Spondylolisthesis: Grading, Film Signs and Lesion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06"/>
      </w:tblGrid>
      <w:tr>
        <w:tc>
          <w:tcPr>
            <w:tcW w:type="dxa" w:w="9906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5A1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FFFFFF"/>
                <w:sz w:val="20"/>
                <w:szCs w:val="20"/>
              </w:rPr>
              <w:t xml:space="preserve">★ HIGH-YIELD SPOTLIGHT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Definitions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Spondylolysis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: defect (stress fracture) of the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pars interarticularis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— no slip.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Spondylolisthesis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: forward slip of one vertebra on the one below.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Wiltse-Newman types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I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Dysplastic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(congenital facet dysplasia, L5/S1).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II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Isthmic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— pars lesion: IIA lytic stress fracture · IIB elongated pars · IIC acute fracture. Commonest in young (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L5/S1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).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III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Degenerative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— facet arthritis,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no pars defect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;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L4/5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, women &gt; 50.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IV Traumatic (fracture other than pars) · V Pathologic (tumour, bone disease) · VI Iatrogenic (post-laminectomy).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Meyerding grading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Slip as % of the caudal endplate width: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I 0–25% · II 25–50% · III 50–75% · IV 75–100% · V &gt; 100% (spondyloptosis)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Low grade I–II;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high grade III–V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 Slip angle measures kyphosis (progression risk).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Film signs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Oblique view: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collar on the "Scottie dog"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= pars defect (spondylolysis).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AP view: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inverted Napoleon hat sign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= L5 spondyloptosis.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Lateral: step-off;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flexion-extension views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for instability.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CT best shows the pars defect;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MRI/SPECT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for acute stress reaction.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Clinical: palpable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step-off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of spinous processes, tight hamstrings (Phalen-Dickson sign) in high grade.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Which root?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Isthmic L5/S1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→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L5 (exiting) root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compressed in the foramen (fibrocartilage at pars defect =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Gill lesion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/ loose posterior arch).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Degenerative L4/5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→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L5 (traversing) root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in the lateral recess (posterior arch intact → central stenosis).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Treatment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Adolescent spondylolysis: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activity modification ± brace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; repair/fusion if persistent.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Surgery: high grade, progression, neuro deficit, intractable pain.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Degenerative + stenosis →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decompression ± fusion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</w:tc>
      </w:tr>
    </w:tbl>
    <w:p>
      <w:pPr>
        <w:spacing w:after="12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dashed" w:color="7F7F7F" w:sz="6"/>
              <w:left w:val="dashed" w:color="7F7F7F" w:sz="6"/>
              <w:bottom w:val="dashed" w:color="7F7F7F" w:sz="6"/>
              <w:right w:val="dashed" w:color="7F7F7F" w:sz="6"/>
            </w:tcBorders>
            <w:shd w:fill="F7F7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595959"/>
                <w:sz w:val="20"/>
                <w:szCs w:val="20"/>
              </w:rPr>
              <w:t xml:space="preserve">Images to add here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i/>
                <w:iCs/>
                <w:color w:val="595959"/>
                <w:sz w:val="20"/>
                <w:szCs w:val="20"/>
              </w:rPr>
              <w:t xml:space="preserve">▢  Oblique lumbar X-ray: Scottie dog with collar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i/>
                <w:iCs/>
                <w:color w:val="595959"/>
                <w:sz w:val="20"/>
                <w:szCs w:val="20"/>
              </w:rPr>
              <w:t xml:space="preserve">▢  Lateral X-ray: Meyerding grading lines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i/>
                <w:iCs/>
                <w:color w:val="595959"/>
                <w:sz w:val="20"/>
                <w:szCs w:val="20"/>
              </w:rPr>
              <w:t xml:space="preserve">▢  AP X-ray: inverted Napoleon hat sign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i/>
                <w:iCs/>
                <w:color w:val="595959"/>
                <w:sz w:val="20"/>
                <w:szCs w:val="20"/>
              </w:rPr>
              <w:t xml:space="preserve">▢  CT sagittal: pars defect; diagram of isthmic vs degenerative</w:t>
            </w:r>
          </w:p>
        </w:tc>
      </w:tr>
    </w:tbl>
    <w:p>
      <w:pPr>
        <w:keepNext/>
        <w:spacing w:after="60" w:before="200"/>
      </w:pPr>
      <w:r>
        <w:rPr>
          <w:rFonts w:ascii="Calibri" w:cs="Leelawadee UI" w:eastAsia="Calibri" w:hAnsi="Calibri"/>
          <w:b/>
          <w:bCs/>
          <w:color w:val="1F3864"/>
          <w:sz w:val="22"/>
          <w:szCs w:val="22"/>
        </w:rPr>
        <w:t xml:space="preserve">Simulated Question 1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Scenario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A 15-year-old gymnast has low back pain on extension, worse on single-leg standing hyperextension. Oblique X-ray shows a lucent "collar" on the Scottie dog at L5.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Question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sz w:val="20"/>
                <w:szCs w:val="20"/>
              </w:rPr>
              <w:t xml:space="preserve">Diagnosis and first-line management?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Model answer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L5 spondylolysis (isthmic pars stress fracture)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Stop extension sports/activity modification ± brace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, core physiotherapy; CT/MRI if unclear.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Teaching point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Stork (single-leg hyperextension) test reproduces pain. Most heal or become pain-free with rest.</w:t>
            </w:r>
          </w:p>
        </w:tc>
      </w:tr>
    </w:tbl>
    <w:p>
      <w:pPr>
        <w:keepNext/>
        <w:spacing w:after="60" w:before="200"/>
      </w:pPr>
      <w:r>
        <w:rPr>
          <w:rFonts w:ascii="Calibri" w:cs="Leelawadee UI" w:eastAsia="Calibri" w:hAnsi="Calibri"/>
          <w:b/>
          <w:bCs/>
          <w:color w:val="1F3864"/>
          <w:sz w:val="22"/>
          <w:szCs w:val="22"/>
        </w:rPr>
        <w:t xml:space="preserve">Simulated Question 2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Scenario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Lateral X-ray: L5 has slipped forward 60% of the S1 endplate width.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Question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sz w:val="20"/>
                <w:szCs w:val="20"/>
              </w:rPr>
              <w:t xml:space="preserve">Meyerding grade and implication?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Model answer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Grade III (50–75%) = high grade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→ surgical referral (risk of progression, neuro symptoms).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Teaching point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Draw the posterior body line of S1 and divide the endplate into quarters.</w:t>
            </w:r>
          </w:p>
        </w:tc>
      </w:tr>
    </w:tbl>
    <w:p>
      <w:pPr>
        <w:keepNext/>
        <w:spacing w:after="60" w:before="200"/>
      </w:pPr>
      <w:r>
        <w:rPr>
          <w:rFonts w:ascii="Calibri" w:cs="Leelawadee UI" w:eastAsia="Calibri" w:hAnsi="Calibri"/>
          <w:b/>
          <w:bCs/>
          <w:color w:val="1F3864"/>
          <w:sz w:val="22"/>
          <w:szCs w:val="22"/>
        </w:rPr>
        <w:t xml:space="preserve">Simulated Question 3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Scenario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A 65-year-old woman has neurogenic claudication. X-ray: L4 slipped 15% on L5; pars intact; large facet joints.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Question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sz w:val="20"/>
                <w:szCs w:val="20"/>
              </w:rPr>
              <w:t xml:space="preserve">Type, grade and which root is usually affected?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Model answer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Degenerative spondylolisthesis, Meyerding grade I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L4/5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; compresses the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L5 traversing root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(lateral recess) with central stenosis.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Teaching point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Contrast: isthmic L5/S1 hits the L5 EXITING root in the foramen.</w:t>
            </w:r>
          </w:p>
        </w:tc>
      </w:tr>
    </w:tbl>
    <w:p>
      <w:pPr>
        <w:pStyle w:val="Heading1"/>
        <w:pageBreakBefore/>
        <w:spacing w:after="100" w:before="120"/>
      </w:pPr>
      <w:r>
        <w:rPr>
          <w:rFonts w:ascii="Calibri" w:cs="Leelawadee UI" w:eastAsia="Calibri" w:hAnsi="Calibri"/>
          <w:b/>
          <w:bCs/>
          <w:color w:val="1F3864"/>
          <w:sz w:val="30"/>
          <w:szCs w:val="30"/>
        </w:rPr>
        <w:t xml:space="preserve">8. Ankylosing Spondylitis (AS) and HLA-B27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06"/>
      </w:tblGrid>
      <w:tr>
        <w:tc>
          <w:tcPr>
            <w:tcW w:type="dxa" w:w="9906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5A1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FFFFFF"/>
                <w:sz w:val="20"/>
                <w:szCs w:val="20"/>
              </w:rPr>
              <w:t xml:space="preserve">★ HIGH-YIELD SPOTLIGHT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Who &amp; genetics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Young men, onset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&lt; 40 years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HLA-B27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positive in ~90% of AS (but most HLA-B27+ people never get AS).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HLA-B27 diseases (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PAIR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):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P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soriatic arthritis,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A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nkylosing spondylitis,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I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BD (enteropathic),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R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eactive arthritis; + anterior uveitis.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Inflammatory back pain (ASAS)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Age at onset &lt; 40 · insidious onset ·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improves with exercise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·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no improvement with rest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·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night pain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(improves on getting up). ≥ 4 of 5.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Morning stiffness &gt; 30 min, alternating buttock pain.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Examination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Modified Schober test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: &lt; 5 cm increase on forward flexion (from 10 cm) = reduced lumbar flexion.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Occiput-to-wall distance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&gt; 0, reduced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chest expansion (&lt; 2.5 cm)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Enthesitis (Achilles, plantar fascia), loss of lumbar lordosis,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"question-mark" posture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Imaging signs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Sacroiliitis: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bilateral symmetric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; MRI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bone marrow oedema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= earliest; X-ray modified New York criteria.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Romanus lesion (shiny corner)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→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squaring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of vertebrae.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Syndesmophytes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: thin,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vertical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, marginal (vs osteophytes: horizontal).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Bamboo spine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dagger sign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(ossified interspinous ligament),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trolley-track sign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DISH differs: flowing ossification ≥ 4 levels, right side of thoracic spine,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SI joints normal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, elderly.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Extra-articular (A-As)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Anterior uveitis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(most common),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aortitis/aortic regurgitation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apical lung fibrosis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, heart block,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Achilles enthesitis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, amyloidosis, IBD.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AS spine fracture (exam favourite)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Rigid spine = long bone →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minor trauma causes unstable 3-column fracture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(usually through the disc, cervicothoracic).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CT (± MRI) of the WHOLE spine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even if X-ray normal; high risk of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epidural haematoma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and late neuro deterioration.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Immobilise in the pre-injury (kyphotic) position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— never force into neutral.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843C0C"/>
                <w:sz w:val="20"/>
                <w:szCs w:val="20"/>
              </w:rPr>
              <w:t xml:space="preserve">Treatment</w:t>
            </w:r>
          </w:p>
        </w:tc>
        <w:tc>
          <w:tcPr>
            <w:tcW w:type="dxa" w:w="7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NSAIDs first line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+ daily exercise/physiotherapy.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Inadequate response →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biologics: TNF inhibitors or IL-17 inhibitors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(JAK inhibitors). Sulfasalazine only for peripheral arthritis.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Fixed chin-on-chest deformity → corrective osteotomy (e.g., pedicle subtraction osteotomy).</w:t>
            </w:r>
          </w:p>
        </w:tc>
      </w:tr>
    </w:tbl>
    <w:p>
      <w:pPr>
        <w:spacing w:after="12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dashed" w:color="7F7F7F" w:sz="6"/>
              <w:left w:val="dashed" w:color="7F7F7F" w:sz="6"/>
              <w:bottom w:val="dashed" w:color="7F7F7F" w:sz="6"/>
              <w:right w:val="dashed" w:color="7F7F7F" w:sz="6"/>
            </w:tcBorders>
            <w:shd w:fill="F7F7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595959"/>
                <w:sz w:val="20"/>
                <w:szCs w:val="20"/>
              </w:rPr>
              <w:t xml:space="preserve">Images to add here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i/>
                <w:iCs/>
                <w:color w:val="595959"/>
                <w:sz w:val="20"/>
                <w:szCs w:val="20"/>
              </w:rPr>
              <w:t xml:space="preserve">▢  Pelvis X-ray: bilateral sacroiliitis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i/>
                <w:iCs/>
                <w:color w:val="595959"/>
                <w:sz w:val="20"/>
                <w:szCs w:val="20"/>
              </w:rPr>
              <w:t xml:space="preserve">▢  Lateral spine: bamboo spine, Romanus lesion / squaring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i/>
                <w:iCs/>
                <w:color w:val="595959"/>
                <w:sz w:val="20"/>
                <w:szCs w:val="20"/>
              </w:rPr>
              <w:t xml:space="preserve">▢  AP: dagger and trolley-track signs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i/>
                <w:iCs/>
                <w:color w:val="595959"/>
                <w:sz w:val="20"/>
                <w:szCs w:val="20"/>
              </w:rPr>
              <w:t xml:space="preserve">▢  Photo: question-mark posture; Schober test demonstration</w:t>
            </w:r>
          </w:p>
          <w:p>
            <w:pPr>
              <w:spacing w:after="40"/>
            </w:pPr>
            <w:r>
              <w:rPr>
                <w:rFonts w:ascii="Calibri" w:cs="Leelawadee UI" w:eastAsia="Calibri" w:hAnsi="Calibri"/>
                <w:i/>
                <w:iCs/>
                <w:color w:val="595959"/>
                <w:sz w:val="20"/>
                <w:szCs w:val="20"/>
              </w:rPr>
              <w:t xml:space="preserve">▢  CT: fracture through ankylosed spine</w:t>
            </w:r>
          </w:p>
        </w:tc>
      </w:tr>
    </w:tbl>
    <w:p>
      <w:pPr>
        <w:keepNext/>
        <w:spacing w:after="60" w:before="200"/>
      </w:pPr>
      <w:r>
        <w:rPr>
          <w:rFonts w:ascii="Calibri" w:cs="Leelawadee UI" w:eastAsia="Calibri" w:hAnsi="Calibri"/>
          <w:b/>
          <w:bCs/>
          <w:color w:val="1F3864"/>
          <w:sz w:val="22"/>
          <w:szCs w:val="22"/>
        </w:rPr>
        <w:t xml:space="preserve">Simulated Question 1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Scenario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A 24-year-old man has 6 months of low back pain and morning stiffness for 1 hour, better with exercise, worse with rest; he wakes in the second half of the night.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Question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sz w:val="20"/>
                <w:szCs w:val="20"/>
              </w:rPr>
              <w:t xml:space="preserve">Most likely diagnosis, two tests to order, and first-line treatment?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Model answer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Axial spondyloarthritis / AS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HLA-B27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and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MRI sacroiliac joints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(+ CRP/ESR, pelvis X-ray). Treat with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NSAIDs + exercise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Teaching point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MRI shows sacroiliitis years before X-ray changes.</w:t>
            </w:r>
          </w:p>
        </w:tc>
      </w:tr>
    </w:tbl>
    <w:p>
      <w:pPr>
        <w:keepNext/>
        <w:spacing w:after="60" w:before="200"/>
      </w:pPr>
      <w:r>
        <w:rPr>
          <w:rFonts w:ascii="Calibri" w:cs="Leelawadee UI" w:eastAsia="Calibri" w:hAnsi="Calibri"/>
          <w:b/>
          <w:bCs/>
          <w:color w:val="1F3864"/>
          <w:sz w:val="22"/>
          <w:szCs w:val="22"/>
        </w:rPr>
        <w:t xml:space="preserve">Simulated Question 2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Scenario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A 55-year-old with long-standing AS slips and hits his head. He has neck pain; cervical X-ray is hard to read and seems normal.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Question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sz w:val="20"/>
                <w:szCs w:val="20"/>
              </w:rPr>
              <w:t xml:space="preserve">What is your next step and why?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Model answer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CT (± MRI) of the whole spine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and keep him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immobilised in his usual kyphotic posture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. A fused spine breaks like a long bone →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unstable fracture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, epidural haematoma risk.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Teaching point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Do not force a rigid collar into neutral alignment — it can displace the fracture.</w:t>
            </w:r>
          </w:p>
        </w:tc>
      </w:tr>
    </w:tbl>
    <w:p>
      <w:pPr>
        <w:keepNext/>
        <w:spacing w:after="60" w:before="200"/>
      </w:pPr>
      <w:r>
        <w:rPr>
          <w:rFonts w:ascii="Calibri" w:cs="Leelawadee UI" w:eastAsia="Calibri" w:hAnsi="Calibri"/>
          <w:b/>
          <w:bCs/>
          <w:color w:val="1F3864"/>
          <w:sz w:val="22"/>
          <w:szCs w:val="22"/>
        </w:rPr>
        <w:t xml:space="preserve">Simulated Question 3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Scenario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Spot question: lateral lumbar X-ray with thin vertical bony bridges at the vertebral margins.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Question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sz w:val="20"/>
                <w:szCs w:val="20"/>
              </w:rPr>
              <w:t xml:space="preserve">Name the finding, and how is it different from DISH?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Model answer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Syndesmophytes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(AS). DISH: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flowing ossification of ALL over ≥ 4 vertebrae, preserved disc height, SI joints normal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, older patients.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Teaching point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Vertical thin = syndesmophyte; horizontal beak = osteophyte.</w:t>
            </w:r>
          </w:p>
        </w:tc>
      </w:tr>
    </w:tbl>
    <w:p>
      <w:pPr>
        <w:keepNext/>
        <w:spacing w:after="60" w:before="200"/>
      </w:pPr>
      <w:r>
        <w:rPr>
          <w:rFonts w:ascii="Calibri" w:cs="Leelawadee UI" w:eastAsia="Calibri" w:hAnsi="Calibri"/>
          <w:b/>
          <w:bCs/>
          <w:color w:val="1F3864"/>
          <w:sz w:val="22"/>
          <w:szCs w:val="22"/>
        </w:rPr>
        <w:t xml:space="preserve">Simulated Question 4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Scenario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A patient with AS has a red, painful eye with photophobia.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Question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sz w:val="20"/>
                <w:szCs w:val="20"/>
              </w:rPr>
              <w:t xml:space="preserve">Most likely diagnosis and action?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Model answer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Acute anterior uveitis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→ </w:t>
            </w:r>
            <w:r>
              <w:rPr>
                <w:rFonts w:ascii="Calibri" w:cs="Leelawadee UI" w:eastAsia="Calibri" w:hAnsi="Calibri"/>
                <w:sz w:val="20"/>
                <w:szCs w:val="20"/>
                <w:highlight w:val="yellow"/>
              </w:rPr>
              <w:t xml:space="preserve">urgent ophthalmology referral</w:t>
            </w: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 (topical steroid, cycloplegic).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1F3864"/>
                <w:sz w:val="20"/>
                <w:szCs w:val="20"/>
              </w:rPr>
              <w:t xml:space="preserve">Teaching point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Most common extra-articular feature of AS.</w:t>
            </w:r>
          </w:p>
        </w:tc>
      </w:tr>
    </w:tbl>
    <w:p>
      <w:pPr>
        <w:pStyle w:val="Heading1"/>
        <w:pageBreakBefore/>
        <w:spacing w:after="100" w:before="120"/>
      </w:pPr>
      <w:r>
        <w:rPr>
          <w:rFonts w:ascii="Calibri" w:cs="Leelawadee UI" w:eastAsia="Calibri" w:hAnsi="Calibri"/>
          <w:b/>
          <w:bCs/>
          <w:color w:val="1F3864"/>
          <w:sz w:val="30"/>
          <w:szCs w:val="30"/>
        </w:rPr>
        <w:t xml:space="preserve">Rapid-fire round (16 questions, 10 seconds each)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600"/>
        <w:gridCol w:w="3706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Most common level for TL fractures?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T11–L2 (TL junction)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Lap belt + horizontal L2 fracture: associated injury?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Bowel/mesentery (Chance)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TLICS score that means surgery?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≥ 5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Rule of Spence threshold?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&gt; 6.9 mm combined overhang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Hangman type where traction is contraindicated?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Levine-Edwards IIA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Odontoid type with highest nonunion?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Type II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Herniation with dome wider than base?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Extrusion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Far-lateral L4/5 disc compresses which root?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L4 (exiting)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Claudication relieved by standing still?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Vascular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Flick middle-finger nail → thumb flexion?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Hoffmann sign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11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Grip-and-release abnormal cut-off?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&lt; 20 in 10 seconds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12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Missing pedicle on AP X-ray?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Winking owl sign (metastasis)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13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SINS range for "potentially unstable"?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7–12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14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Collar on the Scottie dog?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Pars defect (spondylolysis)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15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Meyerding grade for 60% slip?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Grade III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16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Most common extra-articular feature of AS?</w:t>
            </w:r>
          </w:p>
        </w:tc>
        <w:tc>
          <w:tcPr>
            <w:tcW w:type="dxa" w:w="3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Leelawadee UI" w:eastAsia="Calibri" w:hAnsi="Calibri"/>
                <w:sz w:val="20"/>
                <w:szCs w:val="20"/>
              </w:rPr>
              <w:t xml:space="preserve">Anterior uveitis</w:t>
            </w:r>
          </w:p>
        </w:tc>
      </w:tr>
    </w:tbl>
    <w:p>
      <w:pPr>
        <w:spacing w:before="200"/>
      </w:pPr>
      <w:r>
        <w:rPr>
          <w:rFonts w:ascii="Calibri" w:cs="Leelawadee UI" w:eastAsia="Calibri" w:hAnsi="Calibri"/>
          <w:i/>
          <w:iCs/>
          <w:color w:val="808080"/>
          <w:sz w:val="16"/>
          <w:szCs w:val="16"/>
        </w:rPr>
        <w:t xml:space="preserve">Content from standard references (Apley &amp; Solomon, Miller’s Review, Rockwood &amp; Green, AO Spine, NASS/ASNR Lumbar Disc Nomenclature 2.0, SOSG SINS, ASAS criteria). Verify cut-offs against the current edition before teaching.</w:t>
      </w:r>
    </w:p>
    <w:sectPr>
      <w:footerReference w:type="default" r:id="rId6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Leelawadee UI" w:eastAsia="Calibri" w:hAnsi="Calibri"/>
        <w:color w:val="808080"/>
        <w:sz w:val="16"/>
        <w:szCs w:val="16"/>
      </w:rPr>
      <w:t xml:space="preserve">The Bone 2026 · Spine session · page </w:t>
    </w:r>
    <w:r>
      <w:rPr>
        <w:rFonts w:ascii="Calibri" w:cs="Leelawadee U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Leelawadee U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Bone 2026 — Spine Session</dc:title>
  <dc:creator>Jade</dc:creator>
  <cp:lastModifiedBy>Un-named</cp:lastModifiedBy>
  <cp:revision>1</cp:revision>
  <dcterms:created xsi:type="dcterms:W3CDTF">2026-10-09T14:15:46.961Z</dcterms:created>
  <dcterms:modified xsi:type="dcterms:W3CDTF">2026-10-09T14:15:46.966Z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