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Leelawadee UI" w:eastAsia="Calibri" w:hAnsi="Calibri"/>
          <w:b/>
          <w:bCs/>
          <w:color w:val="1F3864"/>
          <w:sz w:val="40"/>
          <w:szCs w:val="40"/>
        </w:rPr>
        <w:t xml:space="preserve">Pediatric Session</w:t>
      </w:r>
    </w:p>
    <w:p>
      <w:pPr>
        <w:pStyle w:val="Heading1"/>
        <w:spacing w:after="100" w:before="120"/>
      </w:pPr>
      <w:r>
        <w:rPr>
          <w:rFonts w:ascii="Calibri" w:cs="Leelawadee UI" w:eastAsia="Calibri" w:hAnsi="Calibri"/>
          <w:b/>
          <w:bCs/>
          <w:color w:val="1F3864"/>
          <w:sz w:val="30"/>
          <w:szCs w:val="30"/>
        </w:rPr>
        <w:t xml:space="preserve">1. Legg-Calvé-Perthes Disease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c>
          <w:tcPr>
            <w:tcW w:type="dxa" w:w="9906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FFFFFF"/>
                <w:sz w:val="20"/>
                <w:szCs w:val="20"/>
              </w:rPr>
              <w:t xml:space="preserve">★ HIGH-YIELD SPOTLIGHT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What &amp; who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Idiopathic avascular necrosis of the capital femoral epiphysis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in a child.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Age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4–8 years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(range 2–12).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Boys 4–5 : 1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Bilateral in 10–15% —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never symmetric / same stage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Bilateral and symmetric → think multiple epiphyseal dysplasia or hypothyroidism.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Associations: small stature,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delayed bone age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ADHD, passive smoking.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Painless limp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of insidious onset; child is well,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no fever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Pain, if present, in groin, thigh or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knee (referred)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Loss of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abduction and internal rotation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Trendelenburg gait, thigh wasting.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Waldenström stages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1.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Initial (necrosis)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small dense epiphysis, widened medial joint space.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2.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Fragmentation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epiphysis breaks up;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crescent sign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(subchondral fracture) seen early.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3.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Reossification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new bone from the periphery.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4.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Healed / remodelling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final shape (round, or flat = coxa plana, coxa magna).</w:t>
            </w:r>
          </w:p>
          <w:p>
            <w:pPr>
              <w:spacing w:after="60" w:before="60"/>
            </w:pPr>
            <w:r>
              <w:rPr>
                <w:rFonts w:ascii="Calibri" w:cs="Leelawadee UI" w:eastAsia="Calibri" w:hAnsi="Calibri"/>
                <w:i/>
                <w:iCs/>
                <w:color w:val="7F7F7F"/>
                <w:sz w:val="18"/>
                <w:szCs w:val="18"/>
              </w:rPr>
              <w:t xml:space="preserve">[ Image: X-ray series of the 4 Waldenström stages ]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Imaging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AP pelvis + frog-leg lateral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Crescent sign is best seen on the frog-leg lateral.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MRI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detects it earliest (X-ray may be normal at first).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Herring lateral pillar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Applied in the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fragmentation stage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; looks at the lateral 1/3 of the epiphysis on AP.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no loss of height.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B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&gt; 50%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of height maintained.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B/C border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about 50%, narrow or poorly ossified pillar.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&lt; 50%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of height maintained.</w:t>
            </w:r>
          </w:p>
          <w:p>
            <w:pPr>
              <w:spacing w:after="60" w:before="60"/>
            </w:pPr>
            <w:r>
              <w:rPr>
                <w:rFonts w:ascii="Calibri" w:cs="Leelawadee UI" w:eastAsia="Calibri" w:hAnsi="Calibri"/>
                <w:i/>
                <w:iCs/>
                <w:color w:val="7F7F7F"/>
                <w:sz w:val="18"/>
                <w:szCs w:val="18"/>
              </w:rPr>
              <w:t xml:space="preserve">[ Image: Herring lateral pillar A / B / C diagram ]</w:t>
            </w:r>
          </w:p>
          <w:p>
            <w:pPr>
              <w:spacing w:after="60" w:before="60"/>
            </w:pPr>
            <w:r>
              <w:rPr>
                <w:rFonts w:ascii="Calibri" w:cs="Leelawadee UI" w:eastAsia="Calibri" w:hAnsi="Calibri"/>
                <w:i/>
                <w:iCs/>
                <w:color w:val="7F7F7F"/>
                <w:sz w:val="18"/>
                <w:szCs w:val="18"/>
              </w:rPr>
              <w:t xml:space="preserve">[ Image: AP X-ray examples of group B and group C ]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Head-at-risk signs (Catterall)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Gage sign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V-shaped lucency at the lateral epiphysis.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Lateral subluxation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of the head.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Calcification lateral to the epiphysis.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Horizontal physis.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Metaphyseal cysts.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Prognosis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Age at onset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&lt; 6 years good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&gt; 8 years poor (bone age matters more).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Lateral pillar group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(A good · C poor).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Worse in girls and with stiffness (loss of abduction).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Long-term: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Stulberg class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at maturity predicts osteoarthritis.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Treatment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Principles: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containment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of the head in the acetabulum +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keep range of motion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&lt; 6 years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observe, activity modification, physiotherapy, NSAIDs.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&gt; 8 years with lateral pillar B or B/C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surgical containment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(femoral varus osteotomy or Salter pelvic osteotomy).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Group A does well without surgery; group C does poorly with or without surgery.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Hinge abduction → valgus osteotomy or shelf procedure (salvage).</w:t>
            </w:r>
          </w:p>
        </w:tc>
      </w:tr>
    </w:tbl>
    <w:p>
      <w:pPr>
        <w:spacing w:after="120"/>
      </w:pPr>
    </w:p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1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6-year-old boy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has limped for 2 months. He is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afebrile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and points to his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knee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 Knee examination is normal. Hip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abduction and internal rotation are limited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Most likely diagnosis and which X-ray views do you request?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Legg-Calvé-Perthes disease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AP pelvis and frog-leg lateral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of both hips.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Expect a small dense epiphysis ±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crescent sign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Knee pain in a child = examine the hip. Fever and a child who looks ill point to septic arthritis instead.</w:t>
            </w:r>
          </w:p>
        </w:tc>
      </w:tr>
    </w:tbl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2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The same boy’s X-ray shows fragmentation. His parents ask whether the hip will be normal.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What are the TWO most important prognostic factors?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Age at onset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(bone age) —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&lt; 6 years = good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Lateral pillar (Herring) group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— A good, C poor.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young child has more years to remodel the head. Lateral pillar is graded in the fragmentation stage, not at first visit.</w:t>
            </w:r>
          </w:p>
        </w:tc>
      </w:tr>
    </w:tbl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3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9-year-old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boy has Perthes disease in the fragmentation stage. AP X-ray: lateral pillar keeps about 60% of its height (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group B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Observation or surgery? Name the principle.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Surgical containment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— femoral varus osteotomy or Salter pelvic osteotomy.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Principle: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containment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— keep the soft head inside the acetabulum so it re-forms round.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Herring study: age &gt; 8 with lateral pillar B or B/C does better with surgery. Regain motion before any containment procedure.</w:t>
            </w:r>
          </w:p>
        </w:tc>
      </w:tr>
    </w:tbl>
    <w:p>
      <w:pPr>
        <w:pStyle w:val="Heading1"/>
        <w:pageBreakBefore/>
        <w:spacing w:after="100" w:before="120"/>
      </w:pPr>
      <w:r>
        <w:rPr>
          <w:rFonts w:ascii="Calibri" w:cs="Leelawadee UI" w:eastAsia="Calibri" w:hAnsi="Calibri"/>
          <w:b/>
          <w:bCs/>
          <w:color w:val="1F3864"/>
          <w:sz w:val="30"/>
          <w:szCs w:val="30"/>
        </w:rPr>
        <w:t xml:space="preserve">2. Slipped Capital Femoral Epiphysis (SCFE)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c>
          <w:tcPr>
            <w:tcW w:type="dxa" w:w="9906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FFFFFF"/>
                <w:sz w:val="20"/>
                <w:szCs w:val="20"/>
              </w:rPr>
              <w:t xml:space="preserve">★ HIGH-YIELD SPOTLIGHT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What &amp; who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Slip through the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hypertrophic zone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of the proximal femoral physis.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The epiphysis stays in the acetabulum; the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neck moves anteriorly and externally rotates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So the epiphysis looks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posterior and inferior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("ice cream falling off the cone").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Most common hip disorder of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adolescents (10–16 years)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Obese boys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; left hip more often.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Bilateral in ~20–40%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60" w:before="60"/>
            </w:pPr>
            <w:r>
              <w:rPr>
                <w:rFonts w:ascii="Calibri" w:cs="Leelawadee UI" w:eastAsia="Calibri" w:hAnsi="Calibri"/>
                <w:i/>
                <w:iCs/>
                <w:color w:val="7F7F7F"/>
                <w:sz w:val="18"/>
                <w:szCs w:val="18"/>
              </w:rPr>
              <w:t xml:space="preserve">[ Image: SCFE diagram — epiphysis posterior-inferior to the neck ]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Atypical SCFE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Suspect an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endocrine cause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if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age &lt; 10 or &gt; 16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thin or short child.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Hypothyroidism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(most common), renal osteodystrophy, growth-hormone treatment, panhypopituitarism.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Check TSH, free T4, creatinine.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High rate of bilateral slip → consider prophylactic pinning of the other hip.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Limp with groin, thigh or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KNEE pain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(referred, obturator nerve).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Leg lies in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external rotation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; out-toeing gait.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Loss of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internal rotation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flexion and abduction.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Drehmann sign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obligatory external rotation when the hip is flexed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60" w:before="60"/>
            </w:pPr>
            <w:r>
              <w:rPr>
                <w:rFonts w:ascii="Calibri" w:cs="Leelawadee UI" w:eastAsia="Calibri" w:hAnsi="Calibri"/>
                <w:i/>
                <w:iCs/>
                <w:color w:val="7F7F7F"/>
                <w:sz w:val="18"/>
                <w:szCs w:val="18"/>
              </w:rPr>
              <w:t xml:space="preserve">[ Image: Drehmann sign photo ]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Imaging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AP pelvis + frog-leg lateral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of BOTH hips (lateral is more sensitive).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Unstable slip: use a cross-table lateral, do not force a frog-leg position.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Klein line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line along the superior neck on AP should cut the lateral epiphysis.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Trethowan sign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Klein line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does not intersect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the epiphysis.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Steel metaphyseal blanch sign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crescent of double density on the metaphysis.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Earliest change: widened, irregular physis (pre-slip).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Southwick slip angle: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mild &lt; 30° · moderate 30–50° · severe &gt; 50°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60" w:before="60"/>
            </w:pPr>
            <w:r>
              <w:rPr>
                <w:rFonts w:ascii="Calibri" w:cs="Leelawadee UI" w:eastAsia="Calibri" w:hAnsi="Calibri"/>
                <w:i/>
                <w:iCs/>
                <w:color w:val="7F7F7F"/>
                <w:sz w:val="18"/>
                <w:szCs w:val="18"/>
              </w:rPr>
              <w:t xml:space="preserve">[ Image: AP pelvis with Klein line drawn (normal side vs slip) ]</w:t>
            </w:r>
          </w:p>
          <w:p>
            <w:pPr>
              <w:spacing w:after="60" w:before="60"/>
            </w:pPr>
            <w:r>
              <w:rPr>
                <w:rFonts w:ascii="Calibri" w:cs="Leelawadee UI" w:eastAsia="Calibri" w:hAnsi="Calibri"/>
                <w:i/>
                <w:iCs/>
                <w:color w:val="7F7F7F"/>
                <w:sz w:val="18"/>
                <w:szCs w:val="18"/>
              </w:rPr>
              <w:t xml:space="preserve">[ Image: Frog-leg lateral showing the slip ]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Loder classification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Stable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can bear weight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with or without crutches → AVN &lt; 10%.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Unstable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cannot bear weight even with crutches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→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AVN up to ~50%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By time: acute &lt; 3 weeks · chronic &gt; 3 weeks · acute-on-chronic.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Treatment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Non-weight-bearing immediately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and admit.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In-situ fixation with a single cannulated screw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Screw perpendicular to the physis, into the centre of the epiphysis.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Do NOT forcefully reduce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the slip (AVN).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Prophylactic pinning of the other hip: endocrine cause, young age (&lt; 10), open triradiate cartilage.</w:t>
            </w:r>
          </w:p>
          <w:p>
            <w:pPr>
              <w:spacing w:after="60" w:before="60"/>
            </w:pPr>
            <w:r>
              <w:rPr>
                <w:rFonts w:ascii="Calibri" w:cs="Leelawadee UI" w:eastAsia="Calibri" w:hAnsi="Calibri"/>
                <w:i/>
                <w:iCs/>
                <w:color w:val="7F7F7F"/>
                <w:sz w:val="18"/>
                <w:szCs w:val="18"/>
              </w:rPr>
              <w:t xml:space="preserve">[ Image: Post-op X-ray — single screw in situ ]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Complications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Avascular necrosis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(unstable slip, forceful reduction).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Chondrolysis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(screw penetrates the joint).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Cam-type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femoroacetabular impingement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→ early osteoarthritis.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Slip of the opposite hip.</w:t>
            </w:r>
          </w:p>
        </w:tc>
      </w:tr>
    </w:tbl>
    <w:p>
      <w:pPr>
        <w:spacing w:after="120"/>
      </w:pPr>
    </w:p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1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13-year-old obese boy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has had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left knee pain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and a limp for 3 weeks. The knee looks normal. He walks with the left foot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turned out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What must you examine, and what sign do you expect?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Examine the hip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Loss of internal rotation.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Obligatory external rotation on hip flexion (Drehmann sign)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Then AP pelvis + frog-leg lateral of both hips.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Knee pain + normal knee in an adolescent = SCFE until proven otherwise. Missing it lets a mild slip become severe.</w:t>
            </w:r>
          </w:p>
        </w:tc>
      </w:tr>
    </w:tbl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2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AP pelvis of the same boy: a line drawn along the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superior border of the femoral neck does not cross the epiphysis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on the left.</w:t>
            </w:r>
          </w:p>
          <w:p>
            <w:pPr>
              <w:spacing w:after="60" w:before="60"/>
            </w:pPr>
            <w:r>
              <w:rPr>
                <w:rFonts w:ascii="Calibri" w:cs="Leelawadee UI" w:eastAsia="Calibri" w:hAnsi="Calibri"/>
                <w:i/>
                <w:iCs/>
                <w:color w:val="7F7F7F"/>
                <w:sz w:val="18"/>
                <w:szCs w:val="18"/>
              </w:rPr>
              <w:t xml:space="preserve">[ Image: AP pelvis for this question (Klein line not drawn) ]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Name the line and the sign. What is the treatment?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Klein line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;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Trethowan sign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= SCFE.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Non-weight-bearing, admit.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In-situ single cannulated screw fixation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Compare with the other side: in a normal hip Klein line cuts off a small lateral part of the epiphysis.</w:t>
            </w:r>
          </w:p>
        </w:tc>
      </w:tr>
    </w:tbl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3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12-year-old girl falls and has severe hip pain. She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cannot walk even with crutches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 X-ray shows a displaced SCFE.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Classify (Loder). What is the main risk?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Unstable SCFE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Avascular necrosis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of the femoral head — up to ~50%.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Loder uses weight-bearing only, not time or X-ray. Stable slips have a very low AVN rate.</w:t>
            </w:r>
          </w:p>
        </w:tc>
      </w:tr>
    </w:tbl>
    <w:p>
      <w:pPr>
        <w:pStyle w:val="Heading1"/>
        <w:pageBreakBefore/>
        <w:spacing w:after="100" w:before="120"/>
      </w:pPr>
      <w:r>
        <w:rPr>
          <w:rFonts w:ascii="Calibri" w:cs="Leelawadee UI" w:eastAsia="Calibri" w:hAnsi="Calibri"/>
          <w:b/>
          <w:bCs/>
          <w:color w:val="1F3864"/>
          <w:sz w:val="30"/>
          <w:szCs w:val="30"/>
        </w:rPr>
        <w:t xml:space="preserve">3. Supracondylar Humerus Fracture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c>
          <w:tcPr>
            <w:tcW w:type="dxa" w:w="9906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FFFFFF"/>
                <w:sz w:val="20"/>
                <w:szCs w:val="20"/>
              </w:rPr>
              <w:t xml:space="preserve">★ HIGH-YIELD SPOTLIGHT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Key facts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Most common elbow fracture in children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Peak age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5–7 years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Fall on an outstretched hand with the elbow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hyperextended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Extension type &gt; 95%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distal fragment goes posteriorly.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Flexion type &lt; 5%: fall on the point of the elbow.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X-ray signs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Anterior humeral line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should pass through the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middle third of the capitellum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Extension type: the line passes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anterior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to the capitellum.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Posterior fat pad sign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= always abnormal = occult fracture.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Raised anterior fat pad =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sail sign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Baumann angle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(~70–75°, compare with the other side) checks varus/valgus.</w:t>
            </w:r>
          </w:p>
          <w:p>
            <w:pPr>
              <w:spacing w:after="60" w:before="60"/>
            </w:pPr>
            <w:r>
              <w:rPr>
                <w:rFonts w:ascii="Calibri" w:cs="Leelawadee UI" w:eastAsia="Calibri" w:hAnsi="Calibri"/>
                <w:i/>
                <w:iCs/>
                <w:color w:val="7F7F7F"/>
                <w:sz w:val="18"/>
                <w:szCs w:val="18"/>
              </w:rPr>
              <w:t xml:space="preserve">[ Image: Lateral elbow — anterior humeral line, fat pad signs ]</w:t>
            </w:r>
          </w:p>
          <w:p>
            <w:pPr>
              <w:spacing w:after="60" w:before="60"/>
            </w:pPr>
            <w:r>
              <w:rPr>
                <w:rFonts w:ascii="Calibri" w:cs="Leelawadee UI" w:eastAsia="Calibri" w:hAnsi="Calibri"/>
                <w:i/>
                <w:iCs/>
                <w:color w:val="7F7F7F"/>
                <w:sz w:val="18"/>
                <w:szCs w:val="18"/>
              </w:rPr>
              <w:t xml:space="preserve">[ Image: AP elbow — Baumann angle ]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Ossification centres (CRITOE)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apitellum 1 year.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R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adial head 3.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I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nternal (medial) epicondyle 5.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rochlea 7.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O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lecranon 9.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xternal (lateral) epicondyle 11.</w:t>
            </w:r>
          </w:p>
          <w:p>
            <w:pPr>
              <w:spacing w:after="60" w:before="60"/>
            </w:pPr>
            <w:r>
              <w:rPr>
                <w:rFonts w:ascii="Calibri" w:cs="Leelawadee UI" w:eastAsia="Calibri" w:hAnsi="Calibri"/>
                <w:i/>
                <w:iCs/>
                <w:color w:val="7F7F7F"/>
                <w:sz w:val="18"/>
                <w:szCs w:val="18"/>
              </w:rPr>
              <w:t xml:space="preserve">[ Image: CRITOE diagram ]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Gartland classification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I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undisplaced (fat pad sign only) → long-arm cast ~3 weeks.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II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displaced,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posterior cortex intact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(hinge) → closed reduction + pinning if rotated or anterior humeral line misses the capitellum.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III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completely displaced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no cortical contact → closed reduction + percutaneous pinning.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IV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unstable in both flexion and extension (periosteum fully torn), found at surgery.</w:t>
            </w:r>
          </w:p>
          <w:p>
            <w:pPr>
              <w:spacing w:after="60" w:before="60"/>
            </w:pPr>
            <w:r>
              <w:rPr>
                <w:rFonts w:ascii="Calibri" w:cs="Leelawadee UI" w:eastAsia="Calibri" w:hAnsi="Calibri"/>
                <w:i/>
                <w:iCs/>
                <w:color w:val="7F7F7F"/>
                <w:sz w:val="18"/>
                <w:szCs w:val="18"/>
              </w:rPr>
              <w:t xml:space="preserve">[ Image: Gartland I / II / III diagram + X-ray examples ]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Nerve injury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AIN (anterior interosseous nerve)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= most common in extension type.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AIN: cannot flex thumb IP and index DIP →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cannot make the "OK" sign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;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no sensory loss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Posteromedial displacement →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radial nerve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Posterolateral displacement →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median nerve / AIN and brachial artery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Flexion type → ulnar nerve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Medial pin → iatrogenic ulnar nerve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injury.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Most are neurapraxia; recover in 2–3 months → observe.</w:t>
            </w:r>
          </w:p>
          <w:p>
            <w:pPr>
              <w:spacing w:after="60" w:before="60"/>
            </w:pPr>
            <w:r>
              <w:rPr>
                <w:rFonts w:ascii="Calibri" w:cs="Leelawadee UI" w:eastAsia="Calibri" w:hAnsi="Calibri"/>
                <w:i/>
                <w:iCs/>
                <w:color w:val="7F7F7F"/>
                <w:sz w:val="18"/>
                <w:szCs w:val="18"/>
              </w:rPr>
              <w:t xml:space="preserve">[ Image: OK sign — normal vs AIN palsy ]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Vascular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Check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pulse AND perfusion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(colour, warmth, capillary refill).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Pink pulseless hand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→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urgent closed reduction and pinning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then reassess.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Still pink and warm after reduction → admit and observe 24–48 h.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White (pale, cold) pulseless hand after reduction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→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explore the brachial artery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Do not delay reduction for an angiogram.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Fixation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Closed reduction + percutaneous K-wires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Lateral-entry divergent pins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(2–3) avoid the ulnar nerve.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Crossed pins are stronger but risk the ulnar nerve.</w:t>
            </w:r>
          </w:p>
          <w:p>
            <w:pPr>
              <w:spacing w:after="60" w:before="60"/>
            </w:pPr>
            <w:r>
              <w:rPr>
                <w:rFonts w:ascii="Calibri" w:cs="Leelawadee UI" w:eastAsia="Calibri" w:hAnsi="Calibri"/>
                <w:i/>
                <w:iCs/>
                <w:color w:val="7F7F7F"/>
                <w:sz w:val="18"/>
                <w:szCs w:val="18"/>
              </w:rPr>
              <w:t xml:space="preserve">[ Image: Post-op X-ray — lateral divergent pins ]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Complications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Cubitus varus (gunstock deformity)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=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malunion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; mainly cosmetic.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Compartment syndrome → Volkmann ischaemic contracture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(forearm flexors).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Nerve palsy, stiffness, pin-track infection.</w:t>
            </w:r>
          </w:p>
          <w:p>
            <w:pPr>
              <w:spacing w:after="60" w:before="60"/>
            </w:pPr>
            <w:r>
              <w:rPr>
                <w:rFonts w:ascii="Calibri" w:cs="Leelawadee UI" w:eastAsia="Calibri" w:hAnsi="Calibri"/>
                <w:i/>
                <w:iCs/>
                <w:color w:val="7F7F7F"/>
                <w:sz w:val="18"/>
                <w:szCs w:val="18"/>
              </w:rPr>
              <w:t xml:space="preserve">[ Image: Gunstock deformity photo ]</w:t>
            </w:r>
          </w:p>
        </w:tc>
      </w:tr>
    </w:tbl>
    <w:p>
      <w:pPr>
        <w:spacing w:after="120"/>
      </w:pPr>
    </w:p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1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6-year-old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falls from monkey bars. The elbow is swollen. X-ray: extension-type supracondylar fracture. He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cannot flex the tip of his thumb or index finger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; sensation is normal.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Which nerve is injured? What do you do about the nerve?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Anterior interosseous nerve (AIN)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— branch of the median nerve.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Supplies FPL and FDP to the index →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no "OK" sign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Treat the fracture;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observe the nerve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(neurapraxia, recovers in 2–3 months).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AIN is purely motor, so sensation is normal — you must test it actively. Document nerve status before any reduction.</w:t>
            </w:r>
          </w:p>
        </w:tc>
      </w:tr>
    </w:tbl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2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Gartland III fracture. The hand is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pink and warm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capillary refill 2 seconds, but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no radial pulse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What is your management?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Urgent closed reduction and percutaneous pinning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Reassess perfusion after reduction.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Pink and warm → admit, observe closely.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White and cold → explore the brachial artery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Perfusion decides, not the pulse alone. Never flex a swollen elbow beyond 90° in a cast.</w:t>
            </w:r>
          </w:p>
        </w:tc>
      </w:tr>
    </w:tbl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3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Two years after a supracondylar fracture treated in a cast, a child’s elbow points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inward when the arm is straight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 Movement is full and painless.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Name the deformity and its cause.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Cubitus varus (gunstock deformity)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Cause: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malunion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(varus and internal rotation), not growth arrest.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Mainly cosmetic; corrective osteotomy if needed.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Contrast: lateral condyle fracture nonunion → cubitus VALGUS → tardy ulnar nerve palsy.</w:t>
            </w:r>
          </w:p>
        </w:tc>
      </w:tr>
    </w:tbl>
    <w:p>
      <w:pPr>
        <w:pStyle w:val="Heading1"/>
        <w:pageBreakBefore/>
        <w:spacing w:after="100" w:before="120"/>
      </w:pPr>
      <w:r>
        <w:rPr>
          <w:rFonts w:ascii="Calibri" w:cs="Leelawadee UI" w:eastAsia="Calibri" w:hAnsi="Calibri"/>
          <w:b/>
          <w:bCs/>
          <w:color w:val="1F3864"/>
          <w:sz w:val="30"/>
          <w:szCs w:val="30"/>
        </w:rPr>
        <w:t xml:space="preserve">4. Physeal Fracture (Salter-Harris)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c>
          <w:tcPr>
            <w:tcW w:type="dxa" w:w="9906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FFFFFF"/>
                <w:sz w:val="20"/>
                <w:szCs w:val="20"/>
              </w:rPr>
              <w:t xml:space="preserve">★ HIGH-YIELD SPOTLIGHT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Physis anatomy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Zones from epiphysis to metaphysis: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reserve → proliferative → hypertrophic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Fracture runs through the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hypertrophic zone (zone of provisional calcification)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— the weakest zone.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Physis is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weaker than ligament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in a child.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"sprain" in a child =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physeal injury until proven otherwise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60" w:before="60"/>
            </w:pPr>
            <w:r>
              <w:rPr>
                <w:rFonts w:ascii="Calibri" w:cs="Leelawadee UI" w:eastAsia="Calibri" w:hAnsi="Calibri"/>
                <w:i/>
                <w:iCs/>
                <w:color w:val="7F7F7F"/>
                <w:sz w:val="18"/>
                <w:szCs w:val="18"/>
              </w:rPr>
              <w:t xml:space="preserve">[ Image: Growth plate zones diagram ]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Salter-Harris types (SALTR)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I — 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traight across: through the physis only; X-ray may look normal.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II — A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bove: physis +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metaphysis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(Thurstan-Holland fragment);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most common (~75%)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III — L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ower: physis +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epiphysis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;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intra-articular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IV — 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hrough: metaphysis + physis + epiphysis;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intra-articular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V — R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ammed: crush of the physis; X-ray normal at first;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worst prognosis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diagnosed late.</w:t>
            </w:r>
          </w:p>
          <w:p>
            <w:pPr>
              <w:spacing w:after="60" w:before="60"/>
            </w:pPr>
            <w:r>
              <w:rPr>
                <w:rFonts w:ascii="Calibri" w:cs="Leelawadee UI" w:eastAsia="Calibri" w:hAnsi="Calibri"/>
                <w:i/>
                <w:iCs/>
                <w:color w:val="7F7F7F"/>
                <w:sz w:val="18"/>
                <w:szCs w:val="18"/>
              </w:rPr>
              <w:t xml:space="preserve">[ Image: Salter-Harris I–V diagram ]</w:t>
            </w:r>
          </w:p>
          <w:p>
            <w:pPr>
              <w:spacing w:after="60" w:before="60"/>
            </w:pPr>
            <w:r>
              <w:rPr>
                <w:rFonts w:ascii="Calibri" w:cs="Leelawadee UI" w:eastAsia="Calibri" w:hAnsi="Calibri"/>
                <w:i/>
                <w:iCs/>
                <w:color w:val="7F7F7F"/>
                <w:sz w:val="18"/>
                <w:szCs w:val="18"/>
              </w:rPr>
              <w:t xml:space="preserve">[ Image: X-ray examples — SH II distal radius, SH III / IV distal tibia ]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Prognosis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Higher type =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higher risk of growth arrest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Site matters: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distal femur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has a high arrest rate (~50%) even in type II.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Most growth: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around the knee, away from the elbow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Distal femur ~9 mm/year · proximal tibia ~6 mm/year.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Treatment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I–II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closed reduction + cast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Reduce gently; no repeated attempts and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no late manipulation (&gt; 5–7 days)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III–IV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anatomic reduction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(ORIF if displaced &gt; 2 mm) because it is intra-articular.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Fixation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parallel to the physis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; if it must cross, use smooth wires.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Complications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Growth arrest (physeal bar)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Central bar →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limb length discrepancy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Peripheral bar →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angular deformity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Harris growth arrest line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should be parallel to the physis;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converging toward the physis = bar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Follow up for at least 6–12 months.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Bar &lt; 50% of the physis with &gt; 2 years of growth left → bar resection.</w:t>
            </w:r>
          </w:p>
          <w:p>
            <w:pPr>
              <w:spacing w:after="60" w:before="60"/>
            </w:pPr>
            <w:r>
              <w:rPr>
                <w:rFonts w:ascii="Calibri" w:cs="Leelawadee UI" w:eastAsia="Calibri" w:hAnsi="Calibri"/>
                <w:i/>
                <w:iCs/>
                <w:color w:val="7F7F7F"/>
                <w:sz w:val="18"/>
                <w:szCs w:val="18"/>
              </w:rPr>
              <w:t xml:space="preserve">[ Image: X-ray — Harris line converging on a physeal bar ]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Named adolescent ankle fractures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Tillaux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SH III of the anterolateral distal tibia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(pulled off by the AITFL).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Distal tibial physis closes central → medial →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lateral last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Triplane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SH IV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— sagittal in epiphysis, axial in physis, coronal in metaphysis.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Both need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; &gt; 2 mm displacement → fixation.</w:t>
            </w:r>
          </w:p>
          <w:p>
            <w:pPr>
              <w:spacing w:after="60" w:before="60"/>
            </w:pPr>
            <w:r>
              <w:rPr>
                <w:rFonts w:ascii="Calibri" w:cs="Leelawadee UI" w:eastAsia="Calibri" w:hAnsi="Calibri"/>
                <w:i/>
                <w:iCs/>
                <w:color w:val="7F7F7F"/>
                <w:sz w:val="18"/>
                <w:szCs w:val="18"/>
              </w:rPr>
              <w:t xml:space="preserve">[ Image: Tillaux and triplane diagram + CT ]</w:t>
            </w:r>
          </w:p>
        </w:tc>
      </w:tr>
    </w:tbl>
    <w:p>
      <w:pPr>
        <w:spacing w:after="120"/>
      </w:pPr>
    </w:p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1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10-year-old falls on an outstretched hand. X-ray of the distal radius: fracture through the physis exiting through a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triangular metaphyseal fragment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60" w:before="60"/>
            </w:pPr>
            <w:r>
              <w:rPr>
                <w:rFonts w:ascii="Calibri" w:cs="Leelawadee UI" w:eastAsia="Calibri" w:hAnsi="Calibri"/>
                <w:i/>
                <w:iCs/>
                <w:color w:val="7F7F7F"/>
                <w:sz w:val="18"/>
                <w:szCs w:val="18"/>
              </w:rPr>
              <w:t xml:space="preserve">[ Image: Distal radius X-ray for this question ]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Classify. Which type is most common? How do you treat it?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Salter-Harris II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Type II is the most common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Closed reduction and cast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SALTR: II = Above the physis. Avoid repeated or late re-manipulation — it damages the growth plate.</w:t>
            </w:r>
          </w:p>
        </w:tc>
      </w:tr>
    </w:tbl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2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13-year-old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twists her ankle. AP X-ray: vertical fracture through the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lateral part of the distal tibial epiphysis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Name the fracture, the Salter-Harris type and the next investigation.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Tillaux fracture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=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Salter-Harris III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CT scan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to measure displacement.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&gt; 2 mm → open reduction and screw fixation.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The lateral physis closes last, so the AITFL pulls off the still-open anterolateral corner.</w:t>
            </w:r>
          </w:p>
        </w:tc>
      </w:tr>
    </w:tbl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3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One year after a distal femoral physeal fracture, a 10-year-old has a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progressive knee deformity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and the leg is shorter. X-ray shows a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Harris line that converges toward the physis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medially.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What is the complication? How do you confirm it?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Growth arrest from a physeal bar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Peripheral bar → angular deformity; also limb length discrepancy.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MRI or CT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to map the bar.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Harris line parallel to the physis means normal growth has resumed.</w:t>
            </w:r>
          </w:p>
        </w:tc>
      </w:tr>
    </w:tbl>
    <w:p>
      <w:pPr>
        <w:pStyle w:val="Heading1"/>
        <w:pageBreakBefore/>
        <w:spacing w:after="100" w:before="120"/>
      </w:pPr>
      <w:r>
        <w:rPr>
          <w:rFonts w:ascii="Calibri" w:cs="Leelawadee UI" w:eastAsia="Calibri" w:hAnsi="Calibri"/>
          <w:b/>
          <w:bCs/>
          <w:color w:val="1F3864"/>
          <w:sz w:val="30"/>
          <w:szCs w:val="30"/>
        </w:rPr>
        <w:t xml:space="preserve">5. Child Abuse (Non-Accidental Injury)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c>
          <w:tcPr>
            <w:tcW w:type="dxa" w:w="9906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FFFFFF"/>
                <w:sz w:val="20"/>
                <w:szCs w:val="20"/>
              </w:rPr>
              <w:t xml:space="preserve">★ HIGH-YIELD SPOTLIGHT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Who is at risk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Age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&lt; 3 years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highest in the first year.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First-born, premature, disabled child, stepchild.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Fracture is the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second most common finding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after skin lesions.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History red flags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No history, vague or changing history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Mechanism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does not fit the child’s developmental age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Fracture in a child who cannot walk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Delay in seeking care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Injury blamed on a sibling; many previous emergency visits.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Skin &amp; other signs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Bruises: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TEN-4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—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orso,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ar,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eck in a child &lt; 4 years; any bruise in a baby &lt; 4 months.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Patterned marks (hand, belt, loop).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Burns: cigarette,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immersion "stocking-glove" burn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with a sharp edge.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Retinal haemorrhage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subdural haematoma (abusive head trauma).</w:t>
            </w:r>
          </w:p>
          <w:p>
            <w:pPr>
              <w:spacing w:after="60" w:before="60"/>
            </w:pPr>
            <w:r>
              <w:rPr>
                <w:rFonts w:ascii="Calibri" w:cs="Leelawadee UI" w:eastAsia="Calibri" w:hAnsi="Calibri"/>
                <w:i/>
                <w:iCs/>
                <w:color w:val="7F7F7F"/>
                <w:sz w:val="18"/>
                <w:szCs w:val="18"/>
              </w:rPr>
              <w:t xml:space="preserve">[ Image: TEN-4 bruising diagram ]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Fractures — HIGH specificity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Classic metaphyseal lesion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corner / bucket-handle fracture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Posterior rib fractures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Scapula, sternum, spinous process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fractures.</w:t>
            </w:r>
          </w:p>
          <w:p>
            <w:pPr>
              <w:spacing w:after="60" w:before="60"/>
            </w:pPr>
            <w:r>
              <w:rPr>
                <w:rFonts w:ascii="Calibri" w:cs="Leelawadee UI" w:eastAsia="Calibri" w:hAnsi="Calibri"/>
                <w:i/>
                <w:iCs/>
                <w:color w:val="7F7F7F"/>
                <w:sz w:val="18"/>
                <w:szCs w:val="18"/>
              </w:rPr>
              <w:t xml:space="preserve">[ Image: X-ray — metaphyseal corner / bucket-handle fracture ]</w:t>
            </w:r>
          </w:p>
          <w:p>
            <w:pPr>
              <w:spacing w:after="60" w:before="60"/>
            </w:pPr>
            <w:r>
              <w:rPr>
                <w:rFonts w:ascii="Calibri" w:cs="Leelawadee UI" w:eastAsia="Calibri" w:hAnsi="Calibri"/>
                <w:i/>
                <w:iCs/>
                <w:color w:val="7F7F7F"/>
                <w:sz w:val="18"/>
                <w:szCs w:val="18"/>
              </w:rPr>
              <w:t xml:space="preserve">[ Image: X-ray — posterior rib fractures ]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Fractures — moderate / low specificity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Moderate: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multiple fractures at different stages of healing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bilateral fractures, complex skull fracture, digital fractures.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Low but most common: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long-bone shaft fracture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(femur, humerus, tibia), clavicle, linear skull fracture.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Femur fracture before walking age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= abuse until proven otherwise.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spiral pattern alone is not specific.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Work-up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Examine the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whole child undressed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Skeletal survey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if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&lt; 2 years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;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repeat in 2 weeks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(callus shows occult fractures).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single "babygram" is not acceptable.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CT brain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if &lt; 1 year or any neurological sign.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Ophthalmology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for retinal haemorrhage.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Bloods: CBC, coagulation, Ca, PO4, ALP, vitamin D, liver enzymes.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Differential diagnosis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Osteogenesis imperfecta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blue sclerae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bad teeth, hearing loss, family history, osteopenia, wormian bones.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Rickets, scurvy, congenital syphilis, osteomyelitis.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Accidental: toddler’s fracture (spiral tibia in a walking child).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Birth trauma: clavicle, humerus.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Management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Treat the injuries.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Admit the child for safety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Report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— doctors have a legal duty (Thailand: Child Protection Act B.E. 2546).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Involve the hospital child-protection team /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OSCC (ศูนย์พึ่งได้)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social worker; hotline 1300.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Document objectively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; photograph the injuries.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Be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non-judgemental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; do not accuse.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Check the siblings.</w:t>
            </w:r>
          </w:p>
        </w:tc>
      </w:tr>
    </w:tbl>
    <w:p>
      <w:pPr>
        <w:spacing w:after="120"/>
      </w:pPr>
    </w:p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1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An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8-month-old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is brought in with a swollen thigh. X-ray: femoral shaft fracture. The mother says he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rolled off the sofa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yesterday.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What is your concern and what are your next steps?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Suspected child abuse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— fracture in a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non-walking infant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history does not fit, delayed presentation.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Full examination undressed.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Skeletal survey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CT brain, eye examination.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Admit for safety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and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report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to the child-protection team.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baby who cannot walk should not break a femur. If abuse is missed and the child goes home, re-injury is common (~30–50%) and some die.</w:t>
            </w:r>
          </w:p>
        </w:tc>
      </w:tr>
    </w:tbl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2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Rapid round.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Name THREE fractures that are highly specific for child abuse.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Classic metaphyseal lesion (corner / bucket-handle)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Posterior rib fractures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Scapula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sternum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or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spinous process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fractures.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Long-bone shaft fractures are the most COMMON in abuse but have LOW specificity.</w:t>
            </w:r>
          </w:p>
        </w:tc>
      </w:tr>
    </w:tbl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3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Communication station. A skeletal survey of a 1-year-old shows rib fractures of different ages. The parents want to take the child home.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Explain to the parents why the child must be admitted.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Stay calm and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non-judgemental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; do not accuse.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Explain the findings: several fractures of different ages that the history does not explain.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The child needs admission for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safety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treatment and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tests for medical causes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(e.g., brittle bone disease).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Tell them honestly that doctors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must report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and that a team (social worker, paediatrician) will be involved.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The doctor’s duty is to the child. You report a suspicion; you do not need proof and you do not decide who did it.</w:t>
            </w:r>
          </w:p>
        </w:tc>
      </w:tr>
    </w:tbl>
    <w:p>
      <w:pPr>
        <w:pStyle w:val="Heading1"/>
        <w:pageBreakBefore/>
        <w:spacing w:after="100" w:before="120"/>
      </w:pPr>
      <w:r>
        <w:rPr>
          <w:rFonts w:ascii="Calibri" w:cs="Leelawadee UI" w:eastAsia="Calibri" w:hAnsi="Calibri"/>
          <w:b/>
          <w:bCs/>
          <w:color w:val="1F3864"/>
          <w:sz w:val="30"/>
          <w:szCs w:val="30"/>
        </w:rPr>
        <w:t xml:space="preserve">6. Clubfoot (Congenital Talipes Equinovarus)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c>
          <w:tcPr>
            <w:tcW w:type="dxa" w:w="9906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FFFFFF"/>
                <w:sz w:val="20"/>
                <w:szCs w:val="20"/>
              </w:rPr>
              <w:t xml:space="preserve">★ HIGH-YIELD SPOTLIGHT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Key facts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About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1 in 1,000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live births.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Boys 2 : 1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;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bilateral in ~50%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Most are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idiopathic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Look for a cause: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arthrogryposis, myelomeningocele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amniotic bands, syndromes.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Always examine the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spine and hips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Postural clubfoot = corrects fully with gentle passive stretch.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Deformity (CAVE)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avus — midfoot (first ray plantarflexed).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dductus — forefoot.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V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arus — hindfoot.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quinus — hindfoot.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Small foot and calf;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medial and posterior creases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; talar head felt laterally.</w:t>
            </w:r>
          </w:p>
          <w:p>
            <w:pPr>
              <w:spacing w:after="60" w:before="60"/>
            </w:pPr>
            <w:r>
              <w:rPr>
                <w:rFonts w:ascii="Calibri" w:cs="Leelawadee UI" w:eastAsia="Calibri" w:hAnsi="Calibri"/>
                <w:i/>
                <w:iCs/>
                <w:color w:val="7F7F7F"/>
                <w:sz w:val="18"/>
                <w:szCs w:val="18"/>
              </w:rPr>
              <w:t xml:space="preserve">[ Image: Clinical photo of clubfoot with CAVE labelled ]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Tight structures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Tibialis posterior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Achilles tendon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(gastrocnemius-soleus).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FHL, FDL, posteromedial capsule and ligaments.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Pirani score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(0–6): 3 hindfoot + 3 midfoot signs; used to follow casting.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Diagnosis is clinical; X-ray is not routine.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X-ray if done: talus and calcaneus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parallel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(AP talocalcaneal / Kite angle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&lt; 20°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Ponseti method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Start in the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first weeks of life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Weekly manipulation + long-leg cast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about 5–7 casts.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Order = CAVE: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Cavus first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(supinate the forefoot, lift the first ray).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Then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Adductus and Varus together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by abducting the foot around the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lateral head of the talus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(the fulcrum).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Equinus last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Percutaneous Achilles tenotomy in ~90%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then a final cast for 3 weeks.</w:t>
            </w:r>
          </w:p>
          <w:p>
            <w:pPr>
              <w:spacing w:after="60" w:before="60"/>
            </w:pPr>
            <w:r>
              <w:rPr>
                <w:rFonts w:ascii="Calibri" w:cs="Leelawadee UI" w:eastAsia="Calibri" w:hAnsi="Calibri"/>
                <w:i/>
                <w:iCs/>
                <w:color w:val="7F7F7F"/>
                <w:sz w:val="18"/>
                <w:szCs w:val="18"/>
              </w:rPr>
              <w:t xml:space="preserve">[ Image: Ponseti cast sequence photo ]</w:t>
            </w:r>
          </w:p>
          <w:p>
            <w:pPr>
              <w:spacing w:after="60" w:before="60"/>
            </w:pPr>
            <w:r>
              <w:rPr>
                <w:rFonts w:ascii="Calibri" w:cs="Leelawadee UI" w:eastAsia="Calibri" w:hAnsi="Calibri"/>
                <w:i/>
                <w:iCs/>
                <w:color w:val="7F7F7F"/>
                <w:sz w:val="18"/>
                <w:szCs w:val="18"/>
              </w:rPr>
              <w:t xml:space="preserve">[ Image: Thumb on the lateral talar head (fulcrum) diagram ]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Bracing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Foot abduction brace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(boots and bar).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23 hours/day for 3 months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then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night and nap time until age 4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Affected foot in 60–70° external rotation.</w:t>
            </w:r>
          </w:p>
          <w:p>
            <w:pPr>
              <w:spacing w:after="60" w:before="60"/>
            </w:pPr>
            <w:r>
              <w:rPr>
                <w:rFonts w:ascii="Calibri" w:cs="Leelawadee UI" w:eastAsia="Calibri" w:hAnsi="Calibri"/>
                <w:i/>
                <w:iCs/>
                <w:color w:val="7F7F7F"/>
                <w:sz w:val="18"/>
                <w:szCs w:val="18"/>
              </w:rPr>
              <w:t xml:space="preserve">[ Image: Foot abduction brace photo ]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Relapse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Most common cause: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not wearing the brace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First: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repeat casting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Dynamic supination in a child &gt; 3 years →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tibialis anterior tendon transfer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(to the lateral cuneiform).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Resistant or syndromic feet → posteromedial release.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Wrong technique (forcing dorsiflexion early) →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rocker-bottom foot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/>
      </w:pPr>
    </w:p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1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newborn boy has both feet turned inward and downward. The deformity does not correct with gentle stretching.</w:t>
            </w:r>
          </w:p>
          <w:p>
            <w:pPr>
              <w:spacing w:after="60" w:before="60"/>
            </w:pPr>
            <w:r>
              <w:rPr>
                <w:rFonts w:ascii="Calibri" w:cs="Leelawadee UI" w:eastAsia="Calibri" w:hAnsi="Calibri"/>
                <w:i/>
                <w:iCs/>
                <w:color w:val="7F7F7F"/>
                <w:sz w:val="18"/>
                <w:szCs w:val="18"/>
              </w:rPr>
              <w:t xml:space="preserve">[ Image: Clinical photo for this question ]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Name the four components of the deformity. What else must you examine?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Cavus, Adductus, Varus, Equinus (CAVE)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Examine the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spine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(myelomeningocele) and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hips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Look for stiff joints elsewhere (arthrogryposis).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foot that corrects fully with gentle stretch is postural, not a true clubfoot.</w:t>
            </w:r>
          </w:p>
        </w:tc>
      </w:tr>
    </w:tbl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2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You start Ponseti casting at 2 weeks of age.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In what order are the deformities corrected? Which is last, and how is it usually corrected?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Cavus → Adductus + Varus → Equinus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Equinus is last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Usually needs a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percutaneous Achilles tenotomy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(~90%).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Correcting equinus before the hindfoot varus breaks the midfoot → rocker-bottom foot.</w:t>
            </w:r>
          </w:p>
        </w:tc>
      </w:tr>
    </w:tbl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3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2-year-old had a fully corrected clubfoot at 3 months. The foot is turning in again.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What is the most common reason? What do you do first?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Poor compliance with the foot abduction brace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Repeat manipulation and casting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then restart the brace.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Later, if dynamic supination persists → tibialis anterior transfer.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Casting corrects the foot; the brace keeps it corrected. Tell parents this on day one.</w:t>
            </w:r>
          </w:p>
        </w:tc>
      </w:tr>
    </w:tbl>
    <w:p>
      <w:pPr>
        <w:pStyle w:val="Heading1"/>
        <w:pageBreakBefore/>
        <w:spacing w:after="100" w:before="120"/>
      </w:pPr>
      <w:r>
        <w:rPr>
          <w:rFonts w:ascii="Calibri" w:cs="Leelawadee UI" w:eastAsia="Calibri" w:hAnsi="Calibri"/>
          <w:b/>
          <w:bCs/>
          <w:color w:val="1F3864"/>
          <w:sz w:val="30"/>
          <w:szCs w:val="30"/>
        </w:rPr>
        <w:t xml:space="preserve">7. Blount Disease (Tibia Vara)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c>
          <w:tcPr>
            <w:tcW w:type="dxa" w:w="9906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FFFFFF"/>
                <w:sz w:val="20"/>
                <w:szCs w:val="20"/>
              </w:rPr>
              <w:t xml:space="preserve">★ HIGH-YIELD SPOTLIGHT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Normal knee alignment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Birth: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varus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(10–15°).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Straight by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18–24 months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Maximum valgus at 3–4 years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Adult alignment (slight valgus) by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~7 years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60" w:before="60"/>
            </w:pPr>
            <w:r>
              <w:rPr>
                <w:rFonts w:ascii="Calibri" w:cs="Leelawadee UI" w:eastAsia="Calibri" w:hAnsi="Calibri"/>
                <w:i/>
                <w:iCs/>
                <w:color w:val="7F7F7F"/>
                <w:sz w:val="18"/>
                <w:szCs w:val="18"/>
              </w:rPr>
              <w:t xml:space="preserve">[ Image: Normal alignment curve (Salenius) by age ]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What it is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Growth disturbance of the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posteromedial proximal tibial physis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Result: progressive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tibia vara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internal tibial torsion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and procurvatum.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Infantile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(&lt; 4 years):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obese, early walker (&lt; 12 months)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often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bilateral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Adolescent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(&gt; 10 years): obese, often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unilateral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milder.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Physiologic bowing vs Blount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Physiologic: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&lt; 2 years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symmetric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gentle curve of femur and tibia,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improving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Blount: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progresses after 2 years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Blount: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sharp angulation at the proximal tibia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Blount: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lateral thrust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of the knee when walking.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Blount: asymmetric, intoeing, obese child.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X-ray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Standing long-leg AP with the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patellae facing forward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Metaphyseal-diaphyseal angle (Drennan)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&gt; 11° suggests Blount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(&gt; 16° almost certain · &lt; 10° physiologic).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Medial metaphyseal beaking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Medial physis sloped and irregular; medial epiphysis wedged.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Langenskiöld stage I–VI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(VI = bony bar across the medial physis).</w:t>
            </w:r>
          </w:p>
          <w:p>
            <w:pPr>
              <w:spacing w:after="60" w:before="60"/>
            </w:pPr>
            <w:r>
              <w:rPr>
                <w:rFonts w:ascii="Calibri" w:cs="Leelawadee UI" w:eastAsia="Calibri" w:hAnsi="Calibri"/>
                <w:i/>
                <w:iCs/>
                <w:color w:val="7F7F7F"/>
                <w:sz w:val="18"/>
                <w:szCs w:val="18"/>
              </w:rPr>
              <w:t xml:space="preserve">[ Image: X-ray — Blount disease with medial beak ]</w:t>
            </w:r>
          </w:p>
          <w:p>
            <w:pPr>
              <w:spacing w:after="60" w:before="60"/>
            </w:pPr>
            <w:r>
              <w:rPr>
                <w:rFonts w:ascii="Calibri" w:cs="Leelawadee UI" w:eastAsia="Calibri" w:hAnsi="Calibri"/>
                <w:i/>
                <w:iCs/>
                <w:color w:val="7F7F7F"/>
                <w:sz w:val="18"/>
                <w:szCs w:val="18"/>
              </w:rPr>
              <w:t xml:space="preserve">[ Image: How to draw the metaphyseal-diaphyseal angle ]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Treatment — infantile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&lt; 3 years, stage I–II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KAFO brace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(knee-ankle-foot orthosis).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No improvement, stage ≥ III, or age &gt; 3–4: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proximal tibial valgus osteotomy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Operate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before age 4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and slightly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overcorrect into valgus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Osteotomy risks: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compartment syndrome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peroneal nerve palsy.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Treatment — adolescent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Bracing does not work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Growth remaining →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guided growth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(lateral hemiepiphysiodesis with a tension-band plate).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Severe or near maturity → osteotomy.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Other causes of bow legs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Rickets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generalised, all physes wide, short child.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Skeletal dysplasia (achondroplasia).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Physeal arrest after trauma or infection.</w:t>
            </w:r>
          </w:p>
        </w:tc>
      </w:tr>
    </w:tbl>
    <w:p>
      <w:pPr>
        <w:spacing w:after="120"/>
      </w:pPr>
    </w:p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1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An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18-month-old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has bow legs. He walked at 12 months, height is normal, and the bowing is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symmetric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 The parents think it is slowly getting better.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Diagnosis and management?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Physiologic genu varum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Reassure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and follow up.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X-ray only if it persists after 2 years, is asymmetric, severe, or the child is short.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Children are born in varus and straighten by about 2 years, then go into valgus at 3–4 years.</w:t>
            </w:r>
          </w:p>
        </w:tc>
      </w:tr>
    </w:tbl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2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2½-year-old obese girl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who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walked at 9 months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has worsening bow legs with a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lateral thrust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 X-ray: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medial metaphyseal beak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metaphyseal-diaphyseal angle 18°.</w:t>
            </w:r>
          </w:p>
          <w:p>
            <w:pPr>
              <w:spacing w:after="60" w:before="60"/>
            </w:pPr>
            <w:r>
              <w:rPr>
                <w:rFonts w:ascii="Calibri" w:cs="Leelawadee UI" w:eastAsia="Calibri" w:hAnsi="Calibri"/>
                <w:i/>
                <w:iCs/>
                <w:color w:val="7F7F7F"/>
                <w:sz w:val="18"/>
                <w:szCs w:val="18"/>
              </w:rPr>
              <w:t xml:space="preserve">[ Image: Standing long-leg X-ray for this question ]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Diagnosis and initial treatment?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Infantile Blount disease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Early stage and age &lt; 3 →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KAFO brace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No improvement →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proximal tibial valgus osteotomy before age 4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Early walking + obesity overloads the medial physis. Results of osteotomy are much worse after age 4.</w:t>
            </w:r>
          </w:p>
        </w:tc>
      </w:tr>
    </w:tbl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3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Rapid round.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Give THREE features that separate Blount disease from physiologic bowing.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Progresses after age 2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(physiologic improves).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Sharp proximal tibial angulation / medial beak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(physiologic is a gentle curve).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Lateral thrust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on walking.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Also: asymmetry, metaphyseal-diaphyseal angle &gt; 11°.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Bow legs + short stature + wide wrists → think rickets, not Blount.</w:t>
            </w:r>
          </w:p>
        </w:tc>
      </w:tr>
    </w:tbl>
    <w:p>
      <w:pPr>
        <w:pStyle w:val="Heading1"/>
        <w:pageBreakBefore/>
        <w:spacing w:after="100" w:before="120"/>
      </w:pPr>
      <w:r>
        <w:rPr>
          <w:rFonts w:ascii="Calibri" w:cs="Leelawadee UI" w:eastAsia="Calibri" w:hAnsi="Calibri"/>
          <w:b/>
          <w:bCs/>
          <w:color w:val="1F3864"/>
          <w:sz w:val="30"/>
          <w:szCs w:val="30"/>
        </w:rPr>
        <w:t xml:space="preserve">8. Rickets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c>
          <w:tcPr>
            <w:tcW w:type="dxa" w:w="9906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FFFFFF"/>
                <w:sz w:val="20"/>
                <w:szCs w:val="20"/>
              </w:rPr>
              <w:t xml:space="preserve">★ HIGH-YIELD SPOTLIGHT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What it is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Failure of mineralisation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of the growth plate and osteoid in a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growing child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Adult equivalent =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osteomalacia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(no physis).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Physis: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hypertrophic zone wide and disorganised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; no zone of provisional calcification.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Causes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Nutritional vitamin D deficiency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— most common (breast-fed without supplement, dark skin, little sun, malabsorption).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X-linked hypophosphataemic rickets (XLH)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—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PHEX mutation → high FGF23 → renal phosphate wasting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; most common inherited type.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Renal osteodystrophy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(chronic kidney disease).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Vitamin D-dependent type I (1α-hydroxylase defect) and type II (receptor defect).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Anticonvulsants (phenytoin), Fanconi syndrome.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Hypophosphatasia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— the one with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LOW ALP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Clinical signs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Head: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craniotabes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frontal bossing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late fontanelle closure, late teeth.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Chest: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rachitic rosary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(costochondral junctions),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Harrison groove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pigeon chest.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Limbs: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wide wrists and ankles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bow legs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(toddler) or knock knees (older child).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Short stature, delayed walking, waddling gait, pot belly, weak muscles.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Low calcium: tetany, seizures.</w:t>
            </w:r>
          </w:p>
          <w:p>
            <w:pPr>
              <w:spacing w:after="60" w:before="60"/>
            </w:pPr>
            <w:r>
              <w:rPr>
                <w:rFonts w:ascii="Calibri" w:cs="Leelawadee UI" w:eastAsia="Calibri" w:hAnsi="Calibri"/>
                <w:i/>
                <w:iCs/>
                <w:color w:val="7F7F7F"/>
                <w:sz w:val="18"/>
                <w:szCs w:val="18"/>
              </w:rPr>
              <w:t xml:space="preserve">[ Image: Clinical photos — rachitic rosary, wide wrist, bow legs ]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X-ray (wrist and knee)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Widened physis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Metaphyseal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cupping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Metaphyseal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fraying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Metaphyseal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splaying (flaring)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Osteopenia, bowing of long bones.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Looser zones (pseudofractures)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— more typical of osteomalacia.</w:t>
            </w:r>
          </w:p>
          <w:p>
            <w:pPr>
              <w:spacing w:after="60" w:before="60"/>
            </w:pPr>
            <w:r>
              <w:rPr>
                <w:rFonts w:ascii="Calibri" w:cs="Leelawadee UI" w:eastAsia="Calibri" w:hAnsi="Calibri"/>
                <w:i/>
                <w:iCs/>
                <w:color w:val="7F7F7F"/>
                <w:sz w:val="18"/>
                <w:szCs w:val="18"/>
              </w:rPr>
              <w:t xml:space="preserve">[ Image: Wrist X-ray — cupping, fraying, splaying ]</w:t>
            </w:r>
          </w:p>
          <w:p>
            <w:pPr>
              <w:spacing w:after="60" w:before="60"/>
            </w:pPr>
            <w:r>
              <w:rPr>
                <w:rFonts w:ascii="Calibri" w:cs="Leelawadee UI" w:eastAsia="Calibri" w:hAnsi="Calibri"/>
                <w:i/>
                <w:iCs/>
                <w:color w:val="7F7F7F"/>
                <w:sz w:val="18"/>
                <w:szCs w:val="18"/>
              </w:rPr>
              <w:t xml:space="preserve">[ Image: Knee / long-leg X-ray — bowing with wide physes ]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Lab patterns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Nutritional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Ca ↓ or normal ·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PO4 ↓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·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ALP ↑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·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PTH ↑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·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25(OH)D ↓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XLH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Ca normal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·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PO4 ↓↓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· ALP ↑ ·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PTH normal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· 25(OH)D normal ·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urine phosphate ↑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Renal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Ca ↓ ·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PO4 ↑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· ALP ↑ ·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PTH ↑↑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· 1,25(OH)2D ↓ ·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creatinine ↑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Vitamin D-dependent type I: 25(OH)D normal,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1,25(OH)2D ↓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Vitamin D-dependent type II: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1,25(OH)2D ↑↑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(± alopecia).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ALP is high in all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— except hypophosphatasia.</w:t>
            </w:r>
          </w:p>
          <w:p>
            <w:pPr>
              <w:spacing w:after="60" w:before="60"/>
            </w:pPr>
            <w:r>
              <w:rPr>
                <w:rFonts w:ascii="Calibri" w:cs="Leelawadee UI" w:eastAsia="Calibri" w:hAnsi="Calibri"/>
                <w:i/>
                <w:iCs/>
                <w:color w:val="7F7F7F"/>
                <w:sz w:val="18"/>
                <w:szCs w:val="18"/>
              </w:rPr>
              <w:t xml:space="preserve">[ Image: Lab comparison table ]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Treatment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Nutritional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vitamin D + calcium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sunlight; then maintenance 400–600 IU/day.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XLH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oral phosphate + calcitriol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or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burosumab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(anti-FGF23 antibody).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Renal: phosphate binders, calcitriol, treat the kidney disease.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Deformity: often corrects with medical treatment in young children.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Residual deformity → guided growth or osteotomy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after metabolic control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/>
      </w:pPr>
    </w:p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1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Wrist X-ray of a 2-year-old with bow legs.</w:t>
            </w:r>
          </w:p>
          <w:p>
            <w:pPr>
              <w:spacing w:after="60" w:before="60"/>
            </w:pPr>
            <w:r>
              <w:rPr>
                <w:rFonts w:ascii="Calibri" w:cs="Leelawadee UI" w:eastAsia="Calibri" w:hAnsi="Calibri"/>
                <w:i/>
                <w:iCs/>
                <w:color w:val="7F7F7F"/>
                <w:sz w:val="18"/>
                <w:szCs w:val="18"/>
              </w:rPr>
              <w:t xml:space="preserve">[ Image: Wrist X-ray for this question ]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Name THREE X-ray signs of rickets.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Widened physis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Metaphyseal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cupping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Metaphyseal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fraying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Metaphyseal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splaying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(Also osteopenia.)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Look at the fastest-growing physes: distal radius/ulna and around the knee.</w:t>
            </w:r>
          </w:p>
        </w:tc>
      </w:tr>
    </w:tbl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2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20-month-old,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exclusively breast-fed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and kept indoors, has bow legs and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wide wrists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 Labs: Ca low-normal,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PO4 low, ALP high, PTH high, 25(OH)D low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Diagnosis and treatment?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Nutritional (vitamin D deficiency) rickets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Vitamin D + calcium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supplements, sunlight, diet advice.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Recheck labs and X-ray; deformity usually corrects with growth.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Low vitamin D → low Ca → high PTH → phosphate loss in urine. Healing shows first as a dense line at the metaphysis.</w:t>
            </w:r>
          </w:p>
        </w:tc>
      </w:tr>
    </w:tbl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3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4-year-old boy is short with bow legs. His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mother is also short with bowed legs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 Labs: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Ca normal, PO4 very low, PTH normal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25(OH)D normal,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urine phosphate high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 Vitamin D alone did not help.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Diagnosis, mechanism and treatment?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X-linked hypophosphataemic rickets (XLH)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PHEX mutation → ↑ FGF23 → renal phosphate wasting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Oral phosphate + calcitriol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or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burosumab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Normal calcium and normal PTH with very low phosphate = a phosphate problem, not a vitamin D problem.</w:t>
            </w:r>
          </w:p>
        </w:tc>
      </w:tr>
    </w:tbl>
    <w:p>
      <w:pPr>
        <w:pStyle w:val="Heading1"/>
        <w:pageBreakBefore/>
        <w:spacing w:after="100" w:before="120"/>
      </w:pPr>
      <w:r>
        <w:rPr>
          <w:rFonts w:ascii="Calibri" w:cs="Leelawadee UI" w:eastAsia="Calibri" w:hAnsi="Calibri"/>
          <w:b/>
          <w:bCs/>
          <w:color w:val="1F3864"/>
          <w:sz w:val="30"/>
          <w:szCs w:val="30"/>
        </w:rPr>
        <w:t xml:space="preserve">Rapid-fire round (18 questions, 10 seconds each)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600"/>
        <w:gridCol w:w="370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Most important prognostic factors in Perthes?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Age at onset (&lt; 6 good) and lateral pillar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Perthes: two movements lost first?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Abduction and internal rotation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Line used to diagnose SCFE on AP?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Klein line (Trethowan sign)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SCFE that cannot bear weight even with crutches?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Unstable (Loder) — AVN risk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Most common nerve injured in extension supracondylar fracture?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AIN (no "OK" sign)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Late deformity after supracondylar malunion?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Cubitus varus (gunstock)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Order of elbow ossification centres?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CRITOE: 1-3-5-7-9-11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Most common Salter-Harris type?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Type II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Salter-Harris III of the anterolateral distal tibia?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Tillaux fracture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Three fractures highly specific for abuse?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Metaphyseal corner, posterior rib, scapula/sternum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Imaging for suspected abuse under 2 years?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Skeletal survey (repeat in 2 weeks)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Clubfoot components?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CAVE: cavus, adductus, varus, equinus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Last deformity corrected in Ponseti?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Equinus (Achilles tenotomy)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Most common cause of clubfoot relapse?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Brace non-compliance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Age of maximum physiologic genu valgum?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3–4 years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Angle used to diagnose Blount disease?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Metaphyseal-diaphyseal angle &gt; 11°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17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Three metaphyseal X-ray signs of rickets?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Cupping, fraying, splaying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18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Rickets with normal Ca, low PO4, normal PTH?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X-linked hypophosphataemic (PHEX, FGF23)</w:t>
            </w:r>
          </w:p>
        </w:tc>
      </w:tr>
    </w:tbl>
    <w:p>
      <w:pPr>
        <w:spacing w:before="200"/>
      </w:pPr>
      <w:r>
        <w:rPr>
          <w:rFonts w:ascii="Calibri" w:cs="Leelawadee UI" w:eastAsia="Calibri" w:hAnsi="Calibri"/>
          <w:i/>
          <w:iCs/>
          <w:color w:val="808080"/>
          <w:sz w:val="16"/>
          <w:szCs w:val="16"/>
        </w:rPr>
        <w:t xml:space="preserve">Content from standard references (Tachdjian’s Pediatric Orthopaedics, Lovell &amp; Winter, Rockwood &amp; Wilkins’ Fractures in Children, Miller’s Review, Apley &amp; Solomon). Verify cut-offs against the current edition before teaching.</w:t>
      </w:r>
    </w:p>
    <w:sectPr>
      <w:foot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Leelawadee UI" w:eastAsia="Calibri" w:hAnsi="Calibri"/>
        <w:color w:val="808080"/>
        <w:sz w:val="16"/>
        <w:szCs w:val="16"/>
      </w:rPr>
      <w:t xml:space="preserve">The Bone 2026 · Pediatric session · page </w:t>
    </w:r>
    <w:r>
      <w:rPr>
        <w:rFonts w:ascii="Calibri" w:cs="Leelawadee U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Leelawadee U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Bone 2026 — Pediatric Session</dc:title>
  <dc:creator>Jade</dc:creator>
  <cp:lastModifiedBy>Un-named</cp:lastModifiedBy>
  <cp:revision>1</cp:revision>
  <dcterms:created xsi:type="dcterms:W3CDTF">2026-10-12T19:49:22.538Z</dcterms:created>
  <dcterms:modified xsi:type="dcterms:W3CDTF">2026-10-12T19:49:22.539Z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