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color w:val="52606D"/>
          <w:spacing w:val="60"/>
          <w:sz w:val="20"/>
          <w:szCs w:val="20"/>
        </w:rPr>
        <w:t xml:space="preserve">SOLICITUDES DE DISEÑO Y COMUNICACIÓN</w:t>
      </w:r>
    </w:p>
    <w:p>
      <w:pPr>
        <w:spacing w:after="600"/>
        <w:jc w:val="center"/>
      </w:pPr>
      <w:r>
        <w:rPr>
          <w:b/>
          <w:bCs/>
          <w:color w:val="2FBF8F"/>
          <w:sz w:val="96"/>
          <w:szCs w:val="96"/>
        </w:rPr>
        <w:t xml:space="preserve">i</w:t>
      </w:r>
      <w:r>
        <w:rPr>
          <w:b/>
          <w:bCs/>
          <w:color w:val="12397A"/>
          <w:sz w:val="96"/>
          <w:szCs w:val="96"/>
        </w:rPr>
        <w:t xml:space="preserve">Tickets</w:t>
      </w:r>
    </w:p>
    <w:p>
      <w:pPr>
        <w:spacing w:after="200"/>
        <w:jc w:val="center"/>
      </w:pPr>
      <w:r>
        <w:rPr>
          <w:b/>
          <w:bCs/>
          <w:color w:val="12397A"/>
          <w:sz w:val="56"/>
          <w:szCs w:val="56"/>
        </w:rPr>
        <w:t xml:space="preserve">Manual de Usuario</w:t>
      </w:r>
    </w:p>
    <w:p>
      <w:pPr>
        <w:spacing w:after="800"/>
        <w:jc w:val="center"/>
      </w:pPr>
      <w:r>
        <w:rPr>
          <w:color w:val="52606D"/>
          <w:sz w:val="26"/>
          <w:szCs w:val="26"/>
        </w:rPr>
        <w:t xml:space="preserve">Rol: Analista</w:t>
      </w:r>
    </w:p>
    <w:p>
      <w:pPr>
        <w:jc w:val="center"/>
      </w:pPr>
      <w:r>
        <w:rPr>
          <w:sz w:val="22"/>
          <w:szCs w:val="22"/>
        </w:rPr>
        <w:t xml:space="preserve">Vicerrectoría de Orientación y Asuntos Estudiantiles (VOAE)</w:t>
      </w:r>
    </w:p>
    <w:p>
      <w:pPr>
        <w:spacing w:after="1200"/>
        <w:jc w:val="center"/>
      </w:pPr>
      <w:r>
        <w:rPr>
          <w:sz w:val="22"/>
          <w:szCs w:val="22"/>
        </w:rPr>
        <w:t xml:space="preserve">Universidad Nacional Autónoma de Honduras (UNAH)</w:t>
      </w:r>
    </w:p>
    <w:p>
      <w:pPr>
        <w:spacing w:after="80"/>
        <w:jc w:val="center"/>
      </w:pPr>
      <w:r>
        <w:rPr>
          <w:b/>
          <w:bCs/>
          <w:color w:val="12397A"/>
          <w:sz w:val="22"/>
          <w:szCs w:val="22"/>
        </w:rPr>
        <w:t xml:space="preserve">Versión: </w:t>
      </w:r>
      <w:r>
        <w:rPr>
          <w:sz w:val="22"/>
          <w:szCs w:val="22"/>
        </w:rPr>
        <w:t xml:space="preserve">1.0</w:t>
      </w:r>
    </w:p>
    <w:p>
      <w:pPr>
        <w:spacing w:after="80"/>
        <w:jc w:val="center"/>
      </w:pPr>
      <w:r>
        <w:rPr>
          <w:b/>
          <w:bCs/>
          <w:color w:val="12397A"/>
          <w:sz w:val="22"/>
          <w:szCs w:val="22"/>
        </w:rPr>
        <w:t xml:space="preserve">Fecha: </w:t>
      </w:r>
      <w:r>
        <w:rPr>
          <w:sz w:val="22"/>
          <w:szCs w:val="22"/>
        </w:rPr>
        <w:t xml:space="preserve">14 de octubre de 2026</w:t>
      </w:r>
    </w:p>
    <w:p>
      <w:pPr>
        <w:spacing w:after="80"/>
        <w:jc w:val="center"/>
      </w:pPr>
      <w:r>
        <w:rPr>
          <w:b/>
          <w:bCs/>
          <w:color w:val="12397A"/>
          <w:sz w:val="22"/>
          <w:szCs w:val="22"/>
        </w:rPr>
        <w:t xml:space="preserve">Elaborado por: </w:t>
      </w:r>
      <w:r>
        <w:rPr>
          <w:sz w:val="22"/>
          <w:szCs w:val="22"/>
        </w:rPr>
        <w:t xml:space="preserve">Jade Miralda y Angie Enamorado</w:t>
      </w:r>
    </w:p>
    <w:p>
      <w:r>
        <w:br w:type="page"/>
      </w:r>
    </w:p>
    <w:p>
      <w:pPr>
        <w:spacing w:after="200"/>
      </w:pPr>
      <w:r>
        <w:rPr>
          <w:b/>
          <w:bCs/>
          <w:color w:val="12397A"/>
          <w:sz w:val="32"/>
          <w:szCs w:val="32"/>
        </w:rPr>
        <w:t xml:space="preserve">Contenido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1. Introducción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2. Acceso al sistema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2.1 Iniciar sesión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2.2 Primer ingreso y cambio de contraseña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2.3 Conoce la pantalla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3. Estadísticas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3.1 Filtros e indicadores (KPIs)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3.2 Gráficas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3.3 Tabla de detalle, búsqueda y exportación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4. Reglas importantes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5. Preguntas frecuentes y problemas comunes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6. Glosario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/>
      </w:pPr>
      <w:r>
        <w:rPr>
          <w:b/>
          <w:bCs/>
        </w:rPr>
        <w:t xml:space="preserve">iTickets</w:t>
      </w:r>
      <w:r>
        <w:t xml:space="preserve"> es el sistema de la Vicerrectoría de Orientación y Asuntos Estudiantiles (VOAE) para</w:t>
      </w:r>
    </w:p>
    <w:p>
      <w:pPr>
        <w:spacing w:after="120"/>
      </w:pPr>
      <w:r>
        <w:t xml:space="preserve">pedir, diseñar y aprobar solicitudes de diseño y comunicación: afiches, banners, videos, invitaciones,</w:t>
      </w:r>
    </w:p>
    <w:p>
      <w:pPr>
        <w:spacing w:after="120"/>
      </w:pPr>
      <w:r>
        <w:t xml:space="preserve">señalización y más. Cada solicitud se convierte en un </w:t>
      </w:r>
      <w:r>
        <w:rPr>
          <w:b/>
          <w:bCs/>
        </w:rPr>
        <w:t xml:space="preserve">ticket</w:t>
      </w:r>
      <w:r>
        <w:t xml:space="preserve"> con un código único (por ejemplo</w:t>
      </w:r>
    </w:p>
    <w:p>
      <w:pPr>
        <w:spacing w:after="120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ADH-0001</w:t>
      </w:r>
      <w:r>
        <w:t xml:space="preserve">) que se puede seguir de principio a fin.</w:t>
      </w:r>
    </w:p>
    <w:p>
      <w:pPr>
        <w:spacing w:after="120"/>
      </w:pPr>
      <w:r>
        <w:t xml:space="preserve">Como </w:t>
      </w:r>
      <w:r>
        <w:rPr>
          <w:b/>
          <w:bCs/>
        </w:rPr>
        <w:t xml:space="preserve">Analista</w:t>
      </w:r>
      <w:r>
        <w:t xml:space="preserve"> tienes una vista completa de las estadísticas del sistema, sin entrar al contenido</w:t>
      </w:r>
    </w:p>
    <w:p>
      <w:pPr>
        <w:spacing w:after="120"/>
      </w:pPr>
      <w:r>
        <w:t xml:space="preserve">de cada solicitud. Este manual explica lo que solo tú puedes hacer: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Consultar indicadores y gráficas de todas las solicitudes del sistema.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Filtrar, buscar y exportar esos datos a CSV o PDF.</w:t>
      </w:r>
    </w:p>
    <w:p>
      <w:pPr>
        <w:spacing w:after="120"/>
      </w:pPr>
      <w:r>
        <w:t xml:space="preserve">Además, como Analista también puedes </w:t>
      </w:r>
      <w:r>
        <w:rPr>
          <w:b/>
          <w:bCs/>
        </w:rPr>
        <w:t xml:space="preserve">enviar solicitudes</w:t>
      </w:r>
      <w:r>
        <w:t xml:space="preserve"> y ver </w:t>
      </w:r>
      <w:r>
        <w:rPr>
          <w:b/>
          <w:bCs/>
        </w:rPr>
        <w:t xml:space="preserve">"Mis solicitudes"</w:t>
      </w:r>
      <w:r>
        <w:t xml:space="preserve">, igual que</w:t>
      </w:r>
    </w:p>
    <w:p>
      <w:pPr>
        <w:spacing w:after="120"/>
      </w:pPr>
      <w:r>
        <w:t xml:space="preserve">un Empleado — para esa parte, consulta el manual del rol </w:t>
      </w:r>
      <w:r>
        <w:rPr>
          <w:b/>
          <w:bCs/>
        </w:rPr>
        <w:t xml:space="preserve">Empleado</w:t>
      </w:r>
      <w:r>
        <w:t xml:space="preserve">.</w:t>
      </w:r>
    </w:p>
    <w:p>
      <w:pPr>
        <w:pStyle w:val="Heading1"/>
      </w:pPr>
      <w:r>
        <w:t xml:space="preserve">2. Acceso al sistema</w:t>
      </w:r>
    </w:p>
    <w:p>
      <w:pPr>
        <w:pStyle w:val="Heading2"/>
      </w:pPr>
      <w:r>
        <w:t xml:space="preserve">2.1 Iniciar sesión</w:t>
      </w:r>
    </w:p>
    <w:p>
      <w:pPr>
        <w:spacing w:after="120"/>
      </w:pPr>
      <w:r>
        <w:t xml:space="preserve">Entra a la dirección del sistema en tu navegador. Verás el boleto </w:t>
      </w:r>
      <w:r>
        <w:rPr>
          <w:b/>
          <w:bCs/>
        </w:rPr>
        <w:t xml:space="preserve">iTickets</w:t>
      </w:r>
      <w:r>
        <w:t xml:space="preserve"> a la izquierda (en</w:t>
      </w:r>
    </w:p>
    <w:p>
      <w:pPr>
        <w:spacing w:after="120"/>
      </w:pPr>
      <w:r>
        <w:t xml:space="preserve">pantallas grandes) y el formulario de inicio de sesión a la derecha: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Escribe tu </w:t>
      </w:r>
      <w:r>
        <w:rPr>
          <w:b/>
          <w:bCs/>
        </w:rPr>
        <w:t xml:space="preserve">correo</w:t>
      </w:r>
      <w:r>
        <w:t xml:space="preserve"> y tu </w:t>
      </w:r>
      <w:r>
        <w:rPr>
          <w:b/>
          <w:bCs/>
        </w:rPr>
        <w:t xml:space="preserve">contraseña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Pulsa </w:t>
      </w:r>
      <w:r>
        <w:rPr>
          <w:b/>
          <w:bCs/>
        </w:rPr>
        <w:t xml:space="preserve">Ingresar</w:t>
      </w:r>
      <w:r>
        <w:t xml:space="preserve">.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Importante: usa el correo y la contraseña que te asignó el Administrador. Si olvidaste tu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contraseña, usa el enlace </w:t>
      </w:r>
      <w:r>
        <w:rPr>
          <w:b/>
          <w:bCs/>
        </w:rPr>
        <w:t xml:space="preserve">¿Olvidaste tu contraseña?</w:t>
      </w:r>
      <w:r>
        <w:t xml:space="preserve"> de la pantalla de inicio de sesión.</w:t>
      </w:r>
    </w:p>
    <w:p>
      <w:pPr>
        <w:pStyle w:val="Heading2"/>
      </w:pPr>
      <w:r>
        <w:t xml:space="preserve">2.2 Primer ingreso y cambio de contraseña</w:t>
      </w:r>
    </w:p>
    <w:p>
      <w:pPr>
        <w:spacing w:after="120"/>
      </w:pPr>
      <w:r>
        <w:t xml:space="preserve">La primera vez que entras con la contraseña temporal que te dieron, el sistema **te obliga a</w:t>
      </w:r>
    </w:p>
    <w:p>
      <w:pPr>
        <w:spacing w:after="120"/>
      </w:pPr>
      <w:r>
        <w:t xml:space="preserve">cambiarla** antes de dejarte usar el resto de la aplicación. Escribe una contraseña nueva y</w:t>
      </w:r>
    </w:p>
    <w:p>
      <w:pPr>
        <w:spacing w:after="120"/>
      </w:pPr>
      <w:r>
        <w:t xml:space="preserve">confírmala para continuar.</w:t>
      </w:r>
    </w:p>
    <w:p>
      <w:pPr>
        <w:pStyle w:val="Heading2"/>
      </w:pPr>
      <w:r>
        <w:t xml:space="preserve">2.3 Conoce la pantalla</w:t>
      </w:r>
    </w:p>
    <w:p>
      <w:pPr>
        <w:spacing w:after="120"/>
      </w:pPr>
      <w:r>
        <w:t xml:space="preserve">Una vez dentro verás: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la izquierda, el </w:t>
      </w:r>
      <w:r>
        <w:rPr>
          <w:b/>
          <w:bCs/>
        </w:rPr>
        <w:t xml:space="preserve">menú lateral</w:t>
      </w:r>
      <w:r>
        <w:t xml:space="preserve"> con tres secciones: </w:t>
      </w:r>
      <w:r>
        <w:rPr>
          <w:b/>
          <w:bCs/>
        </w:rPr>
        <w:t xml:space="preserve">Estadísticas</w:t>
      </w:r>
      <w:r>
        <w:t xml:space="preserve">, </w:t>
      </w:r>
      <w:r>
        <w:rPr>
          <w:b/>
          <w:bCs/>
        </w:rPr>
        <w:t xml:space="preserve">Nueva solicitud</w:t>
      </w:r>
      <w:r>
        <w:t xml:space="preserve"> y</w:t>
      </w:r>
    </w:p>
    <w:p>
      <w:pPr>
        <w:spacing w:after="120"/>
      </w:pPr>
      <w:r>
        <w:t xml:space="preserve">  </w:t>
      </w:r>
      <w:r>
        <w:rPr>
          <w:b/>
          <w:bCs/>
        </w:rPr>
        <w:t xml:space="preserve">Mis solicitudes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Arriba a la derecha, la </w:t>
      </w:r>
      <w:r>
        <w:rPr>
          <w:b/>
          <w:bCs/>
        </w:rPr>
        <w:t xml:space="preserve">campana de notificaciones</w:t>
      </w:r>
      <w:r>
        <w:t xml:space="preserve"> y tu nombre con el área a la que perteneces.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 botón para </w:t>
      </w:r>
      <w:r>
        <w:rPr>
          <w:b/>
          <w:bCs/>
        </w:rPr>
        <w:t xml:space="preserve">cerrar sesión</w:t>
      </w:r>
      <w:r>
        <w:t xml:space="preserve">, junto a tu nombre.</w:t>
      </w:r>
    </w:p>
    <w:p>
      <w:pPr>
        <w:pStyle w:val="Heading1"/>
      </w:pPr>
      <w:r>
        <w:t xml:space="preserve">3. Estadísticas</w:t>
      </w:r>
    </w:p>
    <w:p>
      <w:pPr>
        <w:spacing w:after="120"/>
      </w:pPr>
      <w:r>
        <w:t xml:space="preserve">La pantalla </w:t>
      </w:r>
      <w:r>
        <w:rPr>
          <w:b/>
          <w:bCs/>
        </w:rPr>
        <w:t xml:space="preserve">Estadísticas</w:t>
      </w:r>
      <w:r>
        <w:t xml:space="preserve"> es la razón de ser de tu rol: una vista de todas las solicitudes del</w:t>
      </w:r>
    </w:p>
    <w:p>
      <w:pPr>
        <w:spacing w:after="120"/>
      </w:pPr>
      <w:r>
        <w:t xml:space="preserve">sistema, sin importar el área, con indicadores, gráficas y una tabla de detalle.</w:t>
      </w:r>
    </w:p>
    <w:p>
      <w:pPr>
        <w:pStyle w:val="Heading2"/>
      </w:pPr>
      <w:r>
        <w:t xml:space="preserve">3.1 Filtros e indicadores (KPIs)</w:t>
      </w:r>
    </w:p>
    <w:p>
      <w:pPr>
        <w:spacing w:after="120"/>
      </w:pPr>
      <w:r>
        <w:t xml:space="preserve">Arriba tienes los filtros — </w:t>
      </w:r>
      <w:r>
        <w:rPr>
          <w:b/>
          <w:bCs/>
        </w:rPr>
        <w:t xml:space="preserve">Rango</w:t>
      </w:r>
      <w:r>
        <w:t xml:space="preserve"> (con atajos como "Este mes"), </w:t>
      </w:r>
      <w:r>
        <w:rPr>
          <w:b/>
          <w:bCs/>
        </w:rPr>
        <w:t xml:space="preserve">Área</w:t>
      </w:r>
      <w:r>
        <w:t xml:space="preserve">, </w:t>
      </w:r>
      <w:r>
        <w:rPr>
          <w:b/>
          <w:bCs/>
        </w:rPr>
        <w:t xml:space="preserve">Tipo</w:t>
      </w:r>
      <w:r>
        <w:t xml:space="preserve">, </w:t>
      </w:r>
      <w:r>
        <w:rPr>
          <w:b/>
          <w:bCs/>
        </w:rPr>
        <w:t xml:space="preserve">Estado</w:t>
      </w:r>
      <w:r>
        <w:t xml:space="preserve"> y</w:t>
      </w:r>
    </w:p>
    <w:p>
      <w:pPr>
        <w:spacing w:after="120"/>
      </w:pPr>
      <w:r>
        <w:rPr>
          <w:b/>
          <w:bCs/>
        </w:rPr>
        <w:t xml:space="preserve">Diseñador</w:t>
      </w:r>
      <w:r>
        <w:t xml:space="preserve"> — y debajo, ocho indicadores: total de solicitudes, % a tiempo, promedio de días de</w:t>
      </w:r>
    </w:p>
    <w:p>
      <w:pPr>
        <w:spacing w:after="120"/>
      </w:pPr>
      <w:r>
        <w:t xml:space="preserve">resolución, retrasadas, en curso, aprobadas (y cuántas fueron automáticas), % con corrección y</w:t>
      </w:r>
    </w:p>
    <w:p>
      <w:pPr>
        <w:spacing w:after="120"/>
      </w:pPr>
      <w:r>
        <w:t xml:space="preserve">excepcionales (con el % que fueron aceptadas).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1" name="01_kpis_filtros.jpg" descr="Estadísticas: filtros y los ocho indicadores (KPIs)" title="Estadísticas: filtros y los ocho indicadores (KPI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Estadísticas: filtros y los ocho indicadores (KPIs)</w:t>
      </w:r>
    </w:p>
    <w:p>
      <w:pPr>
        <w:spacing w:after="120"/>
      </w:pPr>
      <w:r>
        <w:t xml:space="preserve">Los filtros se quedan </w:t>
      </w:r>
      <w:r>
        <w:rPr>
          <w:b/>
          <w:bCs/>
        </w:rPr>
        <w:t xml:space="preserve">fijos en pantalla</w:t>
      </w:r>
      <w:r>
        <w:t xml:space="preserve"> aunque bajes con el cursor por las gráficas o la tabla,</w:t>
      </w:r>
    </w:p>
    <w:p>
      <w:pPr>
        <w:spacing w:after="120"/>
      </w:pPr>
      <w:r>
        <w:t xml:space="preserve">así siempre los tienes a mano.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2" name="02_filtros_fijos_grafica_tipo.jpg" descr="Filtros fijos mientras se ve la gráfica &quot;Por tipo de solicitud&quot; en barras horizontales" title="Filtros fijos mientras se ve la gráfica &quot;Por tipo de solicitud&quot; en barras horizont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Filtros fijos mientras se ve la gráfica "Por tipo de solicitud" en barras horizontales</w:t>
      </w:r>
    </w:p>
    <w:p>
      <w:pPr>
        <w:spacing w:after="120"/>
      </w:pPr>
      <w:r>
        <w:t xml:space="preserve">Para quitar todos los filtros a la vez, pulsa </w:t>
      </w:r>
      <w:r>
        <w:rPr>
          <w:b/>
          <w:bCs/>
        </w:rPr>
        <w:t xml:space="preserve">Limpiar filtros</w:t>
      </w:r>
      <w: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3" name="03_filtro_estado_limpiar.jpg" descr="Filtro &quot;Estado: Retrasado&quot; aplicado, con el botón &quot;Limpiar filtros&quot; activo" title="Filtro &quot;Estado: Retrasado&quot; aplicado, con el botón &quot;Limpiar filtros&quot; ac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Filtro "Estado: Retrasado" aplicado, con el botón "Limpiar filtros" activo</w:t>
      </w:r>
    </w:p>
    <w:p>
      <w:pPr>
        <w:pStyle w:val="Heading2"/>
      </w:pPr>
      <w:r>
        <w:t xml:space="preserve">3.2 Gráficas</w:t>
      </w:r>
    </w:p>
    <w:p>
      <w:pPr>
        <w:spacing w:after="120"/>
      </w:pPr>
      <w:r>
        <w:t xml:space="preserve">Debajo de los indicadores hay seis gráficas: </w:t>
      </w:r>
      <w:r>
        <w:rPr>
          <w:b/>
          <w:bCs/>
        </w:rPr>
        <w:t xml:space="preserve">Solicitudes por mes</w:t>
      </w:r>
      <w:r>
        <w:t xml:space="preserve">, </w:t>
      </w:r>
      <w:r>
        <w:rPr>
          <w:b/>
          <w:bCs/>
        </w:rPr>
        <w:t xml:space="preserve">Por tipo de solicitud</w:t>
      </w:r>
    </w:p>
    <w:p>
      <w:pPr>
        <w:spacing w:after="120"/>
      </w:pPr>
      <w:r>
        <w:t xml:space="preserve">(en barras horizontales, para que los nombres largos se lean completos), </w:t>
      </w:r>
      <w:r>
        <w:rPr>
          <w:b/>
          <w:bCs/>
        </w:rPr>
        <w:t xml:space="preserve">Por área</w:t>
      </w:r>
      <w:r>
        <w:t xml:space="preserve">,</w:t>
      </w:r>
    </w:p>
    <w:p>
      <w:pPr>
        <w:spacing w:after="120"/>
      </w:pPr>
      <w:r>
        <w:rPr>
          <w:b/>
          <w:bCs/>
        </w:rPr>
        <w:t xml:space="preserve">Distribución por estado</w:t>
      </w:r>
      <w:r>
        <w:t xml:space="preserve">, </w:t>
      </w:r>
      <w:r>
        <w:rPr>
          <w:b/>
          <w:bCs/>
        </w:rPr>
        <w:t xml:space="preserve">Cumplimiento a tiempo por tipo</w:t>
      </w:r>
      <w:r>
        <w:t xml:space="preserve"> y </w:t>
      </w:r>
      <w:r>
        <w:rPr>
          <w:b/>
          <w:bCs/>
        </w:rPr>
        <w:t xml:space="preserve">Carga por diseñador</w:t>
      </w:r>
      <w:r>
        <w:t xml:space="preserve">.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Como Analista no ves quién tiene asignado cada ticket: la columna </w:t>
      </w:r>
      <w:r>
        <w:rPr>
          <w:b/>
          <w:bCs/>
        </w:rPr>
        <w:t xml:space="preserve">Diseñador</w:t>
      </w:r>
      <w:r>
        <w:t xml:space="preserve"> de la tabla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siempre muestra "—" y la gráfica </w:t>
      </w:r>
      <w:r>
        <w:rPr>
          <w:b/>
          <w:bCs/>
        </w:rPr>
        <w:t xml:space="preserve">Carga por diseñador</w:t>
      </w:r>
      <w:r>
        <w:t xml:space="preserve"> aparece vacía. Es el mismo permiso que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oculta esa información a cualquier rol que no sea Diseñador, Asignador, Jefe de Área o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Administrador.</w:t>
      </w:r>
    </w:p>
    <w:p>
      <w:pPr>
        <w:pStyle w:val="Heading2"/>
      </w:pPr>
      <w:r>
        <w:t xml:space="preserve">3.3 Tabla de detalle, búsqueda y exportación</w:t>
      </w:r>
    </w:p>
    <w:p>
      <w:pPr>
        <w:spacing w:after="120"/>
      </w:pPr>
      <w:r>
        <w:t xml:space="preserve">Al final de la página, la tabla </w:t>
      </w:r>
      <w:r>
        <w:rPr>
          <w:b/>
          <w:bCs/>
        </w:rPr>
        <w:t xml:space="preserve">Detalle</w:t>
      </w:r>
      <w:r>
        <w:t xml:space="preserve"> lista cada ticket que cumple los filtros, con paginación.</w:t>
      </w:r>
    </w:p>
    <w:p>
      <w:pPr>
        <w:spacing w:after="120"/>
      </w:pPr>
      <w:r>
        <w:t xml:space="preserve">El buscador acepta el código con o sin guion.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4" name="04_tabla_busqueda_codigo.jpg" descr="Tabla de detalle filtrada por el código &quot;adh0041&quot;" title="Tabla de detalle filtrada por el código &quot;adh0041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Tabla de detalle filtrada por el código "adh0041"</w:t>
      </w:r>
    </w:p>
    <w:p>
      <w:pPr>
        <w:spacing w:after="120"/>
      </w:pPr>
      <w:r>
        <w:t xml:space="preserve">El botón </w:t>
      </w:r>
      <w:r>
        <w:rPr>
          <w:b/>
          <w:bCs/>
        </w:rPr>
        <w:t xml:space="preserve">Exportar</w:t>
      </w:r>
      <w:r>
        <w:t xml:space="preserve"> te deja elegir entre </w:t>
      </w:r>
      <w:r>
        <w:rPr>
          <w:b/>
          <w:bCs/>
        </w:rPr>
        <w:t xml:space="preserve">CSV</w:t>
      </w:r>
      <w:r>
        <w:t xml:space="preserve"> y </w:t>
      </w:r>
      <w:r>
        <w:rPr>
          <w:b/>
          <w:bCs/>
        </w:rPr>
        <w:t xml:space="preserve">PDF</w:t>
      </w:r>
      <w:r>
        <w:t xml:space="preserve"> — ambos descargan exactamente las filas</w:t>
      </w:r>
    </w:p>
    <w:p>
      <w:pPr>
        <w:spacing w:after="120"/>
      </w:pPr>
      <w:r>
        <w:t xml:space="preserve">que ves en ese momento, ya filtradas.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5" name="05_exportar_menu.jpg" descr="Menú &quot;Exportar&quot; abierto con las opciones CSV y PDF" title="Menú &quot;Exportar&quot; abierto con las opciones CSV y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Menú "Exportar" abierto con las opciones CSV y PDF</w:t>
      </w:r>
    </w:p>
    <w:p>
      <w:pPr>
        <w:spacing w:after="120"/>
      </w:pPr>
      <w:r>
        <w:t xml:space="preserve">El PDF incluye el rango de fechas, los filtros aplicados, los indicadores y la tabla completa, listo</w:t>
      </w:r>
    </w:p>
    <w:p>
      <w:pPr>
        <w:spacing w:after="120"/>
      </w:pPr>
      <w:r>
        <w:t xml:space="preserve">para imprimir o compartir: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6" name="06_pdf_exportado.jpg" descr="PDF de Estadísticas abierto, con el resumen y la tabla de tickets" title="PDF de Estadísticas abierto, con el resumen y la tabla de ti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PDF de Estadísticas abierto, con el resumen y la tabla de tickets</w:t>
      </w:r>
    </w:p>
    <w:p>
      <w:pPr>
        <w:pStyle w:val="Heading1"/>
      </w:pPr>
      <w:r>
        <w:t xml:space="preserve">4. Reglas importantes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4"/>
        <w:gridCol w:w="6946"/>
      </w:tblGrid>
      <w:tr>
        <w:trPr>
          <w:cantSplit/>
          <w:tblHeader/>
        </w:trPr>
        <w:tc>
          <w:tcPr>
            <w:tcW w:type="dxa" w:w="289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239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694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239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</w:tr>
      <w:tr>
        <w:trPr>
          <w:cantSplit/>
          <w:tblHeader w:val="off"/>
        </w:trPr>
        <w:tc>
          <w:tcPr>
            <w:tcW w:type="dxa" w:w="289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Alcance</w:t>
            </w:r>
          </w:p>
        </w:tc>
        <w:tc>
          <w:tcPr>
            <w:tcW w:type="dxa" w:w="694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Ves estadísticas de </w:t>
            </w:r>
            <w:r>
              <w:rPr>
                <w:b/>
                <w:bCs/>
                <w:sz w:val="18"/>
                <w:szCs w:val="18"/>
              </w:rPr>
              <w:t xml:space="preserve">todas</w:t>
            </w:r>
            <w:r>
              <w:rPr>
                <w:sz w:val="18"/>
                <w:szCs w:val="18"/>
              </w:rPr>
              <w:t xml:space="preserve"> las áreas y tipos de solicitud, sin ver el contenido de cada una.</w:t>
            </w:r>
          </w:p>
        </w:tc>
      </w:tr>
      <w:tr>
        <w:trPr>
          <w:cantSplit/>
          <w:tblHeader w:val="off"/>
        </w:trPr>
        <w:tc>
          <w:tcPr>
            <w:tcW w:type="dxa" w:w="289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Visibilidad de asignación</w:t>
            </w:r>
          </w:p>
        </w:tc>
        <w:tc>
          <w:tcPr>
            <w:tcW w:type="dxa" w:w="694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ves quién tiene asignado cada ticket (columna Diseñador vacía, gráfica "Carga por diseñador" sin datos).</w:t>
            </w:r>
          </w:p>
        </w:tc>
      </w:tr>
      <w:tr>
        <w:trPr>
          <w:cantSplit/>
          <w:tblHeader w:val="off"/>
        </w:trPr>
        <w:tc>
          <w:tcPr>
            <w:tcW w:type="dxa" w:w="289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Búsqueda de códigos</w:t>
            </w:r>
          </w:p>
        </w:tc>
        <w:tc>
          <w:tcPr>
            <w:tcW w:type="dxa" w:w="694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Acepta con o sin guion: "adh41" no encuentra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ADH-0041</w:t>
            </w:r>
            <w:r>
              <w:rPr>
                <w:sz w:val="18"/>
                <w:szCs w:val="18"/>
              </w:rPr>
              <w:t xml:space="preserve"> si falta el cero; usa "adh0041" o el código completo.</w:t>
            </w:r>
          </w:p>
        </w:tc>
      </w:tr>
      <w:tr>
        <w:trPr>
          <w:cantSplit/>
          <w:tblHeader w:val="off"/>
        </w:trPr>
        <w:tc>
          <w:tcPr>
            <w:tcW w:type="dxa" w:w="289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Exportar</w:t>
            </w:r>
          </w:p>
        </w:tc>
        <w:tc>
          <w:tcPr>
            <w:tcW w:type="dxa" w:w="694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CSV y PDF descargan exactamente las filas visibles con los filtros aplicados en ese momento.</w:t>
            </w:r>
          </w:p>
        </w:tc>
      </w:tr>
      <w:tr>
        <w:trPr>
          <w:cantSplit/>
          <w:tblHeader w:val="off"/>
        </w:trPr>
        <w:tc>
          <w:tcPr>
            <w:tcW w:type="dxa" w:w="289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Limpiar filtros</w:t>
            </w:r>
          </w:p>
        </w:tc>
        <w:tc>
          <w:tcPr>
            <w:tcW w:type="dxa" w:w="694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Borra rango, área, tipo, estado, diseñador y la búsqueda de un solo clic.</w:t>
            </w:r>
          </w:p>
        </w:tc>
      </w:tr>
      <w:tr>
        <w:trPr>
          <w:cantSplit/>
          <w:tblHeader w:val="off"/>
        </w:trPr>
        <w:tc>
          <w:tcPr>
            <w:tcW w:type="dxa" w:w="289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Horario</w:t>
            </w:r>
          </w:p>
        </w:tc>
        <w:tc>
          <w:tcPr>
            <w:tcW w:type="dxa" w:w="694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Consultas Estadísticas a cualquier hora; para enviar solicitudes aplican las mismas reglas que a un Empleado.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Preguntas frecuentes y problemas comunes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23"/>
        <w:gridCol w:w="5417"/>
      </w:tblGrid>
      <w:tr>
        <w:trPr>
          <w:cantSplit/>
          <w:tblHeader/>
        </w:trPr>
        <w:tc>
          <w:tcPr>
            <w:tcW w:type="dxa" w:w="4423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239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Situación</w:t>
            </w:r>
          </w:p>
        </w:tc>
        <w:tc>
          <w:tcPr>
            <w:tcW w:type="dxa" w:w="5417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239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hacer</w:t>
            </w:r>
          </w:p>
        </w:tc>
      </w:tr>
      <w:tr>
        <w:trPr>
          <w:cantSplit/>
          <w:tblHeader w:val="off"/>
        </w:trPr>
        <w:tc>
          <w:tcPr>
            <w:tcW w:type="dxa" w:w="4423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Busco un código y no aparece nada</w:t>
            </w:r>
          </w:p>
        </w:tc>
        <w:tc>
          <w:tcPr>
            <w:tcW w:type="dxa" w:w="5417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Revisa que los dígitos coincidan exactamente (con ceros incluidos); el buscador ignora guiones y espacios, no dígitos.</w:t>
            </w:r>
          </w:p>
        </w:tc>
      </w:tr>
      <w:tr>
        <w:trPr>
          <w:cantSplit/>
          <w:tblHeader w:val="off"/>
        </w:trPr>
        <w:tc>
          <w:tcPr>
            <w:tcW w:type="dxa" w:w="4423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 gráfica "Carga por diseñador" aparece vacía</w:t>
            </w:r>
          </w:p>
        </w:tc>
        <w:tc>
          <w:tcPr>
            <w:tcW w:type="dxa" w:w="5417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 el comportamiento esperado: tu rol no ve esa información.</w:t>
            </w:r>
          </w:p>
        </w:tc>
      </w:tr>
      <w:tr>
        <w:trPr>
          <w:cantSplit/>
          <w:tblHeader w:val="off"/>
        </w:trPr>
        <w:tc>
          <w:tcPr>
            <w:tcW w:type="dxa" w:w="4423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Exporté un PDF y no trae los filtros que esperaba</w:t>
            </w:r>
          </w:p>
        </w:tc>
        <w:tc>
          <w:tcPr>
            <w:tcW w:type="dxa" w:w="5417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Revisa los filtros activos arriba antes de exportar; el PDF solo lleva lo que ves filtrado en ese momento.</w:t>
            </w:r>
          </w:p>
        </w:tc>
      </w:tr>
      <w:tr>
        <w:trPr>
          <w:cantSplit/>
          <w:tblHeader w:val="off"/>
        </w:trPr>
        <w:tc>
          <w:tcPr>
            <w:tcW w:type="dxa" w:w="4423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Necesito enviar una solicitud o ver las mías</w:t>
            </w:r>
          </w:p>
        </w:tc>
        <w:tc>
          <w:tcPr>
            <w:tcW w:type="dxa" w:w="5417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Usa </w:t>
            </w:r>
            <w:r>
              <w:rPr>
                <w:b/>
                <w:bCs/>
                <w:sz w:val="18"/>
                <w:szCs w:val="18"/>
              </w:rPr>
              <w:t xml:space="preserve">Nueva solicitud</w:t>
            </w:r>
            <w:r>
              <w:rPr>
                <w:sz w:val="18"/>
                <w:szCs w:val="18"/>
              </w:rPr>
              <w:t xml:space="preserve"> o </w:t>
            </w:r>
            <w:r>
              <w:rPr>
                <w:b/>
                <w:bCs/>
                <w:sz w:val="18"/>
                <w:szCs w:val="18"/>
              </w:rPr>
              <w:t xml:space="preserve">Mis solicitudes</w:t>
            </w:r>
            <w:r>
              <w:rPr>
                <w:sz w:val="18"/>
                <w:szCs w:val="18"/>
              </w:rPr>
              <w:t xml:space="preserve"> en el menú — funcionan igual que para un Empleado.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Glosario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Ticket:</w:t>
      </w:r>
      <w:r>
        <w:t xml:space="preserve"> una solicitud de diseño o comunicación, con su propio código (p. ej.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ADH-0001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KPI:</w:t>
      </w:r>
      <w:r>
        <w:t xml:space="preserve"> indicador clave (total, % a tiempo, retrasadas, etc.) que resume el estado del sistema.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Excepcional:</w:t>
      </w:r>
      <w:r>
        <w:t xml:space="preserve"> una solicitud urgente que envía un Jefe de Área y acepta o rechaza el Asignador.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Aprobado (Automático):</w:t>
      </w:r>
      <w:r>
        <w:t xml:space="preserve"> un ticket que se aprobó solo porque el Jefe de Área no dictaminó a</w:t>
      </w:r>
    </w:p>
    <w:p>
      <w:pPr>
        <w:spacing w:after="120"/>
      </w:pPr>
      <w:r>
        <w:t xml:space="preserve">  tiempo.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606D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2606D"/>
        <w:sz w:val="16"/>
        <w:szCs w:val="16"/>
      </w:rPr>
      <w:t xml:space="preserve">iTickets ·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2397A" w:color="auto" w:val="clear"/>
      <w:spacing w:after="160" w:before="360"/>
      <w:ind w:left="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C9DAF5" w:sz="6" w:space="2"/>
      </w:pBdr>
      <w:spacing w:after="100" w:before="240"/>
      <w:outlineLvl w:val="1"/>
    </w:pPr>
    <w:rPr>
      <w:b/>
      <w:bCs/>
      <w:color w:val="1239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1239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564ba51e907500caf9b3690a597027ed0a40b97.jpg"/><Relationship Id="rId10" Type="http://schemas.openxmlformats.org/officeDocument/2006/relationships/image" Target="media/ff320d6d1dbfda48dde2ac8e12011c2e6e3d7ecf.jpg"/><Relationship Id="rId11" Type="http://schemas.openxmlformats.org/officeDocument/2006/relationships/image" Target="media/43347dec713b40e13e053733d875a51a8966f3d4.jpg"/><Relationship Id="rId12" Type="http://schemas.openxmlformats.org/officeDocument/2006/relationships/image" Target="media/b6e731b836c5944bad5211647db4f7993657cf51.jpg"/><Relationship Id="rId13" Type="http://schemas.openxmlformats.org/officeDocument/2006/relationships/image" Target="media/d16081f480f46f1560d5dfe008d555598eda7f22.jpg"/><Relationship Id="rId14" Type="http://schemas.openxmlformats.org/officeDocument/2006/relationships/image" Target="media/bbdb1a116a800d3a56abb07a3260ddf877e0651b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iTickets – Manual de Usuario</dc:title>
  <dc:creator>VOAE – UNAH</dc:creator>
  <cp:lastModifiedBy>Un-named</cp:lastModifiedBy>
  <cp:revision>1</cp:revision>
  <dcterms:created xsi:type="dcterms:W3CDTF">2026-10-15T02:13:12.889Z</dcterms:created>
  <dcterms:modified xsi:type="dcterms:W3CDTF">2026-10-15T02:13:12.890Z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