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F3698A4" wp14:paraId="2F698B73" wp14:textId="3BD022FC">
      <w:pPr>
        <w:rPr>
          <w:rFonts w:ascii="Times New Roman" w:hAnsi="Times New Roman" w:eastAsia="Times New Roman" w:cs="Times New Roman"/>
        </w:rPr>
      </w:pPr>
      <w:r w:rsidRPr="3F3698A4" w:rsidR="5BE31934">
        <w:rPr>
          <w:rFonts w:ascii="Times New Roman" w:hAnsi="Times New Roman" w:eastAsia="Times New Roman" w:cs="Times New Roman"/>
          <w:u w:val="single"/>
        </w:rPr>
        <w:t>Name/Surname</w:t>
      </w:r>
      <w:r w:rsidRPr="3F3698A4" w:rsidR="5BE31934">
        <w:rPr>
          <w:rFonts w:ascii="Times New Roman" w:hAnsi="Times New Roman" w:eastAsia="Times New Roman" w:cs="Times New Roman"/>
        </w:rPr>
        <w:t xml:space="preserve">: </w:t>
      </w:r>
      <w:r w:rsidRPr="3F3698A4" w:rsidR="5BE31934">
        <w:rPr>
          <w:rFonts w:ascii="Times New Roman" w:hAnsi="Times New Roman" w:eastAsia="Times New Roman" w:cs="Times New Roman"/>
          <w:b w:val="1"/>
          <w:bCs w:val="1"/>
          <w:highlight w:val="cyan"/>
        </w:rPr>
        <w:t>JADEEL KISTEN</w:t>
      </w:r>
    </w:p>
    <w:p xmlns:wp14="http://schemas.microsoft.com/office/word/2010/wordml" w:rsidP="3F3698A4" wp14:paraId="062B6AFE" wp14:textId="734DB62C">
      <w:pPr>
        <w:rPr>
          <w:rFonts w:ascii="Times New Roman" w:hAnsi="Times New Roman" w:eastAsia="Times New Roman" w:cs="Times New Roman"/>
        </w:rPr>
      </w:pPr>
      <w:r w:rsidRPr="3F3698A4" w:rsidR="5BE31934">
        <w:rPr>
          <w:rFonts w:ascii="Times New Roman" w:hAnsi="Times New Roman" w:eastAsia="Times New Roman" w:cs="Times New Roman"/>
          <w:u w:val="single"/>
        </w:rPr>
        <w:t>Student Number</w:t>
      </w:r>
      <w:r w:rsidRPr="3F3698A4" w:rsidR="5BE31934">
        <w:rPr>
          <w:rFonts w:ascii="Times New Roman" w:hAnsi="Times New Roman" w:eastAsia="Times New Roman" w:cs="Times New Roman"/>
        </w:rPr>
        <w:t xml:space="preserve">: </w:t>
      </w:r>
      <w:r w:rsidRPr="3F3698A4" w:rsidR="5BE31934">
        <w:rPr>
          <w:rFonts w:ascii="Times New Roman" w:hAnsi="Times New Roman" w:eastAsia="Times New Roman" w:cs="Times New Roman"/>
          <w:b w:val="1"/>
          <w:bCs w:val="1"/>
          <w:highlight w:val="cyan"/>
        </w:rPr>
        <w:t>ST10339718</w:t>
      </w:r>
    </w:p>
    <w:p xmlns:wp14="http://schemas.microsoft.com/office/word/2010/wordml" w:rsidP="3F3698A4" wp14:paraId="0EDDE27E" wp14:textId="691EBED3">
      <w:pPr>
        <w:pStyle w:val="Normal"/>
        <w:rPr>
          <w:rFonts w:ascii="Times New Roman" w:hAnsi="Times New Roman" w:eastAsia="Times New Roman" w:cs="Times New Roman"/>
        </w:rPr>
      </w:pPr>
      <w:r w:rsidRPr="3F3698A4" w:rsidR="5BE31934">
        <w:rPr>
          <w:rFonts w:ascii="Times New Roman" w:hAnsi="Times New Roman" w:eastAsia="Times New Roman" w:cs="Times New Roman"/>
          <w:u w:val="single"/>
        </w:rPr>
        <w:t>Module Code</w:t>
      </w:r>
      <w:r w:rsidRPr="3F3698A4" w:rsidR="5BE31934">
        <w:rPr>
          <w:rFonts w:ascii="Times New Roman" w:hAnsi="Times New Roman" w:eastAsia="Times New Roman" w:cs="Times New Roman"/>
        </w:rPr>
        <w:t xml:space="preserve">: </w:t>
      </w:r>
      <w:r w:rsidRPr="3F3698A4" w:rsidR="5BE31934">
        <w:rPr>
          <w:rFonts w:ascii="Times New Roman" w:hAnsi="Times New Roman" w:eastAsia="Times New Roman" w:cs="Times New Roman"/>
          <w:b w:val="1"/>
          <w:bCs w:val="1"/>
          <w:highlight w:val="cyan"/>
        </w:rPr>
        <w:t>PROG7312</w:t>
      </w:r>
    </w:p>
    <w:p xmlns:wp14="http://schemas.microsoft.com/office/word/2010/wordml" w:rsidP="3F3698A4" wp14:paraId="0D1C362B" wp14:textId="7E84552D">
      <w:pPr>
        <w:pStyle w:val="Normal"/>
        <w:rPr>
          <w:rFonts w:ascii="Times New Roman" w:hAnsi="Times New Roman" w:eastAsia="Times New Roman" w:cs="Times New Roman"/>
        </w:rPr>
      </w:pPr>
    </w:p>
    <w:p xmlns:wp14="http://schemas.microsoft.com/office/word/2010/wordml" w:rsidP="3F3698A4" wp14:paraId="3268D46A" wp14:textId="1ACD2777">
      <w:pPr>
        <w:pStyle w:val="Normal"/>
        <w:rPr>
          <w:rFonts w:ascii="Times New Roman" w:hAnsi="Times New Roman" w:eastAsia="Times New Roman" w:cs="Times New Roman"/>
          <w:b w:val="1"/>
          <w:bCs w:val="1"/>
          <w:highlight w:val="cyan"/>
        </w:rPr>
      </w:pPr>
      <w:r w:rsidRPr="3F3698A4" w:rsidR="5BE31934">
        <w:rPr>
          <w:rFonts w:ascii="Times New Roman" w:hAnsi="Times New Roman" w:eastAsia="Times New Roman" w:cs="Times New Roman"/>
          <w:b w:val="1"/>
          <w:bCs w:val="1"/>
          <w:highlight w:val="cyan"/>
        </w:rPr>
        <w:t>PROGRAMMING 3B – ASSIGNMENT 1</w:t>
      </w:r>
    </w:p>
    <w:p xmlns:wp14="http://schemas.microsoft.com/office/word/2010/wordml" w:rsidP="3F3698A4" wp14:paraId="43DED85F" wp14:textId="330D0A98">
      <w:pPr>
        <w:rPr>
          <w:rFonts w:ascii="Times New Roman" w:hAnsi="Times New Roman" w:eastAsia="Times New Roman" w:cs="Times New Roman"/>
        </w:rPr>
      </w:pPr>
    </w:p>
    <w:p xmlns:wp14="http://schemas.microsoft.com/office/word/2010/wordml" w:rsidP="3F3698A4" wp14:paraId="6ADEA11C" wp14:textId="7B82DD32">
      <w:pPr>
        <w:rPr>
          <w:rFonts w:ascii="Times New Roman" w:hAnsi="Times New Roman" w:eastAsia="Times New Roman" w:cs="Times New Roman"/>
        </w:rPr>
      </w:pPr>
    </w:p>
    <w:p xmlns:wp14="http://schemas.microsoft.com/office/word/2010/wordml" w:rsidP="3F3698A4" wp14:paraId="4F2F0B5E" wp14:textId="6ACA79EE">
      <w:pPr>
        <w:rPr>
          <w:rFonts w:ascii="Times New Roman" w:hAnsi="Times New Roman" w:eastAsia="Times New Roman" w:cs="Times New Roman"/>
        </w:rPr>
      </w:pPr>
    </w:p>
    <w:p xmlns:wp14="http://schemas.microsoft.com/office/word/2010/wordml" w:rsidP="3F3698A4" wp14:paraId="12092211" wp14:textId="7BB14F1B">
      <w:pPr>
        <w:rPr>
          <w:rFonts w:ascii="Times New Roman" w:hAnsi="Times New Roman" w:eastAsia="Times New Roman" w:cs="Times New Roman"/>
        </w:rPr>
      </w:pPr>
    </w:p>
    <w:p xmlns:wp14="http://schemas.microsoft.com/office/word/2010/wordml" w:rsidP="3F3698A4" wp14:paraId="5882A4C4" wp14:textId="20E949FA">
      <w:pPr>
        <w:rPr>
          <w:rFonts w:ascii="Times New Roman" w:hAnsi="Times New Roman" w:eastAsia="Times New Roman" w:cs="Times New Roman"/>
        </w:rPr>
      </w:pPr>
    </w:p>
    <w:p xmlns:wp14="http://schemas.microsoft.com/office/word/2010/wordml" w:rsidP="3F3698A4" wp14:paraId="258576FE" wp14:textId="3B304977">
      <w:pPr>
        <w:rPr>
          <w:rFonts w:ascii="Times New Roman" w:hAnsi="Times New Roman" w:eastAsia="Times New Roman" w:cs="Times New Roman"/>
        </w:rPr>
      </w:pPr>
    </w:p>
    <w:p xmlns:wp14="http://schemas.microsoft.com/office/word/2010/wordml" w:rsidP="3F3698A4" wp14:paraId="32467149" wp14:textId="4214A25A">
      <w:pPr>
        <w:rPr>
          <w:rFonts w:ascii="Times New Roman" w:hAnsi="Times New Roman" w:eastAsia="Times New Roman" w:cs="Times New Roman"/>
        </w:rPr>
      </w:pPr>
    </w:p>
    <w:p xmlns:wp14="http://schemas.microsoft.com/office/word/2010/wordml" w:rsidP="3F3698A4" wp14:paraId="174C1502" wp14:textId="0F92D559">
      <w:pPr>
        <w:rPr>
          <w:rFonts w:ascii="Times New Roman" w:hAnsi="Times New Roman" w:eastAsia="Times New Roman" w:cs="Times New Roman"/>
        </w:rPr>
      </w:pPr>
    </w:p>
    <w:p xmlns:wp14="http://schemas.microsoft.com/office/word/2010/wordml" w:rsidP="3F3698A4" wp14:paraId="26E1574E" wp14:textId="0F93FF44">
      <w:pPr>
        <w:rPr>
          <w:rFonts w:ascii="Times New Roman" w:hAnsi="Times New Roman" w:eastAsia="Times New Roman" w:cs="Times New Roman"/>
        </w:rPr>
      </w:pPr>
    </w:p>
    <w:p xmlns:wp14="http://schemas.microsoft.com/office/word/2010/wordml" w:rsidP="3F3698A4" wp14:paraId="2CE567FA" wp14:textId="0A0A0BBD">
      <w:pPr>
        <w:rPr>
          <w:rFonts w:ascii="Times New Roman" w:hAnsi="Times New Roman" w:eastAsia="Times New Roman" w:cs="Times New Roman"/>
        </w:rPr>
      </w:pPr>
    </w:p>
    <w:p xmlns:wp14="http://schemas.microsoft.com/office/word/2010/wordml" w:rsidP="3F3698A4" wp14:paraId="5E35F53C" wp14:textId="47A14251">
      <w:pPr>
        <w:rPr>
          <w:rFonts w:ascii="Times New Roman" w:hAnsi="Times New Roman" w:eastAsia="Times New Roman" w:cs="Times New Roman"/>
        </w:rPr>
      </w:pPr>
    </w:p>
    <w:p xmlns:wp14="http://schemas.microsoft.com/office/word/2010/wordml" w:rsidP="3F3698A4" wp14:paraId="38FA2910" wp14:textId="6F4385F9">
      <w:pPr>
        <w:rPr>
          <w:rFonts w:ascii="Times New Roman" w:hAnsi="Times New Roman" w:eastAsia="Times New Roman" w:cs="Times New Roman"/>
        </w:rPr>
      </w:pPr>
    </w:p>
    <w:p xmlns:wp14="http://schemas.microsoft.com/office/word/2010/wordml" w:rsidP="3F3698A4" wp14:paraId="7B934B81" wp14:textId="0A06813D">
      <w:pPr>
        <w:rPr>
          <w:rFonts w:ascii="Times New Roman" w:hAnsi="Times New Roman" w:eastAsia="Times New Roman" w:cs="Times New Roman"/>
        </w:rPr>
      </w:pPr>
    </w:p>
    <w:p xmlns:wp14="http://schemas.microsoft.com/office/word/2010/wordml" w:rsidP="3F3698A4" wp14:paraId="4BD61CFB" wp14:textId="3CAEFFC8">
      <w:pPr>
        <w:rPr>
          <w:rFonts w:ascii="Times New Roman" w:hAnsi="Times New Roman" w:eastAsia="Times New Roman" w:cs="Times New Roman"/>
        </w:rPr>
      </w:pPr>
    </w:p>
    <w:p xmlns:wp14="http://schemas.microsoft.com/office/word/2010/wordml" w:rsidP="3F3698A4" wp14:paraId="3BF9E6DC" wp14:textId="593ACA5B">
      <w:pPr>
        <w:rPr>
          <w:rFonts w:ascii="Times New Roman" w:hAnsi="Times New Roman" w:eastAsia="Times New Roman" w:cs="Times New Roman"/>
        </w:rPr>
      </w:pPr>
    </w:p>
    <w:p xmlns:wp14="http://schemas.microsoft.com/office/word/2010/wordml" w:rsidP="3F3698A4" wp14:paraId="3890B829" wp14:textId="4BCFF888">
      <w:pPr>
        <w:rPr>
          <w:rFonts w:ascii="Times New Roman" w:hAnsi="Times New Roman" w:eastAsia="Times New Roman" w:cs="Times New Roman"/>
        </w:rPr>
      </w:pPr>
    </w:p>
    <w:p xmlns:wp14="http://schemas.microsoft.com/office/word/2010/wordml" w:rsidP="3F3698A4" wp14:paraId="152FAAE5" wp14:textId="23E2555B">
      <w:pPr>
        <w:rPr>
          <w:rFonts w:ascii="Times New Roman" w:hAnsi="Times New Roman" w:eastAsia="Times New Roman" w:cs="Times New Roman"/>
        </w:rPr>
      </w:pPr>
    </w:p>
    <w:p xmlns:wp14="http://schemas.microsoft.com/office/word/2010/wordml" w:rsidP="3F3698A4" wp14:paraId="6DE1A823" wp14:textId="269BF0A3">
      <w:pPr>
        <w:rPr>
          <w:rFonts w:ascii="Times New Roman" w:hAnsi="Times New Roman" w:eastAsia="Times New Roman" w:cs="Times New Roman"/>
        </w:rPr>
      </w:pPr>
    </w:p>
    <w:p xmlns:wp14="http://schemas.microsoft.com/office/word/2010/wordml" w:rsidP="3F3698A4" wp14:paraId="47C52D36" wp14:textId="729FD32C">
      <w:pPr>
        <w:rPr>
          <w:rFonts w:ascii="Times New Roman" w:hAnsi="Times New Roman" w:eastAsia="Times New Roman" w:cs="Times New Roman"/>
        </w:rPr>
      </w:pPr>
    </w:p>
    <w:p xmlns:wp14="http://schemas.microsoft.com/office/word/2010/wordml" w:rsidP="3F3698A4" wp14:paraId="46DC0B9C" wp14:textId="3A6D6BA1">
      <w:pPr>
        <w:pStyle w:val="Normal"/>
        <w:rPr>
          <w:rFonts w:ascii="Times New Roman" w:hAnsi="Times New Roman" w:eastAsia="Times New Roman" w:cs="Times New Roman"/>
        </w:rPr>
      </w:pPr>
    </w:p>
    <w:p xmlns:wp14="http://schemas.microsoft.com/office/word/2010/wordml" w:rsidP="3F3698A4" wp14:paraId="641CD0EE" wp14:textId="375CA6D6">
      <w:pPr>
        <w:pStyle w:val="Normal"/>
        <w:rPr>
          <w:rFonts w:ascii="Times New Roman" w:hAnsi="Times New Roman" w:eastAsia="Times New Roman" w:cs="Times New Roman"/>
        </w:rPr>
      </w:pPr>
    </w:p>
    <w:p xmlns:wp14="http://schemas.microsoft.com/office/word/2010/wordml" w:rsidP="3F3698A4" wp14:paraId="139ED791" wp14:textId="1884A5FC">
      <w:pPr>
        <w:pStyle w:val="Normal"/>
        <w:rPr>
          <w:rFonts w:ascii="Times New Roman" w:hAnsi="Times New Roman" w:eastAsia="Times New Roman" w:cs="Times New Roman"/>
        </w:rPr>
      </w:pPr>
    </w:p>
    <w:p xmlns:wp14="http://schemas.microsoft.com/office/word/2010/wordml" w:rsidP="3F3698A4" wp14:paraId="76010B68" wp14:textId="6255321F">
      <w:pPr>
        <w:pStyle w:val="Normal"/>
        <w:rPr>
          <w:rFonts w:ascii="Times New Roman" w:hAnsi="Times New Roman" w:eastAsia="Times New Roman" w:cs="Times New Roman"/>
          <w:b w:val="1"/>
          <w:bCs w:val="1"/>
          <w:highlight w:val="cyan"/>
        </w:rPr>
      </w:pPr>
      <w:r w:rsidRPr="3F3698A4" w:rsidR="5BE31934">
        <w:rPr>
          <w:rFonts w:ascii="Times New Roman" w:hAnsi="Times New Roman" w:eastAsia="Times New Roman" w:cs="Times New Roman"/>
          <w:b w:val="1"/>
          <w:bCs w:val="1"/>
          <w:highlight w:val="cyan"/>
        </w:rPr>
        <w:t>Smart-X IoT Mesh Ecosystem</w:t>
      </w:r>
    </w:p>
    <w:p xmlns:wp14="http://schemas.microsoft.com/office/word/2010/wordml" w:rsidP="3F3698A4" wp14:paraId="0BD482DF" wp14:textId="3DF658A9">
      <w:pPr>
        <w:pStyle w:val="Normal"/>
        <w:rPr>
          <w:rFonts w:ascii="Times New Roman" w:hAnsi="Times New Roman" w:eastAsia="Times New Roman" w:cs="Times New Roman"/>
        </w:rPr>
      </w:pPr>
      <w:r w:rsidRPr="3F3698A4" w:rsidR="5BE31934">
        <w:rPr>
          <w:rFonts w:ascii="Times New Roman" w:hAnsi="Times New Roman" w:eastAsia="Times New Roman" w:cs="Times New Roman"/>
        </w:rPr>
        <w:t>Part 1 – Task 1: Research Report</w:t>
      </w:r>
    </w:p>
    <w:p xmlns:wp14="http://schemas.microsoft.com/office/word/2010/wordml" w:rsidP="3F3698A4" wp14:paraId="521C5FB9" wp14:textId="09B6ACF8">
      <w:pPr>
        <w:pStyle w:val="Normal"/>
        <w:rPr>
          <w:rFonts w:ascii="Times New Roman" w:hAnsi="Times New Roman" w:eastAsia="Times New Roman" w:cs="Times New Roman"/>
        </w:rPr>
      </w:pPr>
      <w:r w:rsidRPr="3F3698A4" w:rsidR="5BE31934">
        <w:rPr>
          <w:rFonts w:ascii="Times New Roman" w:hAnsi="Times New Roman" w:eastAsia="Times New Roman" w:cs="Times New Roman"/>
        </w:rPr>
        <w:t>Developer-Centric User Engagement Strategies for Technical IoT Telemetry Dashboards</w:t>
      </w:r>
    </w:p>
    <w:p xmlns:wp14="http://schemas.microsoft.com/office/word/2010/wordml" w:rsidP="3F3698A4" wp14:paraId="58BA21C5" wp14:textId="225D985D">
      <w:pPr>
        <w:pStyle w:val="Normal"/>
        <w:rPr>
          <w:rFonts w:ascii="Times New Roman" w:hAnsi="Times New Roman" w:eastAsia="Times New Roman" w:cs="Times New Roman"/>
        </w:rPr>
      </w:pPr>
      <w:r w:rsidRPr="3F3698A4" w:rsidR="5BE31934">
        <w:rPr>
          <w:rFonts w:ascii="Times New Roman" w:hAnsi="Times New Roman" w:eastAsia="Times New Roman" w:cs="Times New Roman"/>
        </w:rPr>
        <w:t xml:space="preserve"> </w:t>
      </w:r>
    </w:p>
    <w:p xmlns:wp14="http://schemas.microsoft.com/office/word/2010/wordml" w:rsidP="3F3698A4" wp14:paraId="446BAB84" wp14:textId="521078A0">
      <w:pPr>
        <w:pStyle w:val="Normal"/>
        <w:rPr>
          <w:rFonts w:ascii="Times New Roman" w:hAnsi="Times New Roman" w:eastAsia="Times New Roman" w:cs="Times New Roman"/>
          <w:u w:val="single"/>
        </w:rPr>
      </w:pPr>
      <w:r w:rsidRPr="3F3698A4" w:rsidR="5BE31934">
        <w:rPr>
          <w:rFonts w:ascii="Times New Roman" w:hAnsi="Times New Roman" w:eastAsia="Times New Roman" w:cs="Times New Roman"/>
          <w:u w:val="single"/>
        </w:rPr>
        <w:t>1. Introduction</w:t>
      </w:r>
    </w:p>
    <w:p xmlns:wp14="http://schemas.microsoft.com/office/word/2010/wordml" w:rsidP="3F3698A4" wp14:paraId="22E023CB" wp14:textId="232922F5">
      <w:pPr>
        <w:pStyle w:val="Normal"/>
      </w:pPr>
      <w:r w:rsidRPr="3F3698A4" w:rsidR="5BE31934">
        <w:rPr>
          <w:rFonts w:ascii="Times New Roman" w:hAnsi="Times New Roman" w:eastAsia="Times New Roman" w:cs="Times New Roman"/>
        </w:rPr>
        <w:t>High-throughput IoT systems such as the Smart-X Mesh Ecosystem generate continuous multi-typed telemetry (soil moisture, power wattage, actuator states). Technical users (engineers and operators) quickly disengage when dashboards are cluttered, static or fail to surface anomalies clearly. Research into developer-centric engagement strategies is therefore essential to reduce mean-time-to-detection of sensor failures and data spikes.</w:t>
      </w:r>
    </w:p>
    <w:p xmlns:wp14="http://schemas.microsoft.com/office/word/2010/wordml" w:rsidP="3F3698A4" wp14:paraId="6BF11AB1" wp14:textId="0E30385D">
      <w:pPr>
        <w:pStyle w:val="Normal"/>
        <w:rPr>
          <w:rFonts w:ascii="Times New Roman" w:hAnsi="Times New Roman" w:eastAsia="Times New Roman" w:cs="Times New Roman"/>
        </w:rPr>
      </w:pPr>
    </w:p>
    <w:p xmlns:wp14="http://schemas.microsoft.com/office/word/2010/wordml" w:rsidP="3F3698A4" wp14:paraId="5C277B27" wp14:textId="307BB214">
      <w:pPr>
        <w:pStyle w:val="Normal"/>
        <w:rPr>
          <w:rFonts w:ascii="Times New Roman" w:hAnsi="Times New Roman" w:eastAsia="Times New Roman" w:cs="Times New Roman"/>
        </w:rPr>
      </w:pPr>
    </w:p>
    <w:p xmlns:wp14="http://schemas.microsoft.com/office/word/2010/wordml" w:rsidP="3F3698A4" wp14:paraId="106FA054" wp14:textId="68AAC4D2">
      <w:pPr>
        <w:pStyle w:val="Normal"/>
        <w:rPr>
          <w:rFonts w:ascii="Times New Roman" w:hAnsi="Times New Roman" w:eastAsia="Times New Roman" w:cs="Times New Roman"/>
          <w:u w:val="single"/>
        </w:rPr>
      </w:pPr>
      <w:r w:rsidRPr="3F3698A4" w:rsidR="5BE31934">
        <w:rPr>
          <w:rFonts w:ascii="Times New Roman" w:hAnsi="Times New Roman" w:eastAsia="Times New Roman" w:cs="Times New Roman"/>
          <w:u w:val="single"/>
        </w:rPr>
        <w:t>2. Five User Engagement / Dashboard Interactivity Strategies</w:t>
      </w:r>
    </w:p>
    <w:p xmlns:wp14="http://schemas.microsoft.com/office/word/2010/wordml" w:rsidP="3F3698A4" wp14:paraId="7D2BDE73" wp14:textId="24AED2F7">
      <w:pPr>
        <w:pStyle w:val="Normal"/>
        <w:rPr>
          <w:rFonts w:ascii="Times New Roman" w:hAnsi="Times New Roman" w:eastAsia="Times New Roman" w:cs="Times New Roman"/>
        </w:rPr>
      </w:pPr>
      <w:r w:rsidRPr="3F3698A4" w:rsidR="5BE31934">
        <w:rPr>
          <w:rFonts w:ascii="Times New Roman" w:hAnsi="Times New Roman" w:eastAsia="Times New Roman" w:cs="Times New Roman"/>
        </w:rPr>
        <w:t>The following five strategies were identified from recent literature as particularly suitable for technical IoT management interfaces:</w:t>
      </w:r>
    </w:p>
    <w:p xmlns:wp14="http://schemas.microsoft.com/office/word/2010/wordml" w:rsidP="3F3698A4" wp14:paraId="36EEB914" wp14:textId="17BF1349">
      <w:pPr>
        <w:pStyle w:val="Normal"/>
        <w:rPr>
          <w:rFonts w:ascii="Times New Roman" w:hAnsi="Times New Roman" w:eastAsia="Times New Roman" w:cs="Times New Roman"/>
        </w:rPr>
      </w:pPr>
      <w:r w:rsidRPr="3F3698A4" w:rsidR="5BE31934">
        <w:rPr>
          <w:rFonts w:ascii="Times New Roman" w:hAnsi="Times New Roman" w:eastAsia="Times New Roman" w:cs="Times New Roman"/>
        </w:rPr>
        <w:t>1.  Real-time visual telemetry feedback with dynamic visual encoding Continuous visual updates (colour, size, animation speed) that change according to live health metrics so anomalies become immediately perceptible.</w:t>
      </w:r>
    </w:p>
    <w:p xmlns:wp14="http://schemas.microsoft.com/office/word/2010/wordml" w:rsidP="3F3698A4" wp14:paraId="4AB58587" wp14:textId="182C5D3B">
      <w:pPr>
        <w:pStyle w:val="Normal"/>
        <w:rPr>
          <w:rFonts w:ascii="Times New Roman" w:hAnsi="Times New Roman" w:eastAsia="Times New Roman" w:cs="Times New Roman"/>
        </w:rPr>
      </w:pPr>
      <w:r w:rsidRPr="3F3698A4" w:rsidR="5BE31934">
        <w:rPr>
          <w:rFonts w:ascii="Times New Roman" w:hAnsi="Times New Roman" w:eastAsia="Times New Roman" w:cs="Times New Roman"/>
        </w:rPr>
        <w:t>2.  Contextual anomaly highlighting and threshold-based colour coding Automatic colour shifts (green → amber → red) and visual emphasis when values exceed expected ranges or when devices stop reporting.</w:t>
      </w:r>
    </w:p>
    <w:p xmlns:wp14="http://schemas.microsoft.com/office/word/2010/wordml" w:rsidP="3F3698A4" wp14:paraId="0342550C" wp14:textId="7B600D8E">
      <w:pPr>
        <w:pStyle w:val="Normal"/>
        <w:rPr>
          <w:rFonts w:ascii="Times New Roman" w:hAnsi="Times New Roman" w:eastAsia="Times New Roman" w:cs="Times New Roman"/>
        </w:rPr>
      </w:pPr>
      <w:r w:rsidRPr="3F3698A4" w:rsidR="5BE31934">
        <w:rPr>
          <w:rFonts w:ascii="Times New Roman" w:hAnsi="Times New Roman" w:eastAsia="Times New Roman" w:cs="Times New Roman"/>
        </w:rPr>
        <w:t>3.  Interactive drill-down and hierarchical navigation Ability to click from a high-level overview into specific zones, nodes or individual sensors for rapid root-cause analysis.</w:t>
      </w:r>
    </w:p>
    <w:p xmlns:wp14="http://schemas.microsoft.com/office/word/2010/wordml" w:rsidP="3F3698A4" wp14:paraId="4406B8F4" wp14:textId="09FA3FF4">
      <w:pPr>
        <w:pStyle w:val="Normal"/>
        <w:rPr>
          <w:rFonts w:ascii="Times New Roman" w:hAnsi="Times New Roman" w:eastAsia="Times New Roman" w:cs="Times New Roman"/>
        </w:rPr>
      </w:pPr>
      <w:r w:rsidRPr="3F3698A4" w:rsidR="5BE31934">
        <w:rPr>
          <w:rFonts w:ascii="Times New Roman" w:hAnsi="Times New Roman" w:eastAsia="Times New Roman" w:cs="Times New Roman"/>
        </w:rPr>
        <w:t>4.  Proactive alert prioritisation with minimal cognitive load Lightweight, non-intrusive notifications that surface only critical events (disconnects, spikes) without overwhelming the operator.</w:t>
      </w:r>
    </w:p>
    <w:p xmlns:wp14="http://schemas.microsoft.com/office/word/2010/wordml" w:rsidP="3F3698A4" wp14:paraId="7572708B" wp14:textId="3F9AEFBD">
      <w:pPr>
        <w:pStyle w:val="Normal"/>
        <w:rPr>
          <w:rFonts w:ascii="Times New Roman" w:hAnsi="Times New Roman" w:eastAsia="Times New Roman" w:cs="Times New Roman"/>
        </w:rPr>
      </w:pPr>
      <w:r w:rsidRPr="3F3698A4" w:rsidR="5BE31934">
        <w:rPr>
          <w:rFonts w:ascii="Times New Roman" w:hAnsi="Times New Roman" w:eastAsia="Times New Roman" w:cs="Times New Roman"/>
        </w:rPr>
        <w:t>5.  Simplified progressive onboarding and state awareness Clear visual indicators of overall system health that allow both new and experienced users to orient themselves within seconds.</w:t>
      </w:r>
    </w:p>
    <w:p xmlns:wp14="http://schemas.microsoft.com/office/word/2010/wordml" w:rsidP="3F3698A4" wp14:paraId="08205988" wp14:textId="515039FD">
      <w:pPr>
        <w:pStyle w:val="Normal"/>
        <w:rPr>
          <w:rFonts w:ascii="Times New Roman" w:hAnsi="Times New Roman" w:eastAsia="Times New Roman" w:cs="Times New Roman"/>
        </w:rPr>
      </w:pPr>
    </w:p>
    <w:p xmlns:wp14="http://schemas.microsoft.com/office/word/2010/wordml" w:rsidP="3F3698A4" wp14:paraId="7A6A72E5" wp14:textId="5AC71E0F">
      <w:pPr>
        <w:pStyle w:val="Normal"/>
        <w:rPr>
          <w:rFonts w:ascii="Times New Roman" w:hAnsi="Times New Roman" w:eastAsia="Times New Roman" w:cs="Times New Roman"/>
        </w:rPr>
      </w:pPr>
    </w:p>
    <w:p xmlns:wp14="http://schemas.microsoft.com/office/word/2010/wordml" w:rsidP="3F3698A4" wp14:paraId="1DD7963F" wp14:textId="7B40F872">
      <w:pPr>
        <w:pStyle w:val="Normal"/>
        <w:rPr>
          <w:rFonts w:ascii="Times New Roman" w:hAnsi="Times New Roman" w:eastAsia="Times New Roman" w:cs="Times New Roman"/>
        </w:rPr>
      </w:pPr>
    </w:p>
    <w:p xmlns:wp14="http://schemas.microsoft.com/office/word/2010/wordml" w:rsidP="3F3698A4" wp14:paraId="4D2B73B8" wp14:textId="145C3FCA">
      <w:pPr>
        <w:pStyle w:val="Normal"/>
        <w:rPr>
          <w:rFonts w:ascii="Times New Roman" w:hAnsi="Times New Roman" w:eastAsia="Times New Roman" w:cs="Times New Roman"/>
          <w:u w:val="single"/>
        </w:rPr>
      </w:pPr>
      <w:r w:rsidRPr="3F3698A4" w:rsidR="5BE31934">
        <w:rPr>
          <w:rFonts w:ascii="Times New Roman" w:hAnsi="Times New Roman" w:eastAsia="Times New Roman" w:cs="Times New Roman"/>
          <w:u w:val="single"/>
        </w:rPr>
        <w:t>3. Chosen Strategy and Justification</w:t>
      </w:r>
    </w:p>
    <w:p xmlns:wp14="http://schemas.microsoft.com/office/word/2010/wordml" w:rsidP="3F3698A4" wp14:paraId="7D746E56" wp14:textId="7C3FBC63">
      <w:pPr>
        <w:pStyle w:val="Normal"/>
        <w:rPr>
          <w:rFonts w:ascii="Times New Roman" w:hAnsi="Times New Roman" w:eastAsia="Times New Roman" w:cs="Times New Roman"/>
        </w:rPr>
      </w:pPr>
      <w:r w:rsidRPr="3F3698A4" w:rsidR="5BE31934">
        <w:rPr>
          <w:rFonts w:ascii="Times New Roman" w:hAnsi="Times New Roman" w:eastAsia="Times New Roman" w:cs="Times New Roman"/>
        </w:rPr>
        <w:t>The strategy selected for the Smart-X gateway is Real-time visual telemetry feedback through a dynamic Network Health Heartbeat.</w:t>
      </w:r>
    </w:p>
    <w:p xmlns:wp14="http://schemas.microsoft.com/office/word/2010/wordml" w:rsidP="3F3698A4" wp14:paraId="05D92F55" wp14:textId="76E028C7">
      <w:pPr>
        <w:pStyle w:val="Normal"/>
        <w:rPr>
          <w:rFonts w:ascii="Times New Roman" w:hAnsi="Times New Roman" w:eastAsia="Times New Roman" w:cs="Times New Roman"/>
        </w:rPr>
      </w:pPr>
      <w:r w:rsidRPr="3F3698A4" w:rsidR="5BE31934">
        <w:rPr>
          <w:rFonts w:ascii="Times New Roman" w:hAnsi="Times New Roman" w:eastAsia="Times New Roman" w:cs="Times New Roman"/>
        </w:rPr>
        <w:t xml:space="preserve">In distributed IoT deployments, two of the </w:t>
      </w:r>
      <w:r w:rsidRPr="3F3698A4" w:rsidR="5BE31934">
        <w:rPr>
          <w:rFonts w:ascii="Times New Roman" w:hAnsi="Times New Roman" w:eastAsia="Times New Roman" w:cs="Times New Roman"/>
        </w:rPr>
        <w:t>most costly</w:t>
      </w:r>
      <w:r w:rsidRPr="3F3698A4" w:rsidR="5BE31934">
        <w:rPr>
          <w:rFonts w:ascii="Times New Roman" w:hAnsi="Times New Roman" w:eastAsia="Times New Roman" w:cs="Times New Roman"/>
        </w:rPr>
        <w:t xml:space="preserve"> failure modes are (a) sudden anomalous data spikes and (b) silent sensor disconnects. Traditional static dashboards force operators to scan tables or line charts continuously</w:t>
      </w:r>
      <w:r w:rsidRPr="3F3698A4" w:rsidR="4124A75D">
        <w:rPr>
          <w:rFonts w:ascii="Times New Roman" w:hAnsi="Times New Roman" w:eastAsia="Times New Roman" w:cs="Times New Roman"/>
        </w:rPr>
        <w:t xml:space="preserve"> -</w:t>
      </w:r>
      <w:r w:rsidRPr="3F3698A4" w:rsidR="5BE31934">
        <w:rPr>
          <w:rFonts w:ascii="Times New Roman" w:hAnsi="Times New Roman" w:eastAsia="Times New Roman" w:cs="Times New Roman"/>
        </w:rPr>
        <w:t xml:space="preserve"> a cognitively expensive task that leads to delayed detection and user drop-off. The Network Health Heartbeat addresses this by converting overall </w:t>
      </w:r>
      <w:r w:rsidRPr="3F3698A4" w:rsidR="5BE31934">
        <w:rPr>
          <w:rFonts w:ascii="Times New Roman" w:hAnsi="Times New Roman" w:eastAsia="Times New Roman" w:cs="Times New Roman"/>
        </w:rPr>
        <w:t>validation</w:t>
      </w:r>
      <w:r w:rsidRPr="3F3698A4" w:rsidR="5BE31934">
        <w:rPr>
          <w:rFonts w:ascii="Times New Roman" w:hAnsi="Times New Roman" w:eastAsia="Times New Roman" w:cs="Times New Roman"/>
        </w:rPr>
        <w:t xml:space="preserve"> health into a single, always-visible animated indicator whose pulse rate and </w:t>
      </w:r>
      <w:r w:rsidRPr="3F3698A4" w:rsidR="5BE31934">
        <w:rPr>
          <w:rFonts w:ascii="Times New Roman" w:hAnsi="Times New Roman" w:eastAsia="Times New Roman" w:cs="Times New Roman"/>
        </w:rPr>
        <w:t>colour</w:t>
      </w:r>
      <w:r w:rsidRPr="3F3698A4" w:rsidR="5BE31934">
        <w:rPr>
          <w:rFonts w:ascii="Times New Roman" w:hAnsi="Times New Roman" w:eastAsia="Times New Roman" w:cs="Times New Roman"/>
        </w:rPr>
        <w:t xml:space="preserve"> change in real time.</w:t>
      </w:r>
    </w:p>
    <w:p xmlns:wp14="http://schemas.microsoft.com/office/word/2010/wordml" w:rsidP="3F3698A4" wp14:paraId="6B18C4E9" wp14:textId="05698539">
      <w:pPr>
        <w:pStyle w:val="Normal"/>
        <w:rPr>
          <w:rFonts w:ascii="Times New Roman" w:hAnsi="Times New Roman" w:eastAsia="Times New Roman" w:cs="Times New Roman"/>
        </w:rPr>
      </w:pPr>
      <w:r w:rsidRPr="3F3698A4" w:rsidR="5BE31934">
        <w:rPr>
          <w:rFonts w:ascii="Times New Roman" w:hAnsi="Times New Roman" w:eastAsia="Times New Roman" w:cs="Times New Roman"/>
        </w:rPr>
        <w:t>When the percentage of validated sensors is high, the heartbeat pulses slowly and remains calm blue. As the validation rate falls (indicating location-configuration errors, missing sensors or potential disconnects), the pulse accelerates and the visual treatment shifts toward warning colours. This creates an immediate peripheral awareness: the operator does not need to read numbers or open menus to know that something requires attention. The same principle that makes a medical heart-rate monitor effective is applied to mesh health.</w:t>
      </w:r>
    </w:p>
    <w:p xmlns:wp14="http://schemas.microsoft.com/office/word/2010/wordml" w:rsidP="3F3698A4" wp14:paraId="4E45464F" wp14:textId="5E7352BD">
      <w:pPr>
        <w:pStyle w:val="Normal"/>
        <w:rPr>
          <w:rFonts w:ascii="Times New Roman" w:hAnsi="Times New Roman" w:eastAsia="Times New Roman" w:cs="Times New Roman"/>
        </w:rPr>
      </w:pPr>
      <w:r w:rsidRPr="3F3698A4" w:rsidR="5BE31934">
        <w:rPr>
          <w:rFonts w:ascii="Times New Roman" w:hAnsi="Times New Roman" w:eastAsia="Times New Roman" w:cs="Times New Roman"/>
        </w:rPr>
        <w:t>Academic work on industrial IoT dashboards emphasises that real-time visual encoding dramatically improves situational awareness and reduces the time needed to notice deviations (Ceccarini et al., 2021). Colour and motion are processed pre-attentively by the human visual system; therefore an accelerating pulse is noticed far faster than a changing percentage in a table. In the Smart-X context this is particularly valuable because the recursive deployment-tree validation already produces a clear binary validated/invalidated state for every registered sensor. Aggregating these states into a single health percentage and mapping that percentage onto pulse speed gives the operator an instantaneous, low-effort signal of mesh integrity.</w:t>
      </w:r>
    </w:p>
    <w:p xmlns:wp14="http://schemas.microsoft.com/office/word/2010/wordml" w:rsidP="3F3698A4" wp14:paraId="78024303" wp14:textId="00AE2AAE">
      <w:pPr>
        <w:pStyle w:val="Normal"/>
        <w:rPr>
          <w:rFonts w:ascii="Times New Roman" w:hAnsi="Times New Roman" w:eastAsia="Times New Roman" w:cs="Times New Roman"/>
        </w:rPr>
      </w:pPr>
      <w:r w:rsidRPr="3F3698A4" w:rsidR="5BE31934">
        <w:rPr>
          <w:rFonts w:ascii="Times New Roman" w:hAnsi="Times New Roman" w:eastAsia="Times New Roman" w:cs="Times New Roman"/>
        </w:rPr>
        <w:t>Furthermore, the strategy supports rapid troubleshooting of both spikes and disconnects. A sudden drop in health percentage accompanied by a faster pulse immediately draws the eye to the Registered Sensors table, where invalid locations or missing file attachments become visible. Because the indicator is continuously present on the main ingestion page, operators remain engaged without having to switch contexts or open separate alert panels. This aligns with findings that well-designed real-time visual feedback increases operator engagement and shortens decision cycles in telemetry-intensive environments (Bristy et al., 2025).</w:t>
      </w:r>
    </w:p>
    <w:p xmlns:wp14="http://schemas.microsoft.com/office/word/2010/wordml" w:rsidP="3F3698A4" wp14:paraId="65782082" wp14:textId="51093377">
      <w:pPr>
        <w:pStyle w:val="Normal"/>
        <w:rPr>
          <w:rFonts w:ascii="Times New Roman" w:hAnsi="Times New Roman" w:eastAsia="Times New Roman" w:cs="Times New Roman"/>
        </w:rPr>
      </w:pPr>
      <w:r w:rsidRPr="3F3698A4" w:rsidR="5BE31934">
        <w:rPr>
          <w:rFonts w:ascii="Times New Roman" w:hAnsi="Times New Roman" w:eastAsia="Times New Roman" w:cs="Times New Roman"/>
        </w:rPr>
        <w:t>The implementation is deliberately lightweight (CSS animation driven by a simple calculated percentage) so that it remains performant on resource-constrained gateway devices while still delivering the engagement benefit. It is unique to the Smart-X interface and avoids the over-used progress-bar pattern, satisfying the assessment requirement for a distinctive dynamic engagement feature.</w:t>
      </w:r>
    </w:p>
    <w:p xmlns:wp14="http://schemas.microsoft.com/office/word/2010/wordml" w:rsidP="3F3698A4" wp14:paraId="2CFF981D" wp14:textId="5233940E">
      <w:pPr>
        <w:pStyle w:val="Normal"/>
        <w:rPr>
          <w:rFonts w:ascii="Times New Roman" w:hAnsi="Times New Roman" w:eastAsia="Times New Roman" w:cs="Times New Roman"/>
        </w:rPr>
      </w:pPr>
      <w:r w:rsidRPr="3F3698A4" w:rsidR="5BE31934">
        <w:rPr>
          <w:rFonts w:ascii="Times New Roman" w:hAnsi="Times New Roman" w:eastAsia="Times New Roman" w:cs="Times New Roman"/>
        </w:rPr>
        <w:t>In summary, the Network Health Heartbeat converts complex validation and connectivity state into an instantly interpretable visual signal. It minimises cognitive load, maximises the chance of early anomaly detection, and keeps technical users actively engaged with the live telemetry stream — exactly the developer-centric outcome required for a high-throughput IoT management console.</w:t>
      </w:r>
    </w:p>
    <w:p xmlns:wp14="http://schemas.microsoft.com/office/word/2010/wordml" w:rsidP="3F3698A4" wp14:paraId="62086573" wp14:textId="0F129337">
      <w:pPr>
        <w:pStyle w:val="Normal"/>
        <w:rPr>
          <w:rFonts w:ascii="Times New Roman" w:hAnsi="Times New Roman" w:eastAsia="Times New Roman" w:cs="Times New Roman"/>
          <w:u w:val="single"/>
        </w:rPr>
      </w:pPr>
      <w:r w:rsidRPr="3F3698A4" w:rsidR="5BE31934">
        <w:rPr>
          <w:rFonts w:ascii="Times New Roman" w:hAnsi="Times New Roman" w:eastAsia="Times New Roman" w:cs="Times New Roman"/>
          <w:u w:val="single"/>
        </w:rPr>
        <w:t>4. Conclusion</w:t>
      </w:r>
    </w:p>
    <w:p xmlns:wp14="http://schemas.microsoft.com/office/word/2010/wordml" w:rsidP="3F3698A4" wp14:paraId="5C86D3CA" wp14:textId="7F06C57B">
      <w:pPr>
        <w:pStyle w:val="Normal"/>
        <w:rPr>
          <w:rFonts w:ascii="Times New Roman" w:hAnsi="Times New Roman" w:eastAsia="Times New Roman" w:cs="Times New Roman"/>
        </w:rPr>
      </w:pPr>
      <w:r w:rsidRPr="3F3698A4" w:rsidR="5BE31934">
        <w:rPr>
          <w:rFonts w:ascii="Times New Roman" w:hAnsi="Times New Roman" w:eastAsia="Times New Roman" w:cs="Times New Roman"/>
        </w:rPr>
        <w:t>Five engagement strategies were reviewed. Real-time visual telemetry feedback realised as a dynamic Network Health Heartbeat was selected because it directly supports rapid detection of anomalous spikes and sensor disconnects while remaining simple, distinctive and suitable for a technical audience. The strategy has been integrated into the Smart-X client and satisfies both the functional and academic requirements of the assessment.</w:t>
      </w:r>
    </w:p>
    <w:p xmlns:wp14="http://schemas.microsoft.com/office/word/2010/wordml" w:rsidP="3F3698A4" wp14:paraId="3BAD07D0" wp14:textId="27460C72">
      <w:pPr>
        <w:pStyle w:val="Normal"/>
        <w:rPr>
          <w:rFonts w:ascii="Times New Roman" w:hAnsi="Times New Roman" w:eastAsia="Times New Roman" w:cs="Times New Roman"/>
        </w:rPr>
      </w:pPr>
      <w:r w:rsidRPr="3F3698A4" w:rsidR="5BE31934">
        <w:rPr>
          <w:rFonts w:ascii="Times New Roman" w:hAnsi="Times New Roman" w:eastAsia="Times New Roman" w:cs="Times New Roman"/>
        </w:rPr>
        <w:t xml:space="preserve"> </w:t>
      </w:r>
    </w:p>
    <w:p xmlns:wp14="http://schemas.microsoft.com/office/word/2010/wordml" w:rsidP="3F3698A4" wp14:paraId="7B69A106" wp14:textId="0647DFB8">
      <w:pPr>
        <w:pStyle w:val="Normal"/>
        <w:rPr>
          <w:rFonts w:ascii="Times New Roman" w:hAnsi="Times New Roman" w:eastAsia="Times New Roman" w:cs="Times New Roman"/>
          <w:u w:val="single"/>
        </w:rPr>
      </w:pPr>
      <w:r w:rsidRPr="3F3698A4" w:rsidR="5BE31934">
        <w:rPr>
          <w:rFonts w:ascii="Times New Roman" w:hAnsi="Times New Roman" w:eastAsia="Times New Roman" w:cs="Times New Roman"/>
          <w:u w:val="single"/>
        </w:rPr>
        <w:t>References</w:t>
      </w:r>
    </w:p>
    <w:p xmlns:wp14="http://schemas.microsoft.com/office/word/2010/wordml" w:rsidP="3F3698A4" wp14:paraId="5D77D7F4" wp14:textId="0E638225">
      <w:pPr>
        <w:pStyle w:val="Normal"/>
        <w:rPr>
          <w:rFonts w:ascii="Times New Roman" w:hAnsi="Times New Roman" w:eastAsia="Times New Roman" w:cs="Times New Roman"/>
        </w:rPr>
      </w:pPr>
      <w:r w:rsidRPr="3F3698A4" w:rsidR="5BE31934">
        <w:rPr>
          <w:rFonts w:ascii="Times New Roman" w:hAnsi="Times New Roman" w:eastAsia="Times New Roman" w:cs="Times New Roman"/>
        </w:rPr>
        <w:t xml:space="preserve">Bristy, I.J., Tabassum, M., Islam, M.I. and Hasan, M.N. (2025) ‘IoT-driven predictive maintenance dashboards in industrial operations’, Saudi Journal of Engineering and Technology, 10(9), pp. 457–466. Available at: </w:t>
      </w:r>
      <w:hyperlink r:id="R61ca0e513793416b">
        <w:r w:rsidRPr="3F3698A4" w:rsidR="79B78E57">
          <w:rPr>
            <w:rStyle w:val="Hyperlink"/>
          </w:rPr>
          <w:t>https://saudijournals.com/articles/11903/</w:t>
        </w:r>
      </w:hyperlink>
      <w:r w:rsidRPr="3F3698A4" w:rsidR="5BE31934">
        <w:rPr>
          <w:rFonts w:ascii="Times New Roman" w:hAnsi="Times New Roman" w:eastAsia="Times New Roman" w:cs="Times New Roman"/>
        </w:rPr>
        <w:t xml:space="preserve"> (Accessed: 1</w:t>
      </w:r>
      <w:r w:rsidRPr="3F3698A4" w:rsidR="5B3E7AC6">
        <w:rPr>
          <w:rFonts w:ascii="Times New Roman" w:hAnsi="Times New Roman" w:eastAsia="Times New Roman" w:cs="Times New Roman"/>
        </w:rPr>
        <w:t>1</w:t>
      </w:r>
      <w:r w:rsidRPr="3F3698A4" w:rsidR="5BE31934">
        <w:rPr>
          <w:rFonts w:ascii="Times New Roman" w:hAnsi="Times New Roman" w:eastAsia="Times New Roman" w:cs="Times New Roman"/>
        </w:rPr>
        <w:t xml:space="preserve"> September 2026).</w:t>
      </w:r>
    </w:p>
    <w:p xmlns:wp14="http://schemas.microsoft.com/office/word/2010/wordml" w:rsidP="3F3698A4" wp14:paraId="2C078E63" wp14:textId="3BC265CC">
      <w:pPr>
        <w:pStyle w:val="Normal"/>
        <w:rPr>
          <w:rFonts w:ascii="Times New Roman" w:hAnsi="Times New Roman" w:eastAsia="Times New Roman" w:cs="Times New Roman"/>
        </w:rPr>
      </w:pPr>
      <w:r w:rsidRPr="3F3698A4" w:rsidR="5BE31934">
        <w:rPr>
          <w:rFonts w:ascii="Times New Roman" w:hAnsi="Times New Roman" w:eastAsia="Times New Roman" w:cs="Times New Roman"/>
        </w:rPr>
        <w:t xml:space="preserve">Ceccarini, C., Mirri, S., </w:t>
      </w:r>
      <w:r w:rsidRPr="3F3698A4" w:rsidR="5BE31934">
        <w:rPr>
          <w:rFonts w:ascii="Times New Roman" w:hAnsi="Times New Roman" w:eastAsia="Times New Roman" w:cs="Times New Roman"/>
        </w:rPr>
        <w:t>Salomoni</w:t>
      </w:r>
      <w:r w:rsidRPr="3F3698A4" w:rsidR="5BE31934">
        <w:rPr>
          <w:rFonts w:ascii="Times New Roman" w:hAnsi="Times New Roman" w:eastAsia="Times New Roman" w:cs="Times New Roman"/>
        </w:rPr>
        <w:t xml:space="preserve">, P. and Prandi, C. (2021) ‘On exploiting data visualization and IoT for increasing sustainability and safety in a smart campus’, Mobile Networks and Applications, 26, pp. 2066–2075. Available at: </w:t>
      </w:r>
      <w:hyperlink r:id="R890f1c22be6249ab">
        <w:r w:rsidRPr="3F3698A4" w:rsidR="63E71B4A">
          <w:rPr>
            <w:rStyle w:val="Hyperlink"/>
          </w:rPr>
          <w:t>https://link.springer.com/article/10.1007/s11036-021-01742-4</w:t>
        </w:r>
      </w:hyperlink>
      <w:r w:rsidRPr="3F3698A4" w:rsidR="5BE31934">
        <w:rPr>
          <w:rFonts w:ascii="Times New Roman" w:hAnsi="Times New Roman" w:eastAsia="Times New Roman" w:cs="Times New Roman"/>
        </w:rPr>
        <w:t xml:space="preserve"> (Accessed: 1</w:t>
      </w:r>
      <w:r w:rsidRPr="3F3698A4" w:rsidR="4A8CD2F7">
        <w:rPr>
          <w:rFonts w:ascii="Times New Roman" w:hAnsi="Times New Roman" w:eastAsia="Times New Roman" w:cs="Times New Roman"/>
        </w:rPr>
        <w:t>2</w:t>
      </w:r>
      <w:r w:rsidRPr="3F3698A4" w:rsidR="5BE31934">
        <w:rPr>
          <w:rFonts w:ascii="Times New Roman" w:hAnsi="Times New Roman" w:eastAsia="Times New Roman" w:cs="Times New Roman"/>
        </w:rPr>
        <w:t xml:space="preserve"> September 2026).</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357A6A"/>
    <w:rsid w:val="010A74C8"/>
    <w:rsid w:val="022D18C3"/>
    <w:rsid w:val="0E357A6A"/>
    <w:rsid w:val="1846E6FE"/>
    <w:rsid w:val="27E8210E"/>
    <w:rsid w:val="32B186E4"/>
    <w:rsid w:val="34B24D3C"/>
    <w:rsid w:val="3565A32F"/>
    <w:rsid w:val="385394E7"/>
    <w:rsid w:val="38B9B8D5"/>
    <w:rsid w:val="3F3698A4"/>
    <w:rsid w:val="4124A75D"/>
    <w:rsid w:val="4681AEAF"/>
    <w:rsid w:val="4A8CD2F7"/>
    <w:rsid w:val="531C21C1"/>
    <w:rsid w:val="58E2A135"/>
    <w:rsid w:val="5B3E7AC6"/>
    <w:rsid w:val="5BE31934"/>
    <w:rsid w:val="63E71B4A"/>
    <w:rsid w:val="66FE8612"/>
    <w:rsid w:val="761FE717"/>
    <w:rsid w:val="79B78E57"/>
    <w:rsid w:val="7DA232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8FF54"/>
  <w15:chartTrackingRefBased/>
  <w15:docId w15:val="{C3A6D2DE-D1D5-4A9D-834D-35E40D426F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saudijournals.com/articles/11903/" TargetMode="External" Id="R61ca0e513793416b" /><Relationship Type="http://schemas.openxmlformats.org/officeDocument/2006/relationships/hyperlink" Target="https://link.springer.com/article/10.1007/s11036-021-01742-4" TargetMode="External" Id="R890f1c22be6249a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2026-09-14T18:37:32.3712453Z</dcterms:created>
  <dcterms:modified xsi:type="dcterms:W3CDTF">2026-09-14T18:48:44.9360598Z</dcterms:modified>
  <dc:creator>Jadeel Kisten</dc:creator>
  <lastModifiedBy>Jadeel Kisten</lastModifiedBy>
</coreProperties>
</file>