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mySerial(6,7);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//#include "rfid.h"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const int trigPin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echoPin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counter, count1;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current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fn;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gaslevel;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waterlevel;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pinMode(echoPin, INPUT);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rfidsetup();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//rfidloop();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fn = dist();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delay(10000);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check();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Serial.println(count1);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gaslevel=mq135();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Serial.print("ppm=");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waterlevel=level();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Serial.print("taki=");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Serial.println(waterlevel);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if (gaslevel &gt; 200 || waterlevel &gt; 200)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call();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digitalWrite(3, 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check(){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fn = dist();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delay(10000);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check();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loop();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call(){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id[0]='C';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Serial.println(count1);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mySerial.write(count1);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id[0]='G';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Serial.print("ppm=");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uint8_t gLSB = gaslevel;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uint8_t gMSB = gaslevel &gt;&gt; 8;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mySerial.write(gMSB);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mySerial.write(gLSB);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//mySerial.write(gaslevel);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id[0]='W';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Serial.print("taki=");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Serial.println(waterlevel);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mySerial.write(waterlevel);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//////distance measurement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dist()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// Clears the trigPin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// Calculating the distance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//Serial.print("Distance: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//Serial.println(distance);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//lcd.setCursor(0,1);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//lcd.print(distance);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//lcd.clear();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if (distance &lt;= 50)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current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current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////////air quality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mq135()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gas = analogRead(A0);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//Serial.println(gas);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//float ppm = gasSensor.getPPM();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//digitalWrite(13,HIGH);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//Serial.print("CO2 ppm gas 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return gas;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////////waterlevel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level()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water = analogRead(A1);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return water;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