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"RTClib.h"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RTC_DS1307 rtc;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char daysOfTheWeek[7][12] = {"Sunday", "Monday", "Tuesday", "Wednesday", "Thursday", "Friday", "Saturday"};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 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while (!Serial); // for Leonardo/Micro/Zero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if (! rtc.begin())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Serial.println("Couldn't find RTC");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while (1);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if(! rtc.isrunning())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Serial.println("RTC is NOT running!");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following line sets the RTC to the date &amp; time this sketch was compiled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rtc.adjust(DateTime(F(__DATE__), F(__TIME__)));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This line sets the RTC with an explicit date &amp; time, for example to 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January 21, 2014 at 3am you would call: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//rtc.adjust(DateTime(2019, 3, 3, 20, 0, 0));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//rtc.adjust(DateTime(2019, 12, 31, 4,55, 0));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rtc.adjust(DateTime(F(__DATE__), F(__TIME__)));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loop 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DateTime now = rtc.now();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Serial.print(now.year(), DEC);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Serial.print('/');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Serial.print(now.month(), DEC);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Serial.print('/');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Serial.print(now.day(), DEC);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Serial.print(" (");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Serial.print(daysOfTheWeek[now.dayOfTheWeek()]);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Serial.print(")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Serial.print(now.hour(), DEC);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Serial.print(':');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Serial.print(now.minute(), DEC);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Serial.print(':');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Serial.print(now.second(), DEC);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Serial.println();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byte t = now.minute();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Serial.print("t=");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Serial.print(t);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