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#include&lt;SoftwareSerial.h&gt; //Included SoftwareSerial Library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//Started mySerial SoftwareSerial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SoftwareSerial mySerial(10,11);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gas=955;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count1=10;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water=255;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pin=2;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access;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char id[1];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//Serial mySerial Begin at 9600 Baud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mySerial.begin(9600);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pinMode(pin,INPUT);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// mySerial.write(id,1);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//delay(1000);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//mySerial.write(gas);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//delay(1000);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// mySerial.write(count1);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//delay(1000);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//mySerial.write(water);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//delay(1000);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access=digitalRead(pin);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while(access==0){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access=digitalRead(pin);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id[0]='G';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mySerial.write(id,1);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gasy();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id[0]='C';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mySerial.write(id,1);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county();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id[0]='W';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mySerial.write(id,1);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watery();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delay(1000);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void gasy(){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uint8_t gLSB = gas;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uint8_t gMSB = gas &gt;&gt; 8;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mySerial.write(gMSB);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mySerial.write(gLSB);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delay(500);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void county(){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mySerial.write(count1);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void watery(){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mySerial.write(water);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