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gas=45;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count1=12;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water=255;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// mySerial.write(id,1);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//mySerial.write(gas);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// mySerial.write(count1);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//mySerial.write(water);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id[0]='G';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gasy();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id[0]='C';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county();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id[0]='W';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watery();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delay(2000);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gasy(){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mySerial.write(gas);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county(){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mySerial.write(count1);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watery(){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mySerial.write(water);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