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B01C" w14:textId="6D8A2AF4" w:rsidR="00F300B8" w:rsidRDefault="00046790">
      <w:proofErr w:type="spellStart"/>
      <w:r>
        <w:t>ShellSort</w:t>
      </w:r>
      <w:proofErr w:type="spellEnd"/>
      <w:r>
        <w:t xml:space="preserve"> is a modified version of Insertion sort, where insertion sort is performed multiple times on different gaps on an array. Depending on the order of the gaps, the number of comparisons changes. In case 0 in our testing, the gap is always 1. In case 1, the gap is successive squares of numbers. IN case 2, the gap is successive powers of 2 starting at the highest possible and going down to 1. In case 3, the gap is 2^n – 1, ending with 1. In case 3, the gap is </w:t>
      </w:r>
      <w:r w:rsidRPr="00046790">
        <w:t xml:space="preserve">4 * </w:t>
      </w:r>
      <w:r>
        <w:t>2^(k+1)</w:t>
      </w:r>
      <w:r w:rsidRPr="00046790">
        <w:t xml:space="preserve"> + 3</w:t>
      </w:r>
      <w:r>
        <w:t xml:space="preserve"> * 2^k</w:t>
      </w:r>
      <w:r w:rsidRPr="00046790">
        <w:t xml:space="preserve"> + 1</w:t>
      </w:r>
      <w:r>
        <w:t>.</w:t>
      </w:r>
    </w:p>
    <w:p w14:paraId="2E7630B7" w14:textId="77777777" w:rsidR="00305729" w:rsidRDefault="00305729"/>
    <w:p w14:paraId="7DED29E2" w14:textId="60207290" w:rsidR="00305729" w:rsidRDefault="00305729">
      <w:r w:rsidRPr="00305729">
        <w:t>After careful analysis of Shell Sort by generating 100 different sets and taking the average as well as the standard deviation where n = 1000, 3000, 5000, 7000, 9000, 11000, 13000, and 15000,</w:t>
      </w:r>
    </w:p>
    <w:p w14:paraId="10DF2713" w14:textId="3069925B" w:rsidR="00305729" w:rsidRDefault="00305729">
      <w:r>
        <w:t xml:space="preserve">After a careful analysis of this </w:t>
      </w:r>
      <w:proofErr w:type="spellStart"/>
      <w:r>
        <w:t>ShellSort</w:t>
      </w:r>
      <w:proofErr w:type="spellEnd"/>
      <w:r>
        <w:t xml:space="preserve"> using 100 different randomly generated sets with n=1000, 3000, 5000, 7000, 9000, 11000, 13000, and 15000, it can be concluded that cases 1-4 are significantly better than case 0. Case 0 scales with O(n^2), while the other cases scale with slightly different versions of O(</w:t>
      </w:r>
      <w:proofErr w:type="spellStart"/>
      <w:r>
        <w:t>nlogn</w:t>
      </w:r>
      <w:proofErr w:type="spellEnd"/>
      <w:r>
        <w:t>). This is shown in the following graphical analysis:</w:t>
      </w:r>
    </w:p>
    <w:p w14:paraId="6BCFBAF0" w14:textId="1B43898B" w:rsidR="00305729" w:rsidRDefault="00305729">
      <w:r>
        <w:rPr>
          <w:noProof/>
        </w:rPr>
        <w:drawing>
          <wp:inline distT="0" distB="0" distL="0" distR="0" wp14:anchorId="090052D2" wp14:editId="112FD3A3">
            <wp:extent cx="5731510" cy="2994025"/>
            <wp:effectExtent l="0" t="0" r="2540" b="15875"/>
            <wp:docPr id="2008087916" name="Chart 2008087916">
              <a:extLst xmlns:a="http://schemas.openxmlformats.org/drawingml/2006/main">
                <a:ext uri="{FF2B5EF4-FFF2-40B4-BE49-F238E27FC236}">
                  <a16:creationId xmlns:a16="http://schemas.microsoft.com/office/drawing/2014/main" id="{83B16ACC-6F80-E87A-2B3C-B2F78E78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05729" w:rsidRPr="00305729" w14:paraId="635BB847" w14:textId="77777777" w:rsidTr="00305729">
        <w:trPr>
          <w:trHeight w:val="318"/>
        </w:trPr>
        <w:tc>
          <w:tcPr>
            <w:tcW w:w="1300" w:type="dxa"/>
            <w:noWrap/>
            <w:hideMark/>
          </w:tcPr>
          <w:p w14:paraId="5AE2994A" w14:textId="77777777" w:rsidR="00305729" w:rsidRPr="00305729" w:rsidRDefault="00305729">
            <w:pPr>
              <w:rPr>
                <w:lang w:val="en-GB"/>
              </w:rPr>
            </w:pPr>
          </w:p>
        </w:tc>
        <w:tc>
          <w:tcPr>
            <w:tcW w:w="1300" w:type="dxa"/>
            <w:noWrap/>
            <w:hideMark/>
          </w:tcPr>
          <w:p w14:paraId="421F9BAD" w14:textId="77777777" w:rsidR="00305729" w:rsidRPr="00305729" w:rsidRDefault="00305729" w:rsidP="00305729">
            <w:pPr>
              <w:rPr>
                <w:b/>
                <w:bCs/>
              </w:rPr>
            </w:pPr>
            <w:r w:rsidRPr="00305729">
              <w:rPr>
                <w:b/>
                <w:bCs/>
              </w:rPr>
              <w:t>1000</w:t>
            </w:r>
          </w:p>
        </w:tc>
        <w:tc>
          <w:tcPr>
            <w:tcW w:w="1300" w:type="dxa"/>
            <w:noWrap/>
            <w:hideMark/>
          </w:tcPr>
          <w:p w14:paraId="51A415FC" w14:textId="77777777" w:rsidR="00305729" w:rsidRPr="00305729" w:rsidRDefault="00305729" w:rsidP="00305729">
            <w:pPr>
              <w:rPr>
                <w:b/>
                <w:bCs/>
              </w:rPr>
            </w:pPr>
            <w:r w:rsidRPr="00305729">
              <w:rPr>
                <w:b/>
                <w:bCs/>
              </w:rPr>
              <w:t>3000</w:t>
            </w:r>
          </w:p>
        </w:tc>
        <w:tc>
          <w:tcPr>
            <w:tcW w:w="1300" w:type="dxa"/>
            <w:noWrap/>
            <w:hideMark/>
          </w:tcPr>
          <w:p w14:paraId="1EEC5218" w14:textId="77777777" w:rsidR="00305729" w:rsidRPr="00305729" w:rsidRDefault="00305729" w:rsidP="00305729">
            <w:pPr>
              <w:rPr>
                <w:b/>
                <w:bCs/>
              </w:rPr>
            </w:pPr>
            <w:r w:rsidRPr="00305729">
              <w:rPr>
                <w:b/>
                <w:bCs/>
              </w:rPr>
              <w:t>5000</w:t>
            </w:r>
          </w:p>
        </w:tc>
        <w:tc>
          <w:tcPr>
            <w:tcW w:w="1300" w:type="dxa"/>
            <w:noWrap/>
            <w:hideMark/>
          </w:tcPr>
          <w:p w14:paraId="6B162B9F" w14:textId="77777777" w:rsidR="00305729" w:rsidRPr="00305729" w:rsidRDefault="00305729" w:rsidP="00305729">
            <w:pPr>
              <w:rPr>
                <w:b/>
                <w:bCs/>
              </w:rPr>
            </w:pPr>
            <w:r w:rsidRPr="00305729">
              <w:rPr>
                <w:b/>
                <w:bCs/>
              </w:rPr>
              <w:t>7000</w:t>
            </w:r>
          </w:p>
        </w:tc>
        <w:tc>
          <w:tcPr>
            <w:tcW w:w="1300" w:type="dxa"/>
            <w:noWrap/>
            <w:hideMark/>
          </w:tcPr>
          <w:p w14:paraId="4C9468D9" w14:textId="77777777" w:rsidR="00305729" w:rsidRPr="00305729" w:rsidRDefault="00305729" w:rsidP="00305729">
            <w:pPr>
              <w:rPr>
                <w:b/>
                <w:bCs/>
              </w:rPr>
            </w:pPr>
            <w:r w:rsidRPr="00305729">
              <w:rPr>
                <w:b/>
                <w:bCs/>
              </w:rPr>
              <w:t>9000</w:t>
            </w:r>
          </w:p>
        </w:tc>
        <w:tc>
          <w:tcPr>
            <w:tcW w:w="1300" w:type="dxa"/>
            <w:noWrap/>
            <w:hideMark/>
          </w:tcPr>
          <w:p w14:paraId="748730DC" w14:textId="77777777" w:rsidR="00305729" w:rsidRPr="00305729" w:rsidRDefault="00305729" w:rsidP="00305729">
            <w:pPr>
              <w:rPr>
                <w:b/>
                <w:bCs/>
              </w:rPr>
            </w:pPr>
            <w:r w:rsidRPr="00305729">
              <w:rPr>
                <w:b/>
                <w:bCs/>
              </w:rPr>
              <w:t>11000</w:t>
            </w:r>
          </w:p>
        </w:tc>
        <w:tc>
          <w:tcPr>
            <w:tcW w:w="1300" w:type="dxa"/>
            <w:noWrap/>
            <w:hideMark/>
          </w:tcPr>
          <w:p w14:paraId="016A5492" w14:textId="77777777" w:rsidR="00305729" w:rsidRPr="00305729" w:rsidRDefault="00305729" w:rsidP="00305729">
            <w:pPr>
              <w:rPr>
                <w:b/>
                <w:bCs/>
              </w:rPr>
            </w:pPr>
            <w:r w:rsidRPr="00305729">
              <w:rPr>
                <w:b/>
                <w:bCs/>
              </w:rPr>
              <w:t>13000</w:t>
            </w:r>
          </w:p>
        </w:tc>
        <w:tc>
          <w:tcPr>
            <w:tcW w:w="1300" w:type="dxa"/>
            <w:noWrap/>
            <w:hideMark/>
          </w:tcPr>
          <w:p w14:paraId="673B2733" w14:textId="77777777" w:rsidR="00305729" w:rsidRPr="00305729" w:rsidRDefault="00305729" w:rsidP="00305729">
            <w:pPr>
              <w:rPr>
                <w:b/>
                <w:bCs/>
              </w:rPr>
            </w:pPr>
            <w:r w:rsidRPr="00305729">
              <w:rPr>
                <w:b/>
                <w:bCs/>
              </w:rPr>
              <w:t>15000</w:t>
            </w:r>
          </w:p>
        </w:tc>
      </w:tr>
      <w:tr w:rsidR="00305729" w:rsidRPr="00305729" w14:paraId="481A4139" w14:textId="77777777" w:rsidTr="00305729">
        <w:trPr>
          <w:trHeight w:val="318"/>
        </w:trPr>
        <w:tc>
          <w:tcPr>
            <w:tcW w:w="1300" w:type="dxa"/>
            <w:noWrap/>
            <w:hideMark/>
          </w:tcPr>
          <w:p w14:paraId="50B95E8C" w14:textId="77777777" w:rsidR="00305729" w:rsidRPr="00305729" w:rsidRDefault="00305729">
            <w:r w:rsidRPr="00305729">
              <w:t>Case 0</w:t>
            </w:r>
          </w:p>
        </w:tc>
        <w:tc>
          <w:tcPr>
            <w:tcW w:w="1300" w:type="dxa"/>
            <w:noWrap/>
            <w:hideMark/>
          </w:tcPr>
          <w:p w14:paraId="726D0A22" w14:textId="77777777" w:rsidR="00305729" w:rsidRPr="00305729" w:rsidRDefault="00305729" w:rsidP="00305729">
            <w:r w:rsidRPr="00305729">
              <w:t>251255.12</w:t>
            </w:r>
          </w:p>
        </w:tc>
        <w:tc>
          <w:tcPr>
            <w:tcW w:w="1300" w:type="dxa"/>
            <w:noWrap/>
            <w:hideMark/>
          </w:tcPr>
          <w:p w14:paraId="5C2A9C0F" w14:textId="77777777" w:rsidR="00305729" w:rsidRPr="00305729" w:rsidRDefault="00305729" w:rsidP="00305729">
            <w:r w:rsidRPr="00305729">
              <w:t>2256852.34</w:t>
            </w:r>
          </w:p>
        </w:tc>
        <w:tc>
          <w:tcPr>
            <w:tcW w:w="1300" w:type="dxa"/>
            <w:noWrap/>
            <w:hideMark/>
          </w:tcPr>
          <w:p w14:paraId="69B1BFE4" w14:textId="77777777" w:rsidR="00305729" w:rsidRPr="00305729" w:rsidRDefault="00305729" w:rsidP="00305729">
            <w:r w:rsidRPr="00305729">
              <w:t>6258949.33</w:t>
            </w:r>
          </w:p>
        </w:tc>
        <w:tc>
          <w:tcPr>
            <w:tcW w:w="1300" w:type="dxa"/>
            <w:noWrap/>
            <w:hideMark/>
          </w:tcPr>
          <w:p w14:paraId="631B82DD" w14:textId="77777777" w:rsidR="00305729" w:rsidRPr="00305729" w:rsidRDefault="00305729" w:rsidP="00305729">
            <w:r w:rsidRPr="00305729">
              <w:t>12269966.3</w:t>
            </w:r>
          </w:p>
        </w:tc>
        <w:tc>
          <w:tcPr>
            <w:tcW w:w="1300" w:type="dxa"/>
            <w:noWrap/>
            <w:hideMark/>
          </w:tcPr>
          <w:p w14:paraId="31784DD9" w14:textId="77777777" w:rsidR="00305729" w:rsidRPr="00305729" w:rsidRDefault="00305729" w:rsidP="00305729">
            <w:r w:rsidRPr="00305729">
              <w:t>20271836.7</w:t>
            </w:r>
          </w:p>
        </w:tc>
        <w:tc>
          <w:tcPr>
            <w:tcW w:w="1300" w:type="dxa"/>
            <w:noWrap/>
            <w:hideMark/>
          </w:tcPr>
          <w:p w14:paraId="6F4F5772" w14:textId="77777777" w:rsidR="00305729" w:rsidRPr="00305729" w:rsidRDefault="00305729" w:rsidP="00305729">
            <w:r w:rsidRPr="00305729">
              <w:t>30257664</w:t>
            </w:r>
          </w:p>
        </w:tc>
        <w:tc>
          <w:tcPr>
            <w:tcW w:w="1300" w:type="dxa"/>
            <w:noWrap/>
            <w:hideMark/>
          </w:tcPr>
          <w:p w14:paraId="51DA938B" w14:textId="77777777" w:rsidR="00305729" w:rsidRPr="00305729" w:rsidRDefault="00305729" w:rsidP="00305729">
            <w:r w:rsidRPr="00305729">
              <w:t>42240477.9</w:t>
            </w:r>
          </w:p>
        </w:tc>
        <w:tc>
          <w:tcPr>
            <w:tcW w:w="1300" w:type="dxa"/>
            <w:noWrap/>
            <w:hideMark/>
          </w:tcPr>
          <w:p w14:paraId="495B2153" w14:textId="77777777" w:rsidR="00305729" w:rsidRPr="00305729" w:rsidRDefault="00305729" w:rsidP="00305729">
            <w:r w:rsidRPr="00305729">
              <w:t>56215810.6</w:t>
            </w:r>
          </w:p>
        </w:tc>
      </w:tr>
      <w:tr w:rsidR="00305729" w:rsidRPr="00305729" w14:paraId="4F317D49" w14:textId="77777777" w:rsidTr="00305729">
        <w:trPr>
          <w:trHeight w:val="318"/>
        </w:trPr>
        <w:tc>
          <w:tcPr>
            <w:tcW w:w="1300" w:type="dxa"/>
            <w:noWrap/>
            <w:hideMark/>
          </w:tcPr>
          <w:p w14:paraId="3244F9E8" w14:textId="77777777" w:rsidR="00305729" w:rsidRPr="00305729" w:rsidRDefault="00305729">
            <w:r w:rsidRPr="00305729">
              <w:t>Case 1</w:t>
            </w:r>
          </w:p>
        </w:tc>
        <w:tc>
          <w:tcPr>
            <w:tcW w:w="1300" w:type="dxa"/>
            <w:noWrap/>
            <w:hideMark/>
          </w:tcPr>
          <w:p w14:paraId="1B33F6BA" w14:textId="77777777" w:rsidR="00305729" w:rsidRPr="00305729" w:rsidRDefault="00305729" w:rsidP="00305729">
            <w:r w:rsidRPr="00305729">
              <w:t>24265.23</w:t>
            </w:r>
          </w:p>
        </w:tc>
        <w:tc>
          <w:tcPr>
            <w:tcW w:w="1300" w:type="dxa"/>
            <w:noWrap/>
            <w:hideMark/>
          </w:tcPr>
          <w:p w14:paraId="338CEEF3" w14:textId="77777777" w:rsidR="00305729" w:rsidRPr="00305729" w:rsidRDefault="00305729" w:rsidP="00305729">
            <w:r w:rsidRPr="00305729">
              <w:t>120326.92</w:t>
            </w:r>
          </w:p>
        </w:tc>
        <w:tc>
          <w:tcPr>
            <w:tcW w:w="1300" w:type="dxa"/>
            <w:noWrap/>
            <w:hideMark/>
          </w:tcPr>
          <w:p w14:paraId="40B7AEA7" w14:textId="77777777" w:rsidR="00305729" w:rsidRPr="00305729" w:rsidRDefault="00305729" w:rsidP="00305729">
            <w:r w:rsidRPr="00305729">
              <w:t>255211</w:t>
            </w:r>
          </w:p>
        </w:tc>
        <w:tc>
          <w:tcPr>
            <w:tcW w:w="1300" w:type="dxa"/>
            <w:noWrap/>
            <w:hideMark/>
          </w:tcPr>
          <w:p w14:paraId="61B4165B" w14:textId="77777777" w:rsidR="00305729" w:rsidRPr="00305729" w:rsidRDefault="00305729" w:rsidP="00305729">
            <w:r w:rsidRPr="00305729">
              <w:t>420089.06</w:t>
            </w:r>
          </w:p>
        </w:tc>
        <w:tc>
          <w:tcPr>
            <w:tcW w:w="1300" w:type="dxa"/>
            <w:noWrap/>
            <w:hideMark/>
          </w:tcPr>
          <w:p w14:paraId="54CA8B28" w14:textId="77777777" w:rsidR="00305729" w:rsidRPr="00305729" w:rsidRDefault="00305729" w:rsidP="00305729">
            <w:r w:rsidRPr="00305729">
              <w:t>608890.16</w:t>
            </w:r>
          </w:p>
        </w:tc>
        <w:tc>
          <w:tcPr>
            <w:tcW w:w="1300" w:type="dxa"/>
            <w:noWrap/>
            <w:hideMark/>
          </w:tcPr>
          <w:p w14:paraId="79495F29" w14:textId="77777777" w:rsidR="00305729" w:rsidRPr="00305729" w:rsidRDefault="00305729" w:rsidP="00305729">
            <w:r w:rsidRPr="00305729">
              <w:t>820565.73</w:t>
            </w:r>
          </w:p>
        </w:tc>
        <w:tc>
          <w:tcPr>
            <w:tcW w:w="1300" w:type="dxa"/>
            <w:noWrap/>
            <w:hideMark/>
          </w:tcPr>
          <w:p w14:paraId="0ED49BBD" w14:textId="77777777" w:rsidR="00305729" w:rsidRPr="00305729" w:rsidRDefault="00305729" w:rsidP="00305729">
            <w:r w:rsidRPr="00305729">
              <w:t>1051765.75</w:t>
            </w:r>
          </w:p>
        </w:tc>
        <w:tc>
          <w:tcPr>
            <w:tcW w:w="1300" w:type="dxa"/>
            <w:noWrap/>
            <w:hideMark/>
          </w:tcPr>
          <w:p w14:paraId="0D674E3F" w14:textId="77777777" w:rsidR="00305729" w:rsidRPr="00305729" w:rsidRDefault="00305729" w:rsidP="00305729">
            <w:r w:rsidRPr="00305729">
              <w:t>1300942.86</w:t>
            </w:r>
          </w:p>
        </w:tc>
      </w:tr>
      <w:tr w:rsidR="00305729" w:rsidRPr="00305729" w14:paraId="65341160" w14:textId="77777777" w:rsidTr="00305729">
        <w:trPr>
          <w:trHeight w:val="318"/>
        </w:trPr>
        <w:tc>
          <w:tcPr>
            <w:tcW w:w="1300" w:type="dxa"/>
            <w:noWrap/>
            <w:hideMark/>
          </w:tcPr>
          <w:p w14:paraId="38A02E6A" w14:textId="77777777" w:rsidR="00305729" w:rsidRPr="00305729" w:rsidRDefault="00305729">
            <w:r w:rsidRPr="00305729">
              <w:t>Case 2</w:t>
            </w:r>
          </w:p>
        </w:tc>
        <w:tc>
          <w:tcPr>
            <w:tcW w:w="1300" w:type="dxa"/>
            <w:noWrap/>
            <w:hideMark/>
          </w:tcPr>
          <w:p w14:paraId="74216AA0" w14:textId="77777777" w:rsidR="00305729" w:rsidRPr="00305729" w:rsidRDefault="00305729" w:rsidP="00305729">
            <w:r w:rsidRPr="00305729">
              <w:t>30352.87</w:t>
            </w:r>
          </w:p>
        </w:tc>
        <w:tc>
          <w:tcPr>
            <w:tcW w:w="1300" w:type="dxa"/>
            <w:noWrap/>
            <w:hideMark/>
          </w:tcPr>
          <w:p w14:paraId="41047F53" w14:textId="77777777" w:rsidR="00305729" w:rsidRPr="00305729" w:rsidRDefault="00305729" w:rsidP="00305729">
            <w:r w:rsidRPr="00305729">
              <w:t>150239.54</w:t>
            </w:r>
          </w:p>
        </w:tc>
        <w:tc>
          <w:tcPr>
            <w:tcW w:w="1300" w:type="dxa"/>
            <w:noWrap/>
            <w:hideMark/>
          </w:tcPr>
          <w:p w14:paraId="64956F16" w14:textId="77777777" w:rsidR="00305729" w:rsidRPr="00305729" w:rsidRDefault="00305729" w:rsidP="00305729">
            <w:r w:rsidRPr="00305729">
              <w:t>313053.88</w:t>
            </w:r>
          </w:p>
        </w:tc>
        <w:tc>
          <w:tcPr>
            <w:tcW w:w="1300" w:type="dxa"/>
            <w:noWrap/>
            <w:hideMark/>
          </w:tcPr>
          <w:p w14:paraId="53D39A53" w14:textId="77777777" w:rsidR="00305729" w:rsidRPr="00305729" w:rsidRDefault="00305729" w:rsidP="00305729">
            <w:r w:rsidRPr="00305729">
              <w:t>530536.85</w:t>
            </w:r>
          </w:p>
        </w:tc>
        <w:tc>
          <w:tcPr>
            <w:tcW w:w="1300" w:type="dxa"/>
            <w:noWrap/>
            <w:hideMark/>
          </w:tcPr>
          <w:p w14:paraId="77D43B3D" w14:textId="77777777" w:rsidR="00305729" w:rsidRPr="00305729" w:rsidRDefault="00305729" w:rsidP="00305729">
            <w:r w:rsidRPr="00305729">
              <w:t>784384.38</w:t>
            </w:r>
          </w:p>
        </w:tc>
        <w:tc>
          <w:tcPr>
            <w:tcW w:w="1300" w:type="dxa"/>
            <w:noWrap/>
            <w:hideMark/>
          </w:tcPr>
          <w:p w14:paraId="23F1923E" w14:textId="77777777" w:rsidR="00305729" w:rsidRPr="00305729" w:rsidRDefault="00305729" w:rsidP="00305729">
            <w:r w:rsidRPr="00305729">
              <w:t>1047946.13</w:t>
            </w:r>
          </w:p>
        </w:tc>
        <w:tc>
          <w:tcPr>
            <w:tcW w:w="1300" w:type="dxa"/>
            <w:noWrap/>
            <w:hideMark/>
          </w:tcPr>
          <w:p w14:paraId="05840A67" w14:textId="77777777" w:rsidR="00305729" w:rsidRPr="00305729" w:rsidRDefault="00305729" w:rsidP="00305729">
            <w:r w:rsidRPr="00305729">
              <w:t>1396984.73</w:t>
            </w:r>
          </w:p>
        </w:tc>
        <w:tc>
          <w:tcPr>
            <w:tcW w:w="1300" w:type="dxa"/>
            <w:noWrap/>
            <w:hideMark/>
          </w:tcPr>
          <w:p w14:paraId="358FB589" w14:textId="77777777" w:rsidR="00305729" w:rsidRPr="00305729" w:rsidRDefault="00305729" w:rsidP="00305729">
            <w:r w:rsidRPr="00305729">
              <w:t>1664742.96</w:t>
            </w:r>
          </w:p>
        </w:tc>
      </w:tr>
      <w:tr w:rsidR="00305729" w:rsidRPr="00305729" w14:paraId="7CC3DC50" w14:textId="77777777" w:rsidTr="00305729">
        <w:trPr>
          <w:trHeight w:val="318"/>
        </w:trPr>
        <w:tc>
          <w:tcPr>
            <w:tcW w:w="1300" w:type="dxa"/>
            <w:noWrap/>
            <w:hideMark/>
          </w:tcPr>
          <w:p w14:paraId="198B6A17" w14:textId="77777777" w:rsidR="00305729" w:rsidRPr="00305729" w:rsidRDefault="00305729">
            <w:r w:rsidRPr="00305729">
              <w:t>Case 3</w:t>
            </w:r>
          </w:p>
        </w:tc>
        <w:tc>
          <w:tcPr>
            <w:tcW w:w="1300" w:type="dxa"/>
            <w:noWrap/>
            <w:hideMark/>
          </w:tcPr>
          <w:p w14:paraId="1471C282" w14:textId="77777777" w:rsidR="00305729" w:rsidRPr="00305729" w:rsidRDefault="00305729" w:rsidP="00305729">
            <w:r w:rsidRPr="00305729">
              <w:t>27182.35</w:t>
            </w:r>
          </w:p>
        </w:tc>
        <w:tc>
          <w:tcPr>
            <w:tcW w:w="1300" w:type="dxa"/>
            <w:noWrap/>
            <w:hideMark/>
          </w:tcPr>
          <w:p w14:paraId="6B3FBA02" w14:textId="77777777" w:rsidR="00305729" w:rsidRPr="00305729" w:rsidRDefault="00305729" w:rsidP="00305729">
            <w:r w:rsidRPr="00305729">
              <w:t>131684.43</w:t>
            </w:r>
          </w:p>
        </w:tc>
        <w:tc>
          <w:tcPr>
            <w:tcW w:w="1300" w:type="dxa"/>
            <w:noWrap/>
            <w:hideMark/>
          </w:tcPr>
          <w:p w14:paraId="06CFD531" w14:textId="77777777" w:rsidR="00305729" w:rsidRPr="00305729" w:rsidRDefault="00305729" w:rsidP="00305729">
            <w:r w:rsidRPr="00305729">
              <w:t>252797.48</w:t>
            </w:r>
          </w:p>
        </w:tc>
        <w:tc>
          <w:tcPr>
            <w:tcW w:w="1300" w:type="dxa"/>
            <w:noWrap/>
            <w:hideMark/>
          </w:tcPr>
          <w:p w14:paraId="6E327304" w14:textId="77777777" w:rsidR="00305729" w:rsidRPr="00305729" w:rsidRDefault="00305729" w:rsidP="00305729">
            <w:r w:rsidRPr="00305729">
              <w:t>426403.64</w:t>
            </w:r>
          </w:p>
        </w:tc>
        <w:tc>
          <w:tcPr>
            <w:tcW w:w="1300" w:type="dxa"/>
            <w:noWrap/>
            <w:hideMark/>
          </w:tcPr>
          <w:p w14:paraId="207365D4" w14:textId="77777777" w:rsidR="00305729" w:rsidRPr="00305729" w:rsidRDefault="00305729" w:rsidP="00305729">
            <w:r w:rsidRPr="00305729">
              <w:t>602850.76</w:t>
            </w:r>
          </w:p>
        </w:tc>
        <w:tc>
          <w:tcPr>
            <w:tcW w:w="1300" w:type="dxa"/>
            <w:noWrap/>
            <w:hideMark/>
          </w:tcPr>
          <w:p w14:paraId="061635C9" w14:textId="77777777" w:rsidR="00305729" w:rsidRPr="00305729" w:rsidRDefault="00305729" w:rsidP="00305729">
            <w:r w:rsidRPr="00305729">
              <w:t>802768.2</w:t>
            </w:r>
          </w:p>
        </w:tc>
        <w:tc>
          <w:tcPr>
            <w:tcW w:w="1300" w:type="dxa"/>
            <w:noWrap/>
            <w:hideMark/>
          </w:tcPr>
          <w:p w14:paraId="1D1A033D" w14:textId="77777777" w:rsidR="00305729" w:rsidRPr="00305729" w:rsidRDefault="00305729" w:rsidP="00305729">
            <w:r w:rsidRPr="00305729">
              <w:t>1012956.62</w:t>
            </w:r>
          </w:p>
        </w:tc>
        <w:tc>
          <w:tcPr>
            <w:tcW w:w="1300" w:type="dxa"/>
            <w:noWrap/>
            <w:hideMark/>
          </w:tcPr>
          <w:p w14:paraId="09FAFCE0" w14:textId="77777777" w:rsidR="00305729" w:rsidRPr="00305729" w:rsidRDefault="00305729" w:rsidP="00305729">
            <w:r w:rsidRPr="00305729">
              <w:t>1290715.7</w:t>
            </w:r>
          </w:p>
        </w:tc>
      </w:tr>
      <w:tr w:rsidR="00305729" w:rsidRPr="00305729" w14:paraId="551C915C" w14:textId="77777777" w:rsidTr="00305729">
        <w:trPr>
          <w:trHeight w:val="318"/>
        </w:trPr>
        <w:tc>
          <w:tcPr>
            <w:tcW w:w="1300" w:type="dxa"/>
            <w:noWrap/>
            <w:hideMark/>
          </w:tcPr>
          <w:p w14:paraId="00E7D916" w14:textId="77777777" w:rsidR="00305729" w:rsidRPr="00305729" w:rsidRDefault="00305729">
            <w:r w:rsidRPr="00305729">
              <w:t>Case 4</w:t>
            </w:r>
          </w:p>
        </w:tc>
        <w:tc>
          <w:tcPr>
            <w:tcW w:w="1300" w:type="dxa"/>
            <w:noWrap/>
            <w:hideMark/>
          </w:tcPr>
          <w:p w14:paraId="597FC362" w14:textId="77777777" w:rsidR="00305729" w:rsidRPr="00305729" w:rsidRDefault="00305729" w:rsidP="00305729">
            <w:r w:rsidRPr="00305729">
              <w:t>35077.89</w:t>
            </w:r>
          </w:p>
        </w:tc>
        <w:tc>
          <w:tcPr>
            <w:tcW w:w="1300" w:type="dxa"/>
            <w:noWrap/>
            <w:hideMark/>
          </w:tcPr>
          <w:p w14:paraId="15776EC2" w14:textId="77777777" w:rsidR="00305729" w:rsidRPr="00305729" w:rsidRDefault="00305729" w:rsidP="00305729">
            <w:r w:rsidRPr="00305729">
              <w:t>172679.54</w:t>
            </w:r>
          </w:p>
        </w:tc>
        <w:tc>
          <w:tcPr>
            <w:tcW w:w="1300" w:type="dxa"/>
            <w:noWrap/>
            <w:hideMark/>
          </w:tcPr>
          <w:p w14:paraId="21E0B37D" w14:textId="77777777" w:rsidR="00305729" w:rsidRPr="00305729" w:rsidRDefault="00305729" w:rsidP="00305729">
            <w:r w:rsidRPr="00305729">
              <w:t>347861.63</w:t>
            </w:r>
          </w:p>
        </w:tc>
        <w:tc>
          <w:tcPr>
            <w:tcW w:w="1300" w:type="dxa"/>
            <w:noWrap/>
            <w:hideMark/>
          </w:tcPr>
          <w:p w14:paraId="44527FED" w14:textId="77777777" w:rsidR="00305729" w:rsidRPr="00305729" w:rsidRDefault="00305729" w:rsidP="00305729">
            <w:r w:rsidRPr="00305729">
              <w:t>577113.77</w:t>
            </w:r>
          </w:p>
        </w:tc>
        <w:tc>
          <w:tcPr>
            <w:tcW w:w="1300" w:type="dxa"/>
            <w:noWrap/>
            <w:hideMark/>
          </w:tcPr>
          <w:p w14:paraId="2C0285CF" w14:textId="77777777" w:rsidR="00305729" w:rsidRPr="00305729" w:rsidRDefault="00305729" w:rsidP="00305729">
            <w:r w:rsidRPr="00305729">
              <w:t>825330.67</w:t>
            </w:r>
          </w:p>
        </w:tc>
        <w:tc>
          <w:tcPr>
            <w:tcW w:w="1300" w:type="dxa"/>
            <w:noWrap/>
            <w:hideMark/>
          </w:tcPr>
          <w:p w14:paraId="77D42073" w14:textId="77777777" w:rsidR="00305729" w:rsidRPr="00305729" w:rsidRDefault="00305729" w:rsidP="00305729">
            <w:r w:rsidRPr="00305729">
              <w:t>1128135.89</w:t>
            </w:r>
          </w:p>
        </w:tc>
        <w:tc>
          <w:tcPr>
            <w:tcW w:w="1300" w:type="dxa"/>
            <w:noWrap/>
            <w:hideMark/>
          </w:tcPr>
          <w:p w14:paraId="1FEDDC35" w14:textId="77777777" w:rsidR="00305729" w:rsidRPr="00305729" w:rsidRDefault="00305729" w:rsidP="00305729">
            <w:r w:rsidRPr="00305729">
              <w:t>1354083.81</w:t>
            </w:r>
          </w:p>
        </w:tc>
        <w:tc>
          <w:tcPr>
            <w:tcW w:w="1300" w:type="dxa"/>
            <w:noWrap/>
            <w:hideMark/>
          </w:tcPr>
          <w:p w14:paraId="03259D9F" w14:textId="77777777" w:rsidR="00305729" w:rsidRPr="00305729" w:rsidRDefault="00305729" w:rsidP="00305729">
            <w:r w:rsidRPr="00305729">
              <w:t>1647190.58</w:t>
            </w:r>
          </w:p>
        </w:tc>
      </w:tr>
    </w:tbl>
    <w:p w14:paraId="4134F623" w14:textId="77777777" w:rsidR="00305729" w:rsidRDefault="00305729"/>
    <w:p w14:paraId="6CEC5816" w14:textId="719EDC33" w:rsidR="00305729" w:rsidRDefault="00305729"/>
    <w:p w14:paraId="681A4D92" w14:textId="55E271E9" w:rsidR="00305729" w:rsidRDefault="00305729">
      <w:r>
        <w:rPr>
          <w:noProof/>
        </w:rPr>
        <w:drawing>
          <wp:inline distT="0" distB="0" distL="0" distR="0" wp14:anchorId="6B38CD83" wp14:editId="227CEC24">
            <wp:extent cx="5731510" cy="3295650"/>
            <wp:effectExtent l="0" t="0" r="2540" b="0"/>
            <wp:docPr id="580781076" name="Chart 1">
              <a:extLst xmlns:a="http://schemas.openxmlformats.org/drawingml/2006/main">
                <a:ext uri="{FF2B5EF4-FFF2-40B4-BE49-F238E27FC236}">
                  <a16:creationId xmlns:a16="http://schemas.microsoft.com/office/drawing/2014/main" id="{F1C90C52-8806-1DB0-EBA1-4B3BDA42B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05729" w:rsidRPr="00305729" w14:paraId="7AE582D5" w14:textId="77777777" w:rsidTr="00305729">
        <w:trPr>
          <w:trHeight w:val="312"/>
        </w:trPr>
        <w:tc>
          <w:tcPr>
            <w:tcW w:w="1300" w:type="dxa"/>
            <w:noWrap/>
            <w:hideMark/>
          </w:tcPr>
          <w:p w14:paraId="5ACB7FB5" w14:textId="77777777" w:rsidR="00305729" w:rsidRPr="00305729" w:rsidRDefault="00305729">
            <w:pPr>
              <w:rPr>
                <w:lang w:val="en-GB"/>
              </w:rPr>
            </w:pPr>
          </w:p>
        </w:tc>
        <w:tc>
          <w:tcPr>
            <w:tcW w:w="1300" w:type="dxa"/>
            <w:noWrap/>
            <w:hideMark/>
          </w:tcPr>
          <w:p w14:paraId="4BEF2309" w14:textId="77777777" w:rsidR="00305729" w:rsidRPr="00305729" w:rsidRDefault="00305729" w:rsidP="00305729">
            <w:pPr>
              <w:rPr>
                <w:b/>
                <w:bCs/>
              </w:rPr>
            </w:pPr>
            <w:r w:rsidRPr="00305729">
              <w:rPr>
                <w:b/>
                <w:bCs/>
              </w:rPr>
              <w:t>3</w:t>
            </w:r>
          </w:p>
        </w:tc>
        <w:tc>
          <w:tcPr>
            <w:tcW w:w="1300" w:type="dxa"/>
            <w:noWrap/>
            <w:hideMark/>
          </w:tcPr>
          <w:p w14:paraId="301FF9C5" w14:textId="77777777" w:rsidR="00305729" w:rsidRPr="00305729" w:rsidRDefault="00305729" w:rsidP="00305729">
            <w:pPr>
              <w:rPr>
                <w:b/>
                <w:bCs/>
              </w:rPr>
            </w:pPr>
            <w:r w:rsidRPr="00305729">
              <w:rPr>
                <w:b/>
                <w:bCs/>
              </w:rPr>
              <w:t>3.47712125</w:t>
            </w:r>
          </w:p>
        </w:tc>
        <w:tc>
          <w:tcPr>
            <w:tcW w:w="1300" w:type="dxa"/>
            <w:noWrap/>
            <w:hideMark/>
          </w:tcPr>
          <w:p w14:paraId="55BDCAD0" w14:textId="77777777" w:rsidR="00305729" w:rsidRPr="00305729" w:rsidRDefault="00305729" w:rsidP="00305729">
            <w:pPr>
              <w:rPr>
                <w:b/>
                <w:bCs/>
              </w:rPr>
            </w:pPr>
            <w:r w:rsidRPr="00305729">
              <w:rPr>
                <w:b/>
                <w:bCs/>
              </w:rPr>
              <w:t>3.69897</w:t>
            </w:r>
          </w:p>
        </w:tc>
        <w:tc>
          <w:tcPr>
            <w:tcW w:w="1300" w:type="dxa"/>
            <w:noWrap/>
            <w:hideMark/>
          </w:tcPr>
          <w:p w14:paraId="6D1A7C01" w14:textId="77777777" w:rsidR="00305729" w:rsidRPr="00305729" w:rsidRDefault="00305729" w:rsidP="00305729">
            <w:pPr>
              <w:rPr>
                <w:b/>
                <w:bCs/>
              </w:rPr>
            </w:pPr>
            <w:r w:rsidRPr="00305729">
              <w:rPr>
                <w:b/>
                <w:bCs/>
              </w:rPr>
              <w:t>3.84509804</w:t>
            </w:r>
          </w:p>
        </w:tc>
        <w:tc>
          <w:tcPr>
            <w:tcW w:w="1300" w:type="dxa"/>
            <w:noWrap/>
            <w:hideMark/>
          </w:tcPr>
          <w:p w14:paraId="2C142887" w14:textId="77777777" w:rsidR="00305729" w:rsidRPr="00305729" w:rsidRDefault="00305729" w:rsidP="00305729">
            <w:pPr>
              <w:rPr>
                <w:b/>
                <w:bCs/>
              </w:rPr>
            </w:pPr>
            <w:r w:rsidRPr="00305729">
              <w:rPr>
                <w:b/>
                <w:bCs/>
              </w:rPr>
              <w:t>3.95424251</w:t>
            </w:r>
          </w:p>
        </w:tc>
        <w:tc>
          <w:tcPr>
            <w:tcW w:w="1300" w:type="dxa"/>
            <w:noWrap/>
            <w:hideMark/>
          </w:tcPr>
          <w:p w14:paraId="1C6387C1" w14:textId="77777777" w:rsidR="00305729" w:rsidRPr="00305729" w:rsidRDefault="00305729" w:rsidP="00305729">
            <w:pPr>
              <w:rPr>
                <w:b/>
                <w:bCs/>
              </w:rPr>
            </w:pPr>
            <w:r w:rsidRPr="00305729">
              <w:rPr>
                <w:b/>
                <w:bCs/>
              </w:rPr>
              <w:t>4.04139269</w:t>
            </w:r>
          </w:p>
        </w:tc>
        <w:tc>
          <w:tcPr>
            <w:tcW w:w="1300" w:type="dxa"/>
            <w:noWrap/>
            <w:hideMark/>
          </w:tcPr>
          <w:p w14:paraId="315BC03F" w14:textId="77777777" w:rsidR="00305729" w:rsidRPr="00305729" w:rsidRDefault="00305729" w:rsidP="00305729">
            <w:pPr>
              <w:rPr>
                <w:b/>
                <w:bCs/>
              </w:rPr>
            </w:pPr>
            <w:r w:rsidRPr="00305729">
              <w:rPr>
                <w:b/>
                <w:bCs/>
              </w:rPr>
              <w:t>4.11394335</w:t>
            </w:r>
          </w:p>
        </w:tc>
        <w:tc>
          <w:tcPr>
            <w:tcW w:w="1300" w:type="dxa"/>
            <w:noWrap/>
            <w:hideMark/>
          </w:tcPr>
          <w:p w14:paraId="27EAEF27" w14:textId="77777777" w:rsidR="00305729" w:rsidRPr="00305729" w:rsidRDefault="00305729" w:rsidP="00305729">
            <w:pPr>
              <w:rPr>
                <w:b/>
                <w:bCs/>
              </w:rPr>
            </w:pPr>
            <w:r w:rsidRPr="00305729">
              <w:rPr>
                <w:b/>
                <w:bCs/>
              </w:rPr>
              <w:t>4.17609126</w:t>
            </w:r>
          </w:p>
        </w:tc>
      </w:tr>
      <w:tr w:rsidR="00305729" w:rsidRPr="00305729" w14:paraId="30C38F47" w14:textId="77777777" w:rsidTr="00305729">
        <w:trPr>
          <w:trHeight w:val="312"/>
        </w:trPr>
        <w:tc>
          <w:tcPr>
            <w:tcW w:w="1300" w:type="dxa"/>
            <w:noWrap/>
            <w:hideMark/>
          </w:tcPr>
          <w:p w14:paraId="51D91326" w14:textId="77777777" w:rsidR="00305729" w:rsidRPr="00305729" w:rsidRDefault="00305729">
            <w:r w:rsidRPr="00305729">
              <w:t>Case 0</w:t>
            </w:r>
          </w:p>
        </w:tc>
        <w:tc>
          <w:tcPr>
            <w:tcW w:w="1300" w:type="dxa"/>
            <w:noWrap/>
            <w:hideMark/>
          </w:tcPr>
          <w:p w14:paraId="0FC076B1" w14:textId="77777777" w:rsidR="00305729" w:rsidRPr="00305729" w:rsidRDefault="00305729" w:rsidP="00305729">
            <w:pPr>
              <w:rPr>
                <w:b/>
                <w:bCs/>
              </w:rPr>
            </w:pPr>
            <w:r w:rsidRPr="00305729">
              <w:rPr>
                <w:b/>
                <w:bCs/>
              </w:rPr>
              <w:t>5.40011492</w:t>
            </w:r>
          </w:p>
        </w:tc>
        <w:tc>
          <w:tcPr>
            <w:tcW w:w="1300" w:type="dxa"/>
            <w:noWrap/>
            <w:hideMark/>
          </w:tcPr>
          <w:p w14:paraId="65962EA1" w14:textId="77777777" w:rsidR="00305729" w:rsidRPr="00305729" w:rsidRDefault="00305729" w:rsidP="00305729">
            <w:pPr>
              <w:rPr>
                <w:b/>
                <w:bCs/>
              </w:rPr>
            </w:pPr>
            <w:r w:rsidRPr="00305729">
              <w:rPr>
                <w:b/>
                <w:bCs/>
              </w:rPr>
              <w:t>6.35350315</w:t>
            </w:r>
          </w:p>
        </w:tc>
        <w:tc>
          <w:tcPr>
            <w:tcW w:w="1300" w:type="dxa"/>
            <w:noWrap/>
            <w:hideMark/>
          </w:tcPr>
          <w:p w14:paraId="4D87B785" w14:textId="77777777" w:rsidR="00305729" w:rsidRPr="00305729" w:rsidRDefault="00305729" w:rsidP="00305729">
            <w:pPr>
              <w:rPr>
                <w:b/>
                <w:bCs/>
              </w:rPr>
            </w:pPr>
            <w:r w:rsidRPr="00305729">
              <w:rPr>
                <w:b/>
                <w:bCs/>
              </w:rPr>
              <w:t>6.79650144</w:t>
            </w:r>
          </w:p>
        </w:tc>
        <w:tc>
          <w:tcPr>
            <w:tcW w:w="1300" w:type="dxa"/>
            <w:noWrap/>
            <w:hideMark/>
          </w:tcPr>
          <w:p w14:paraId="6A984BC5" w14:textId="77777777" w:rsidR="00305729" w:rsidRPr="00305729" w:rsidRDefault="00305729" w:rsidP="00305729">
            <w:pPr>
              <w:rPr>
                <w:b/>
                <w:bCs/>
              </w:rPr>
            </w:pPr>
            <w:r w:rsidRPr="00305729">
              <w:rPr>
                <w:b/>
                <w:bCs/>
              </w:rPr>
              <w:t>7.08884337</w:t>
            </w:r>
          </w:p>
        </w:tc>
        <w:tc>
          <w:tcPr>
            <w:tcW w:w="1300" w:type="dxa"/>
            <w:noWrap/>
            <w:hideMark/>
          </w:tcPr>
          <w:p w14:paraId="6F9FB854" w14:textId="77777777" w:rsidR="00305729" w:rsidRPr="00305729" w:rsidRDefault="00305729" w:rsidP="00305729">
            <w:pPr>
              <w:rPr>
                <w:b/>
                <w:bCs/>
              </w:rPr>
            </w:pPr>
            <w:r w:rsidRPr="00305729">
              <w:rPr>
                <w:b/>
                <w:bCs/>
              </w:rPr>
              <w:t>7.3068931</w:t>
            </w:r>
          </w:p>
        </w:tc>
        <w:tc>
          <w:tcPr>
            <w:tcW w:w="1300" w:type="dxa"/>
            <w:noWrap/>
            <w:hideMark/>
          </w:tcPr>
          <w:p w14:paraId="5D6F60B4" w14:textId="77777777" w:rsidR="00305729" w:rsidRPr="00305729" w:rsidRDefault="00305729" w:rsidP="00305729">
            <w:pPr>
              <w:rPr>
                <w:b/>
                <w:bCs/>
              </w:rPr>
            </w:pPr>
            <w:r w:rsidRPr="00305729">
              <w:rPr>
                <w:b/>
                <w:bCs/>
              </w:rPr>
              <w:t>7.4808354</w:t>
            </w:r>
          </w:p>
        </w:tc>
        <w:tc>
          <w:tcPr>
            <w:tcW w:w="1300" w:type="dxa"/>
            <w:noWrap/>
            <w:hideMark/>
          </w:tcPr>
          <w:p w14:paraId="14DDD2B4" w14:textId="77777777" w:rsidR="00305729" w:rsidRPr="00305729" w:rsidRDefault="00305729" w:rsidP="00305729">
            <w:pPr>
              <w:rPr>
                <w:b/>
                <w:bCs/>
              </w:rPr>
            </w:pPr>
            <w:r w:rsidRPr="00305729">
              <w:rPr>
                <w:b/>
                <w:bCs/>
              </w:rPr>
              <w:t>7.62572882</w:t>
            </w:r>
          </w:p>
        </w:tc>
        <w:tc>
          <w:tcPr>
            <w:tcW w:w="1300" w:type="dxa"/>
            <w:noWrap/>
            <w:hideMark/>
          </w:tcPr>
          <w:p w14:paraId="1CE8F9CB" w14:textId="77777777" w:rsidR="00305729" w:rsidRPr="00305729" w:rsidRDefault="00305729" w:rsidP="00305729">
            <w:pPr>
              <w:rPr>
                <w:b/>
                <w:bCs/>
              </w:rPr>
            </w:pPr>
            <w:r w:rsidRPr="00305729">
              <w:rPr>
                <w:b/>
                <w:bCs/>
              </w:rPr>
              <w:t>7.74985848</w:t>
            </w:r>
          </w:p>
        </w:tc>
      </w:tr>
      <w:tr w:rsidR="00305729" w:rsidRPr="00305729" w14:paraId="28283ED0" w14:textId="77777777" w:rsidTr="00305729">
        <w:trPr>
          <w:trHeight w:val="312"/>
        </w:trPr>
        <w:tc>
          <w:tcPr>
            <w:tcW w:w="1300" w:type="dxa"/>
            <w:noWrap/>
            <w:hideMark/>
          </w:tcPr>
          <w:p w14:paraId="595C68EA" w14:textId="77777777" w:rsidR="00305729" w:rsidRPr="00305729" w:rsidRDefault="00305729">
            <w:r w:rsidRPr="00305729">
              <w:t>Case 1</w:t>
            </w:r>
          </w:p>
        </w:tc>
        <w:tc>
          <w:tcPr>
            <w:tcW w:w="1300" w:type="dxa"/>
            <w:noWrap/>
            <w:hideMark/>
          </w:tcPr>
          <w:p w14:paraId="4931B5D8" w14:textId="77777777" w:rsidR="00305729" w:rsidRPr="00305729" w:rsidRDefault="00305729" w:rsidP="00305729">
            <w:pPr>
              <w:rPr>
                <w:b/>
                <w:bCs/>
              </w:rPr>
            </w:pPr>
            <w:r w:rsidRPr="00305729">
              <w:rPr>
                <w:b/>
                <w:bCs/>
              </w:rPr>
              <w:t>4.38498441</w:t>
            </w:r>
          </w:p>
        </w:tc>
        <w:tc>
          <w:tcPr>
            <w:tcW w:w="1300" w:type="dxa"/>
            <w:noWrap/>
            <w:hideMark/>
          </w:tcPr>
          <w:p w14:paraId="1319FB55" w14:textId="77777777" w:rsidR="00305729" w:rsidRPr="00305729" w:rsidRDefault="00305729" w:rsidP="00305729">
            <w:pPr>
              <w:rPr>
                <w:b/>
                <w:bCs/>
              </w:rPr>
            </w:pPr>
            <w:r w:rsidRPr="00305729">
              <w:rPr>
                <w:b/>
                <w:bCs/>
              </w:rPr>
              <w:t>5.0803628</w:t>
            </w:r>
          </w:p>
        </w:tc>
        <w:tc>
          <w:tcPr>
            <w:tcW w:w="1300" w:type="dxa"/>
            <w:noWrap/>
            <w:hideMark/>
          </w:tcPr>
          <w:p w14:paraId="66CBB9E1" w14:textId="77777777" w:rsidR="00305729" w:rsidRPr="00305729" w:rsidRDefault="00305729" w:rsidP="00305729">
            <w:pPr>
              <w:rPr>
                <w:b/>
                <w:bCs/>
              </w:rPr>
            </w:pPr>
            <w:r w:rsidRPr="00305729">
              <w:rPr>
                <w:b/>
                <w:bCs/>
              </w:rPr>
              <w:t>5.40689939</w:t>
            </w:r>
          </w:p>
        </w:tc>
        <w:tc>
          <w:tcPr>
            <w:tcW w:w="1300" w:type="dxa"/>
            <w:noWrap/>
            <w:hideMark/>
          </w:tcPr>
          <w:p w14:paraId="30A6C9F3" w14:textId="77777777" w:rsidR="00305729" w:rsidRPr="00305729" w:rsidRDefault="00305729" w:rsidP="00305729">
            <w:pPr>
              <w:rPr>
                <w:b/>
                <w:bCs/>
              </w:rPr>
            </w:pPr>
            <w:r w:rsidRPr="00305729">
              <w:rPr>
                <w:b/>
                <w:bCs/>
              </w:rPr>
              <w:t>5.62334137</w:t>
            </w:r>
          </w:p>
        </w:tc>
        <w:tc>
          <w:tcPr>
            <w:tcW w:w="1300" w:type="dxa"/>
            <w:noWrap/>
            <w:hideMark/>
          </w:tcPr>
          <w:p w14:paraId="099E479F" w14:textId="77777777" w:rsidR="00305729" w:rsidRPr="00305729" w:rsidRDefault="00305729" w:rsidP="00305729">
            <w:pPr>
              <w:rPr>
                <w:b/>
                <w:bCs/>
              </w:rPr>
            </w:pPr>
            <w:r w:rsidRPr="00305729">
              <w:rPr>
                <w:b/>
                <w:bCs/>
              </w:rPr>
              <w:t>5.78453896</w:t>
            </w:r>
          </w:p>
        </w:tc>
        <w:tc>
          <w:tcPr>
            <w:tcW w:w="1300" w:type="dxa"/>
            <w:noWrap/>
            <w:hideMark/>
          </w:tcPr>
          <w:p w14:paraId="182E5829" w14:textId="77777777" w:rsidR="00305729" w:rsidRPr="00305729" w:rsidRDefault="00305729" w:rsidP="00305729">
            <w:pPr>
              <w:rPr>
                <w:b/>
                <w:bCs/>
              </w:rPr>
            </w:pPr>
            <w:r w:rsidRPr="00305729">
              <w:rPr>
                <w:b/>
                <w:bCs/>
              </w:rPr>
              <w:t>5.91411338</w:t>
            </w:r>
          </w:p>
        </w:tc>
        <w:tc>
          <w:tcPr>
            <w:tcW w:w="1300" w:type="dxa"/>
            <w:noWrap/>
            <w:hideMark/>
          </w:tcPr>
          <w:p w14:paraId="44F8D59E" w14:textId="77777777" w:rsidR="00305729" w:rsidRPr="00305729" w:rsidRDefault="00305729" w:rsidP="00305729">
            <w:pPr>
              <w:rPr>
                <w:b/>
                <w:bCs/>
              </w:rPr>
            </w:pPr>
            <w:r w:rsidRPr="00305729">
              <w:rPr>
                <w:b/>
                <w:bCs/>
              </w:rPr>
              <w:t>6.02191902</w:t>
            </w:r>
          </w:p>
        </w:tc>
        <w:tc>
          <w:tcPr>
            <w:tcW w:w="1300" w:type="dxa"/>
            <w:noWrap/>
            <w:hideMark/>
          </w:tcPr>
          <w:p w14:paraId="1927D522" w14:textId="77777777" w:rsidR="00305729" w:rsidRPr="00305729" w:rsidRDefault="00305729" w:rsidP="00305729">
            <w:pPr>
              <w:rPr>
                <w:b/>
                <w:bCs/>
              </w:rPr>
            </w:pPr>
            <w:r w:rsidRPr="00305729">
              <w:rPr>
                <w:b/>
                <w:bCs/>
              </w:rPr>
              <w:t>6.11425822</w:t>
            </w:r>
          </w:p>
        </w:tc>
      </w:tr>
      <w:tr w:rsidR="00305729" w:rsidRPr="00305729" w14:paraId="2A149E2C" w14:textId="77777777" w:rsidTr="00305729">
        <w:trPr>
          <w:trHeight w:val="312"/>
        </w:trPr>
        <w:tc>
          <w:tcPr>
            <w:tcW w:w="1300" w:type="dxa"/>
            <w:noWrap/>
            <w:hideMark/>
          </w:tcPr>
          <w:p w14:paraId="2AFE73A7" w14:textId="77777777" w:rsidR="00305729" w:rsidRPr="00305729" w:rsidRDefault="00305729">
            <w:r w:rsidRPr="00305729">
              <w:t>Case 2</w:t>
            </w:r>
          </w:p>
        </w:tc>
        <w:tc>
          <w:tcPr>
            <w:tcW w:w="1300" w:type="dxa"/>
            <w:noWrap/>
            <w:hideMark/>
          </w:tcPr>
          <w:p w14:paraId="7EA78915" w14:textId="77777777" w:rsidR="00305729" w:rsidRPr="00305729" w:rsidRDefault="00305729" w:rsidP="00305729">
            <w:pPr>
              <w:rPr>
                <w:b/>
                <w:bCs/>
              </w:rPr>
            </w:pPr>
            <w:r w:rsidRPr="00305729">
              <w:rPr>
                <w:b/>
                <w:bCs/>
              </w:rPr>
              <w:t>4.48219976</w:t>
            </w:r>
          </w:p>
        </w:tc>
        <w:tc>
          <w:tcPr>
            <w:tcW w:w="1300" w:type="dxa"/>
            <w:noWrap/>
            <w:hideMark/>
          </w:tcPr>
          <w:p w14:paraId="7C42EC67" w14:textId="77777777" w:rsidR="00305729" w:rsidRPr="00305729" w:rsidRDefault="00305729" w:rsidP="00305729">
            <w:pPr>
              <w:rPr>
                <w:b/>
                <w:bCs/>
              </w:rPr>
            </w:pPr>
            <w:r w:rsidRPr="00305729">
              <w:rPr>
                <w:b/>
                <w:bCs/>
              </w:rPr>
              <w:t>5.17678425</w:t>
            </w:r>
          </w:p>
        </w:tc>
        <w:tc>
          <w:tcPr>
            <w:tcW w:w="1300" w:type="dxa"/>
            <w:noWrap/>
            <w:hideMark/>
          </w:tcPr>
          <w:p w14:paraId="2E741C56" w14:textId="77777777" w:rsidR="00305729" w:rsidRPr="00305729" w:rsidRDefault="00305729" w:rsidP="00305729">
            <w:pPr>
              <w:rPr>
                <w:b/>
                <w:bCs/>
              </w:rPr>
            </w:pPr>
            <w:r w:rsidRPr="00305729">
              <w:rPr>
                <w:b/>
                <w:bCs/>
              </w:rPr>
              <w:t>5.49561909</w:t>
            </w:r>
          </w:p>
        </w:tc>
        <w:tc>
          <w:tcPr>
            <w:tcW w:w="1300" w:type="dxa"/>
            <w:noWrap/>
            <w:hideMark/>
          </w:tcPr>
          <w:p w14:paraId="376FDEE4" w14:textId="77777777" w:rsidR="00305729" w:rsidRPr="00305729" w:rsidRDefault="00305729" w:rsidP="00305729">
            <w:pPr>
              <w:rPr>
                <w:b/>
                <w:bCs/>
              </w:rPr>
            </w:pPr>
            <w:r w:rsidRPr="00305729">
              <w:rPr>
                <w:b/>
                <w:bCs/>
              </w:rPr>
              <w:t>5.72471555</w:t>
            </w:r>
          </w:p>
        </w:tc>
        <w:tc>
          <w:tcPr>
            <w:tcW w:w="1300" w:type="dxa"/>
            <w:noWrap/>
            <w:hideMark/>
          </w:tcPr>
          <w:p w14:paraId="59C6ADE3" w14:textId="77777777" w:rsidR="00305729" w:rsidRPr="00305729" w:rsidRDefault="00305729" w:rsidP="00305729">
            <w:pPr>
              <w:rPr>
                <w:b/>
                <w:bCs/>
              </w:rPr>
            </w:pPr>
            <w:r w:rsidRPr="00305729">
              <w:rPr>
                <w:b/>
                <w:bCs/>
              </w:rPr>
              <w:t>5.89452894</w:t>
            </w:r>
          </w:p>
        </w:tc>
        <w:tc>
          <w:tcPr>
            <w:tcW w:w="1300" w:type="dxa"/>
            <w:noWrap/>
            <w:hideMark/>
          </w:tcPr>
          <w:p w14:paraId="3609CE3C" w14:textId="77777777" w:rsidR="00305729" w:rsidRPr="00305729" w:rsidRDefault="00305729" w:rsidP="00305729">
            <w:pPr>
              <w:rPr>
                <w:b/>
                <w:bCs/>
              </w:rPr>
            </w:pPr>
            <w:r w:rsidRPr="00305729">
              <w:rPr>
                <w:b/>
                <w:bCs/>
              </w:rPr>
              <w:t>6.02033896</w:t>
            </w:r>
          </w:p>
        </w:tc>
        <w:tc>
          <w:tcPr>
            <w:tcW w:w="1300" w:type="dxa"/>
            <w:noWrap/>
            <w:hideMark/>
          </w:tcPr>
          <w:p w14:paraId="3139956F" w14:textId="77777777" w:rsidR="00305729" w:rsidRPr="00305729" w:rsidRDefault="00305729" w:rsidP="00305729">
            <w:pPr>
              <w:rPr>
                <w:b/>
                <w:bCs/>
              </w:rPr>
            </w:pPr>
            <w:r w:rsidRPr="00305729">
              <w:rPr>
                <w:b/>
                <w:bCs/>
              </w:rPr>
              <w:t>6.14519166</w:t>
            </w:r>
          </w:p>
        </w:tc>
        <w:tc>
          <w:tcPr>
            <w:tcW w:w="1300" w:type="dxa"/>
            <w:noWrap/>
            <w:hideMark/>
          </w:tcPr>
          <w:p w14:paraId="0926A1AA" w14:textId="77777777" w:rsidR="00305729" w:rsidRPr="00305729" w:rsidRDefault="00305729" w:rsidP="00305729">
            <w:pPr>
              <w:rPr>
                <w:b/>
                <w:bCs/>
              </w:rPr>
            </w:pPr>
            <w:r w:rsidRPr="00305729">
              <w:rPr>
                <w:b/>
                <w:bCs/>
              </w:rPr>
              <w:t>6.22134719</w:t>
            </w:r>
          </w:p>
        </w:tc>
      </w:tr>
      <w:tr w:rsidR="00305729" w:rsidRPr="00305729" w14:paraId="081DD7C4" w14:textId="77777777" w:rsidTr="00305729">
        <w:trPr>
          <w:trHeight w:val="312"/>
        </w:trPr>
        <w:tc>
          <w:tcPr>
            <w:tcW w:w="1300" w:type="dxa"/>
            <w:noWrap/>
            <w:hideMark/>
          </w:tcPr>
          <w:p w14:paraId="7404C64A" w14:textId="77777777" w:rsidR="00305729" w:rsidRPr="00305729" w:rsidRDefault="00305729">
            <w:r w:rsidRPr="00305729">
              <w:t>Case 3</w:t>
            </w:r>
          </w:p>
        </w:tc>
        <w:tc>
          <w:tcPr>
            <w:tcW w:w="1300" w:type="dxa"/>
            <w:noWrap/>
            <w:hideMark/>
          </w:tcPr>
          <w:p w14:paraId="7637E995" w14:textId="77777777" w:rsidR="00305729" w:rsidRPr="00305729" w:rsidRDefault="00305729" w:rsidP="00305729">
            <w:pPr>
              <w:rPr>
                <w:b/>
                <w:bCs/>
              </w:rPr>
            </w:pPr>
            <w:r w:rsidRPr="00305729">
              <w:rPr>
                <w:b/>
                <w:bCs/>
              </w:rPr>
              <w:t>4.434287</w:t>
            </w:r>
          </w:p>
        </w:tc>
        <w:tc>
          <w:tcPr>
            <w:tcW w:w="1300" w:type="dxa"/>
            <w:noWrap/>
            <w:hideMark/>
          </w:tcPr>
          <w:p w14:paraId="5A08FE20" w14:textId="77777777" w:rsidR="00305729" w:rsidRPr="00305729" w:rsidRDefault="00305729" w:rsidP="00305729">
            <w:pPr>
              <w:rPr>
                <w:b/>
                <w:bCs/>
              </w:rPr>
            </w:pPr>
            <w:r w:rsidRPr="00305729">
              <w:rPr>
                <w:b/>
                <w:bCs/>
              </w:rPr>
              <w:t>5.11953443</w:t>
            </w:r>
          </w:p>
        </w:tc>
        <w:tc>
          <w:tcPr>
            <w:tcW w:w="1300" w:type="dxa"/>
            <w:noWrap/>
            <w:hideMark/>
          </w:tcPr>
          <w:p w14:paraId="2609FB5A" w14:textId="77777777" w:rsidR="00305729" w:rsidRPr="00305729" w:rsidRDefault="00305729" w:rsidP="00305729">
            <w:pPr>
              <w:rPr>
                <w:b/>
                <w:bCs/>
              </w:rPr>
            </w:pPr>
            <w:r w:rsidRPr="00305729">
              <w:rPr>
                <w:b/>
                <w:bCs/>
              </w:rPr>
              <w:t>5.40277274</w:t>
            </w:r>
          </w:p>
        </w:tc>
        <w:tc>
          <w:tcPr>
            <w:tcW w:w="1300" w:type="dxa"/>
            <w:noWrap/>
            <w:hideMark/>
          </w:tcPr>
          <w:p w14:paraId="67FC6A7C" w14:textId="77777777" w:rsidR="00305729" w:rsidRPr="00305729" w:rsidRDefault="00305729" w:rsidP="00305729">
            <w:pPr>
              <w:rPr>
                <w:b/>
                <w:bCs/>
              </w:rPr>
            </w:pPr>
            <w:r w:rsidRPr="00305729">
              <w:rPr>
                <w:b/>
                <w:bCs/>
              </w:rPr>
              <w:t>5.6298209</w:t>
            </w:r>
          </w:p>
        </w:tc>
        <w:tc>
          <w:tcPr>
            <w:tcW w:w="1300" w:type="dxa"/>
            <w:noWrap/>
            <w:hideMark/>
          </w:tcPr>
          <w:p w14:paraId="598DF920" w14:textId="77777777" w:rsidR="00305729" w:rsidRPr="00305729" w:rsidRDefault="00305729" w:rsidP="00305729">
            <w:pPr>
              <w:rPr>
                <w:b/>
                <w:bCs/>
              </w:rPr>
            </w:pPr>
            <w:r w:rsidRPr="00305729">
              <w:rPr>
                <w:b/>
                <w:bCs/>
              </w:rPr>
              <w:t>5.78020981</w:t>
            </w:r>
          </w:p>
        </w:tc>
        <w:tc>
          <w:tcPr>
            <w:tcW w:w="1300" w:type="dxa"/>
            <w:noWrap/>
            <w:hideMark/>
          </w:tcPr>
          <w:p w14:paraId="369B37E9" w14:textId="77777777" w:rsidR="00305729" w:rsidRPr="00305729" w:rsidRDefault="00305729" w:rsidP="00305729">
            <w:pPr>
              <w:rPr>
                <w:b/>
                <w:bCs/>
              </w:rPr>
            </w:pPr>
            <w:r w:rsidRPr="00305729">
              <w:rPr>
                <w:b/>
                <w:bCs/>
              </w:rPr>
              <w:t>5.90459016</w:t>
            </w:r>
          </w:p>
        </w:tc>
        <w:tc>
          <w:tcPr>
            <w:tcW w:w="1300" w:type="dxa"/>
            <w:noWrap/>
            <w:hideMark/>
          </w:tcPr>
          <w:p w14:paraId="7BBCC613" w14:textId="77777777" w:rsidR="00305729" w:rsidRPr="00305729" w:rsidRDefault="00305729" w:rsidP="00305729">
            <w:pPr>
              <w:rPr>
                <w:b/>
                <w:bCs/>
              </w:rPr>
            </w:pPr>
            <w:r w:rsidRPr="00305729">
              <w:rPr>
                <w:b/>
                <w:bCs/>
              </w:rPr>
              <w:t>6.00559085</w:t>
            </w:r>
          </w:p>
        </w:tc>
        <w:tc>
          <w:tcPr>
            <w:tcW w:w="1300" w:type="dxa"/>
            <w:noWrap/>
            <w:hideMark/>
          </w:tcPr>
          <w:p w14:paraId="1407BE57" w14:textId="77777777" w:rsidR="00305729" w:rsidRPr="00305729" w:rsidRDefault="00305729" w:rsidP="00305729">
            <w:pPr>
              <w:rPr>
                <w:b/>
                <w:bCs/>
              </w:rPr>
            </w:pPr>
            <w:r w:rsidRPr="00305729">
              <w:rPr>
                <w:b/>
                <w:bCs/>
              </w:rPr>
              <w:t>6.11083059</w:t>
            </w:r>
          </w:p>
        </w:tc>
      </w:tr>
      <w:tr w:rsidR="00305729" w:rsidRPr="00305729" w14:paraId="452F49F5" w14:textId="77777777" w:rsidTr="00305729">
        <w:trPr>
          <w:trHeight w:val="312"/>
        </w:trPr>
        <w:tc>
          <w:tcPr>
            <w:tcW w:w="1300" w:type="dxa"/>
            <w:noWrap/>
            <w:hideMark/>
          </w:tcPr>
          <w:p w14:paraId="7BEB2A9A" w14:textId="77777777" w:rsidR="00305729" w:rsidRPr="00305729" w:rsidRDefault="00305729">
            <w:r w:rsidRPr="00305729">
              <w:t>Case 4</w:t>
            </w:r>
          </w:p>
        </w:tc>
        <w:tc>
          <w:tcPr>
            <w:tcW w:w="1300" w:type="dxa"/>
            <w:noWrap/>
            <w:hideMark/>
          </w:tcPr>
          <w:p w14:paraId="07CE6330" w14:textId="77777777" w:rsidR="00305729" w:rsidRPr="00305729" w:rsidRDefault="00305729" w:rsidP="00305729">
            <w:pPr>
              <w:rPr>
                <w:b/>
                <w:bCs/>
              </w:rPr>
            </w:pPr>
            <w:r w:rsidRPr="00305729">
              <w:rPr>
                <w:b/>
                <w:bCs/>
              </w:rPr>
              <w:t>4.54503346</w:t>
            </w:r>
          </w:p>
        </w:tc>
        <w:tc>
          <w:tcPr>
            <w:tcW w:w="1300" w:type="dxa"/>
            <w:noWrap/>
            <w:hideMark/>
          </w:tcPr>
          <w:p w14:paraId="13BFEB0D" w14:textId="77777777" w:rsidR="00305729" w:rsidRPr="00305729" w:rsidRDefault="00305729" w:rsidP="00305729">
            <w:pPr>
              <w:rPr>
                <w:b/>
                <w:bCs/>
              </w:rPr>
            </w:pPr>
            <w:r w:rsidRPr="00305729">
              <w:rPr>
                <w:b/>
                <w:bCs/>
              </w:rPr>
              <w:t>5.23724088</w:t>
            </w:r>
          </w:p>
        </w:tc>
        <w:tc>
          <w:tcPr>
            <w:tcW w:w="1300" w:type="dxa"/>
            <w:noWrap/>
            <w:hideMark/>
          </w:tcPr>
          <w:p w14:paraId="44A9178E" w14:textId="77777777" w:rsidR="00305729" w:rsidRPr="00305729" w:rsidRDefault="00305729" w:rsidP="00305729">
            <w:pPr>
              <w:rPr>
                <w:b/>
                <w:bCs/>
              </w:rPr>
            </w:pPr>
            <w:r w:rsidRPr="00305729">
              <w:rPr>
                <w:b/>
                <w:bCs/>
              </w:rPr>
              <w:t>5.54140653</w:t>
            </w:r>
          </w:p>
        </w:tc>
        <w:tc>
          <w:tcPr>
            <w:tcW w:w="1300" w:type="dxa"/>
            <w:noWrap/>
            <w:hideMark/>
          </w:tcPr>
          <w:p w14:paraId="25F98784" w14:textId="77777777" w:rsidR="00305729" w:rsidRPr="00305729" w:rsidRDefault="00305729" w:rsidP="00305729">
            <w:pPr>
              <w:rPr>
                <w:b/>
                <w:bCs/>
              </w:rPr>
            </w:pPr>
            <w:r w:rsidRPr="00305729">
              <w:rPr>
                <w:b/>
                <w:bCs/>
              </w:rPr>
              <w:t>5.76126144</w:t>
            </w:r>
          </w:p>
        </w:tc>
        <w:tc>
          <w:tcPr>
            <w:tcW w:w="1300" w:type="dxa"/>
            <w:noWrap/>
            <w:hideMark/>
          </w:tcPr>
          <w:p w14:paraId="70D0A020" w14:textId="77777777" w:rsidR="00305729" w:rsidRPr="00305729" w:rsidRDefault="00305729" w:rsidP="00305729">
            <w:pPr>
              <w:rPr>
                <w:b/>
                <w:bCs/>
              </w:rPr>
            </w:pPr>
            <w:r w:rsidRPr="00305729">
              <w:rPr>
                <w:b/>
                <w:bCs/>
              </w:rPr>
              <w:t>5.91662798</w:t>
            </w:r>
          </w:p>
        </w:tc>
        <w:tc>
          <w:tcPr>
            <w:tcW w:w="1300" w:type="dxa"/>
            <w:noWrap/>
            <w:hideMark/>
          </w:tcPr>
          <w:p w14:paraId="0E9BEF47" w14:textId="77777777" w:rsidR="00305729" w:rsidRPr="00305729" w:rsidRDefault="00305729" w:rsidP="00305729">
            <w:pPr>
              <w:rPr>
                <w:b/>
                <w:bCs/>
              </w:rPr>
            </w:pPr>
            <w:r w:rsidRPr="00305729">
              <w:rPr>
                <w:b/>
                <w:bCs/>
              </w:rPr>
              <w:t>6.05236142</w:t>
            </w:r>
          </w:p>
        </w:tc>
        <w:tc>
          <w:tcPr>
            <w:tcW w:w="1300" w:type="dxa"/>
            <w:noWrap/>
            <w:hideMark/>
          </w:tcPr>
          <w:p w14:paraId="0F372FD1" w14:textId="77777777" w:rsidR="00305729" w:rsidRPr="00305729" w:rsidRDefault="00305729" w:rsidP="00305729">
            <w:pPr>
              <w:rPr>
                <w:b/>
                <w:bCs/>
              </w:rPr>
            </w:pPr>
            <w:r w:rsidRPr="00305729">
              <w:rPr>
                <w:b/>
                <w:bCs/>
              </w:rPr>
              <w:t>6.13164555</w:t>
            </w:r>
          </w:p>
        </w:tc>
        <w:tc>
          <w:tcPr>
            <w:tcW w:w="1300" w:type="dxa"/>
            <w:noWrap/>
            <w:hideMark/>
          </w:tcPr>
          <w:p w14:paraId="5332212B" w14:textId="77777777" w:rsidR="00305729" w:rsidRPr="00305729" w:rsidRDefault="00305729" w:rsidP="00305729">
            <w:pPr>
              <w:rPr>
                <w:b/>
                <w:bCs/>
              </w:rPr>
            </w:pPr>
            <w:r w:rsidRPr="00305729">
              <w:rPr>
                <w:b/>
                <w:bCs/>
              </w:rPr>
              <w:t>6.21674385</w:t>
            </w:r>
          </w:p>
        </w:tc>
      </w:tr>
    </w:tbl>
    <w:p w14:paraId="5DE2932F" w14:textId="77777777" w:rsidR="00305729" w:rsidRDefault="00305729"/>
    <w:sectPr w:rsidR="00305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F7"/>
    <w:rsid w:val="00046790"/>
    <w:rsid w:val="00305729"/>
    <w:rsid w:val="003116F7"/>
    <w:rsid w:val="00620154"/>
    <w:rsid w:val="00F3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50DA"/>
  <w15:chartTrackingRefBased/>
  <w15:docId w15:val="{A25BEFB1-40F5-49FE-9E3E-56082AAE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695">
      <w:bodyDiv w:val="1"/>
      <w:marLeft w:val="0"/>
      <w:marRight w:val="0"/>
      <w:marTop w:val="0"/>
      <w:marBottom w:val="0"/>
      <w:divBdr>
        <w:top w:val="none" w:sz="0" w:space="0" w:color="auto"/>
        <w:left w:val="none" w:sz="0" w:space="0" w:color="auto"/>
        <w:bottom w:val="none" w:sz="0" w:space="0" w:color="auto"/>
        <w:right w:val="none" w:sz="0" w:space="0" w:color="auto"/>
      </w:divBdr>
    </w:div>
    <w:div w:id="293294854">
      <w:bodyDiv w:val="1"/>
      <w:marLeft w:val="0"/>
      <w:marRight w:val="0"/>
      <w:marTop w:val="0"/>
      <w:marBottom w:val="0"/>
      <w:divBdr>
        <w:top w:val="none" w:sz="0" w:space="0" w:color="auto"/>
        <w:left w:val="none" w:sz="0" w:space="0" w:color="auto"/>
        <w:bottom w:val="none" w:sz="0" w:space="0" w:color="auto"/>
        <w:right w:val="none" w:sz="0" w:space="0" w:color="auto"/>
      </w:divBdr>
    </w:div>
    <w:div w:id="346489526">
      <w:bodyDiv w:val="1"/>
      <w:marLeft w:val="0"/>
      <w:marRight w:val="0"/>
      <w:marTop w:val="0"/>
      <w:marBottom w:val="0"/>
      <w:divBdr>
        <w:top w:val="none" w:sz="0" w:space="0" w:color="auto"/>
        <w:left w:val="none" w:sz="0" w:space="0" w:color="auto"/>
        <w:bottom w:val="none" w:sz="0" w:space="0" w:color="auto"/>
        <w:right w:val="none" w:sz="0" w:space="0" w:color="auto"/>
      </w:divBdr>
    </w:div>
    <w:div w:id="554587693">
      <w:bodyDiv w:val="1"/>
      <w:marLeft w:val="0"/>
      <w:marRight w:val="0"/>
      <w:marTop w:val="0"/>
      <w:marBottom w:val="0"/>
      <w:divBdr>
        <w:top w:val="none" w:sz="0" w:space="0" w:color="auto"/>
        <w:left w:val="none" w:sz="0" w:space="0" w:color="auto"/>
        <w:bottom w:val="none" w:sz="0" w:space="0" w:color="auto"/>
        <w:right w:val="none" w:sz="0" w:space="0" w:color="auto"/>
      </w:divBdr>
      <w:divsChild>
        <w:div w:id="856973">
          <w:marLeft w:val="0"/>
          <w:marRight w:val="0"/>
          <w:marTop w:val="0"/>
          <w:marBottom w:val="0"/>
          <w:divBdr>
            <w:top w:val="none" w:sz="0" w:space="0" w:color="auto"/>
            <w:left w:val="none" w:sz="0" w:space="0" w:color="auto"/>
            <w:bottom w:val="none" w:sz="0" w:space="0" w:color="auto"/>
            <w:right w:val="none" w:sz="0" w:space="0" w:color="auto"/>
          </w:divBdr>
          <w:divsChild>
            <w:div w:id="2299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8814">
      <w:bodyDiv w:val="1"/>
      <w:marLeft w:val="0"/>
      <w:marRight w:val="0"/>
      <w:marTop w:val="0"/>
      <w:marBottom w:val="0"/>
      <w:divBdr>
        <w:top w:val="none" w:sz="0" w:space="0" w:color="auto"/>
        <w:left w:val="none" w:sz="0" w:space="0" w:color="auto"/>
        <w:bottom w:val="none" w:sz="0" w:space="0" w:color="auto"/>
        <w:right w:val="none" w:sz="0" w:space="0" w:color="auto"/>
      </w:divBdr>
    </w:div>
    <w:div w:id="606044116">
      <w:bodyDiv w:val="1"/>
      <w:marLeft w:val="0"/>
      <w:marRight w:val="0"/>
      <w:marTop w:val="0"/>
      <w:marBottom w:val="0"/>
      <w:divBdr>
        <w:top w:val="none" w:sz="0" w:space="0" w:color="auto"/>
        <w:left w:val="none" w:sz="0" w:space="0" w:color="auto"/>
        <w:bottom w:val="none" w:sz="0" w:space="0" w:color="auto"/>
        <w:right w:val="none" w:sz="0" w:space="0" w:color="auto"/>
      </w:divBdr>
      <w:divsChild>
        <w:div w:id="118233167">
          <w:marLeft w:val="0"/>
          <w:marRight w:val="0"/>
          <w:marTop w:val="0"/>
          <w:marBottom w:val="0"/>
          <w:divBdr>
            <w:top w:val="none" w:sz="0" w:space="0" w:color="auto"/>
            <w:left w:val="none" w:sz="0" w:space="0" w:color="auto"/>
            <w:bottom w:val="none" w:sz="0" w:space="0" w:color="auto"/>
            <w:right w:val="none" w:sz="0" w:space="0" w:color="auto"/>
          </w:divBdr>
          <w:divsChild>
            <w:div w:id="16552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wsl$\Ubuntu\home\jadon\algos\assignment1\CS3341-proj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Ubuntu\home\jadon\algos\assignment1\CS3341-proj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ShellSort</a:t>
            </a:r>
            <a:r>
              <a:rPr lang="en-GB" baseline="0"/>
              <a:t> Comparison Count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Sheet1!$A$122</c:f>
              <c:strCache>
                <c:ptCount val="1"/>
                <c:pt idx="0">
                  <c:v>Case 0</c:v>
                </c:pt>
              </c:strCache>
            </c:strRef>
          </c:tx>
          <c:spPr>
            <a:ln w="28575" cap="rnd">
              <a:solidFill>
                <a:schemeClr val="accent1"/>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Sheet1!$B$122:$I$122</c:f>
              <c:numCache>
                <c:formatCode>General</c:formatCode>
                <c:ptCount val="8"/>
                <c:pt idx="0">
                  <c:v>251255.12</c:v>
                </c:pt>
                <c:pt idx="1">
                  <c:v>2256852.34</c:v>
                </c:pt>
                <c:pt idx="2">
                  <c:v>6258949.3300000001</c:v>
                </c:pt>
                <c:pt idx="3">
                  <c:v>12269966.300000001</c:v>
                </c:pt>
                <c:pt idx="4">
                  <c:v>20271836.68</c:v>
                </c:pt>
                <c:pt idx="5">
                  <c:v>30257663.949999999</c:v>
                </c:pt>
                <c:pt idx="6">
                  <c:v>42240477.850000001</c:v>
                </c:pt>
                <c:pt idx="7">
                  <c:v>56215810.579999998</c:v>
                </c:pt>
              </c:numCache>
            </c:numRef>
          </c:val>
          <c:smooth val="0"/>
          <c:extLst>
            <c:ext xmlns:c16="http://schemas.microsoft.com/office/drawing/2014/chart" uri="{C3380CC4-5D6E-409C-BE32-E72D297353CC}">
              <c16:uniqueId val="{00000000-1096-43C8-8CAF-EECAB075AEA7}"/>
            </c:ext>
          </c:extLst>
        </c:ser>
        <c:ser>
          <c:idx val="1"/>
          <c:order val="1"/>
          <c:tx>
            <c:strRef>
              <c:f>Sheet1!$A$123</c:f>
              <c:strCache>
                <c:ptCount val="1"/>
                <c:pt idx="0">
                  <c:v>Case 1</c:v>
                </c:pt>
              </c:strCache>
            </c:strRef>
          </c:tx>
          <c:spPr>
            <a:ln w="28575" cap="rnd">
              <a:solidFill>
                <a:schemeClr val="accent2"/>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Sheet1!$B$123:$I$123</c:f>
              <c:numCache>
                <c:formatCode>General</c:formatCode>
                <c:ptCount val="8"/>
                <c:pt idx="0">
                  <c:v>24265.23</c:v>
                </c:pt>
                <c:pt idx="1">
                  <c:v>120326.92</c:v>
                </c:pt>
                <c:pt idx="2">
                  <c:v>255211</c:v>
                </c:pt>
                <c:pt idx="3">
                  <c:v>420089.06</c:v>
                </c:pt>
                <c:pt idx="4">
                  <c:v>608890.16</c:v>
                </c:pt>
                <c:pt idx="5">
                  <c:v>820565.73</c:v>
                </c:pt>
                <c:pt idx="6">
                  <c:v>1051765.75</c:v>
                </c:pt>
                <c:pt idx="7">
                  <c:v>1300942.8600000001</c:v>
                </c:pt>
              </c:numCache>
            </c:numRef>
          </c:val>
          <c:smooth val="0"/>
          <c:extLst>
            <c:ext xmlns:c16="http://schemas.microsoft.com/office/drawing/2014/chart" uri="{C3380CC4-5D6E-409C-BE32-E72D297353CC}">
              <c16:uniqueId val="{00000001-1096-43C8-8CAF-EECAB075AEA7}"/>
            </c:ext>
          </c:extLst>
        </c:ser>
        <c:ser>
          <c:idx val="2"/>
          <c:order val="2"/>
          <c:tx>
            <c:strRef>
              <c:f>Sheet1!$A$124</c:f>
              <c:strCache>
                <c:ptCount val="1"/>
                <c:pt idx="0">
                  <c:v>Case 2</c:v>
                </c:pt>
              </c:strCache>
            </c:strRef>
          </c:tx>
          <c:spPr>
            <a:ln w="28575" cap="rnd">
              <a:solidFill>
                <a:schemeClr val="accent3"/>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Sheet1!$B$124:$I$124</c:f>
              <c:numCache>
                <c:formatCode>General</c:formatCode>
                <c:ptCount val="8"/>
                <c:pt idx="0">
                  <c:v>30352.87</c:v>
                </c:pt>
                <c:pt idx="1">
                  <c:v>150239.54</c:v>
                </c:pt>
                <c:pt idx="2">
                  <c:v>313053.88</c:v>
                </c:pt>
                <c:pt idx="3">
                  <c:v>530536.85</c:v>
                </c:pt>
                <c:pt idx="4">
                  <c:v>784384.38</c:v>
                </c:pt>
                <c:pt idx="5">
                  <c:v>1047946.13</c:v>
                </c:pt>
                <c:pt idx="6">
                  <c:v>1396984.73</c:v>
                </c:pt>
                <c:pt idx="7">
                  <c:v>1664742.96</c:v>
                </c:pt>
              </c:numCache>
            </c:numRef>
          </c:val>
          <c:smooth val="0"/>
          <c:extLst>
            <c:ext xmlns:c16="http://schemas.microsoft.com/office/drawing/2014/chart" uri="{C3380CC4-5D6E-409C-BE32-E72D297353CC}">
              <c16:uniqueId val="{00000002-1096-43C8-8CAF-EECAB075AEA7}"/>
            </c:ext>
          </c:extLst>
        </c:ser>
        <c:ser>
          <c:idx val="3"/>
          <c:order val="3"/>
          <c:tx>
            <c:strRef>
              <c:f>Sheet1!$A$125</c:f>
              <c:strCache>
                <c:ptCount val="1"/>
                <c:pt idx="0">
                  <c:v>Case 3</c:v>
                </c:pt>
              </c:strCache>
            </c:strRef>
          </c:tx>
          <c:spPr>
            <a:ln w="28575" cap="rnd">
              <a:solidFill>
                <a:schemeClr val="accent4"/>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Sheet1!$B$125:$I$125</c:f>
              <c:numCache>
                <c:formatCode>General</c:formatCode>
                <c:ptCount val="8"/>
                <c:pt idx="0">
                  <c:v>27182.35</c:v>
                </c:pt>
                <c:pt idx="1">
                  <c:v>131684.43</c:v>
                </c:pt>
                <c:pt idx="2">
                  <c:v>252797.48</c:v>
                </c:pt>
                <c:pt idx="3">
                  <c:v>426403.64</c:v>
                </c:pt>
                <c:pt idx="4">
                  <c:v>602850.76</c:v>
                </c:pt>
                <c:pt idx="5">
                  <c:v>802768.2</c:v>
                </c:pt>
                <c:pt idx="6">
                  <c:v>1012956.62</c:v>
                </c:pt>
                <c:pt idx="7">
                  <c:v>1290715.7</c:v>
                </c:pt>
              </c:numCache>
            </c:numRef>
          </c:val>
          <c:smooth val="0"/>
          <c:extLst>
            <c:ext xmlns:c16="http://schemas.microsoft.com/office/drawing/2014/chart" uri="{C3380CC4-5D6E-409C-BE32-E72D297353CC}">
              <c16:uniqueId val="{00000003-1096-43C8-8CAF-EECAB075AEA7}"/>
            </c:ext>
          </c:extLst>
        </c:ser>
        <c:ser>
          <c:idx val="4"/>
          <c:order val="4"/>
          <c:tx>
            <c:strRef>
              <c:f>Sheet1!$A$126</c:f>
              <c:strCache>
                <c:ptCount val="1"/>
                <c:pt idx="0">
                  <c:v>Case 4</c:v>
                </c:pt>
              </c:strCache>
            </c:strRef>
          </c:tx>
          <c:spPr>
            <a:ln w="28575" cap="rnd">
              <a:solidFill>
                <a:schemeClr val="accent5"/>
              </a:solidFill>
              <a:round/>
            </a:ln>
            <a:effectLst/>
          </c:spPr>
          <c:marker>
            <c:symbol val="none"/>
          </c:marker>
          <c:cat>
            <c:numRef>
              <c:f>Sheet1!$B$121:$I$121</c:f>
              <c:numCache>
                <c:formatCode>General</c:formatCode>
                <c:ptCount val="8"/>
                <c:pt idx="0">
                  <c:v>1000</c:v>
                </c:pt>
                <c:pt idx="1">
                  <c:v>3000</c:v>
                </c:pt>
                <c:pt idx="2">
                  <c:v>5000</c:v>
                </c:pt>
                <c:pt idx="3">
                  <c:v>7000</c:v>
                </c:pt>
                <c:pt idx="4">
                  <c:v>9000</c:v>
                </c:pt>
                <c:pt idx="5">
                  <c:v>11000</c:v>
                </c:pt>
                <c:pt idx="6">
                  <c:v>13000</c:v>
                </c:pt>
                <c:pt idx="7">
                  <c:v>15000</c:v>
                </c:pt>
              </c:numCache>
            </c:numRef>
          </c:cat>
          <c:val>
            <c:numRef>
              <c:f>Sheet1!$B$126:$I$126</c:f>
              <c:numCache>
                <c:formatCode>General</c:formatCode>
                <c:ptCount val="8"/>
                <c:pt idx="0">
                  <c:v>35077.89</c:v>
                </c:pt>
                <c:pt idx="1">
                  <c:v>172679.54</c:v>
                </c:pt>
                <c:pt idx="2">
                  <c:v>347861.63</c:v>
                </c:pt>
                <c:pt idx="3">
                  <c:v>577113.77</c:v>
                </c:pt>
                <c:pt idx="4">
                  <c:v>825330.67</c:v>
                </c:pt>
                <c:pt idx="5">
                  <c:v>1128135.8899999999</c:v>
                </c:pt>
                <c:pt idx="6">
                  <c:v>1354083.81</c:v>
                </c:pt>
                <c:pt idx="7">
                  <c:v>1647190.58</c:v>
                </c:pt>
              </c:numCache>
            </c:numRef>
          </c:val>
          <c:smooth val="0"/>
          <c:extLst>
            <c:ext xmlns:c16="http://schemas.microsoft.com/office/drawing/2014/chart" uri="{C3380CC4-5D6E-409C-BE32-E72D297353CC}">
              <c16:uniqueId val="{00000004-1096-43C8-8CAF-EECAB075AEA7}"/>
            </c:ext>
          </c:extLst>
        </c:ser>
        <c:dLbls>
          <c:showLegendKey val="0"/>
          <c:showVal val="0"/>
          <c:showCatName val="0"/>
          <c:showSerName val="0"/>
          <c:showPercent val="0"/>
          <c:showBubbleSize val="0"/>
        </c:dLbls>
        <c:smooth val="0"/>
        <c:axId val="2105334223"/>
        <c:axId val="2109322383"/>
      </c:lineChart>
      <c:catAx>
        <c:axId val="210533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22383"/>
        <c:crosses val="autoZero"/>
        <c:auto val="1"/>
        <c:lblAlgn val="ctr"/>
        <c:lblOffset val="100"/>
        <c:noMultiLvlLbl val="0"/>
      </c:catAx>
      <c:valAx>
        <c:axId val="210932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3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a:t>
            </a:r>
            <a:r>
              <a:rPr lang="en-GB" baseline="0"/>
              <a:t> Analysis of ShellSort Comparison Count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Sheet1!$A$156</c:f>
              <c:strCache>
                <c:ptCount val="1"/>
                <c:pt idx="0">
                  <c:v>Case 0</c:v>
                </c:pt>
              </c:strCache>
            </c:strRef>
          </c:tx>
          <c:spPr>
            <a:ln w="28575" cap="rnd">
              <a:solidFill>
                <a:schemeClr val="accent1"/>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Sheet1!$B$156:$I$156</c:f>
              <c:numCache>
                <c:formatCode>General</c:formatCode>
                <c:ptCount val="8"/>
                <c:pt idx="0">
                  <c:v>5.4001149204388597</c:v>
                </c:pt>
                <c:pt idx="1">
                  <c:v>6.3535031452447921</c:v>
                </c:pt>
                <c:pt idx="2">
                  <c:v>6.796501435689664</c:v>
                </c:pt>
                <c:pt idx="3">
                  <c:v>7.0888433699198208</c:v>
                </c:pt>
                <c:pt idx="4">
                  <c:v>7.3068930986610852</c:v>
                </c:pt>
                <c:pt idx="5">
                  <c:v>7.4808353951747062</c:v>
                </c:pt>
                <c:pt idx="6">
                  <c:v>7.6257288225571083</c:v>
                </c:pt>
                <c:pt idx="7">
                  <c:v>7.7498584771699877</c:v>
                </c:pt>
              </c:numCache>
            </c:numRef>
          </c:val>
          <c:smooth val="0"/>
          <c:extLst>
            <c:ext xmlns:c16="http://schemas.microsoft.com/office/drawing/2014/chart" uri="{C3380CC4-5D6E-409C-BE32-E72D297353CC}">
              <c16:uniqueId val="{00000000-64E2-4A27-8750-D971D546120F}"/>
            </c:ext>
          </c:extLst>
        </c:ser>
        <c:ser>
          <c:idx val="1"/>
          <c:order val="1"/>
          <c:tx>
            <c:strRef>
              <c:f>Sheet1!$A$157</c:f>
              <c:strCache>
                <c:ptCount val="1"/>
                <c:pt idx="0">
                  <c:v>Case 1</c:v>
                </c:pt>
              </c:strCache>
            </c:strRef>
          </c:tx>
          <c:spPr>
            <a:ln w="28575" cap="rnd">
              <a:solidFill>
                <a:schemeClr val="accent2"/>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Sheet1!$B$157:$I$157</c:f>
              <c:numCache>
                <c:formatCode>General</c:formatCode>
                <c:ptCount val="8"/>
                <c:pt idx="0">
                  <c:v>4.3849844121671682</c:v>
                </c:pt>
                <c:pt idx="1">
                  <c:v>5.0803628002372214</c:v>
                </c:pt>
                <c:pt idx="2">
                  <c:v>5.4068993892354342</c:v>
                </c:pt>
                <c:pt idx="3">
                  <c:v>5.6233413717462835</c:v>
                </c:pt>
                <c:pt idx="4">
                  <c:v>5.7845389556734546</c:v>
                </c:pt>
                <c:pt idx="5">
                  <c:v>5.9141133751916026</c:v>
                </c:pt>
                <c:pt idx="6">
                  <c:v>6.0219190242182705</c:v>
                </c:pt>
                <c:pt idx="7">
                  <c:v>6.1142582219023529</c:v>
                </c:pt>
              </c:numCache>
            </c:numRef>
          </c:val>
          <c:smooth val="0"/>
          <c:extLst>
            <c:ext xmlns:c16="http://schemas.microsoft.com/office/drawing/2014/chart" uri="{C3380CC4-5D6E-409C-BE32-E72D297353CC}">
              <c16:uniqueId val="{00000001-64E2-4A27-8750-D971D546120F}"/>
            </c:ext>
          </c:extLst>
        </c:ser>
        <c:ser>
          <c:idx val="2"/>
          <c:order val="2"/>
          <c:tx>
            <c:strRef>
              <c:f>Sheet1!$A$158</c:f>
              <c:strCache>
                <c:ptCount val="1"/>
                <c:pt idx="0">
                  <c:v>Case 2</c:v>
                </c:pt>
              </c:strCache>
            </c:strRef>
          </c:tx>
          <c:spPr>
            <a:ln w="28575" cap="rnd">
              <a:solidFill>
                <a:schemeClr val="accent3"/>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Sheet1!$B$158:$I$158</c:f>
              <c:numCache>
                <c:formatCode>General</c:formatCode>
                <c:ptCount val="8"/>
                <c:pt idx="0">
                  <c:v>4.4821997618440168</c:v>
                </c:pt>
                <c:pt idx="1">
                  <c:v>5.176784245211123</c:v>
                </c:pt>
                <c:pt idx="2">
                  <c:v>5.4956190908144666</c:v>
                </c:pt>
                <c:pt idx="3">
                  <c:v>5.7247155544877861</c:v>
                </c:pt>
                <c:pt idx="4">
                  <c:v>5.8945289366691895</c:v>
                </c:pt>
                <c:pt idx="5">
                  <c:v>6.020338958177236</c:v>
                </c:pt>
                <c:pt idx="6">
                  <c:v>6.1451916590039577</c:v>
                </c:pt>
                <c:pt idx="7">
                  <c:v>6.2213471869887496</c:v>
                </c:pt>
              </c:numCache>
            </c:numRef>
          </c:val>
          <c:smooth val="0"/>
          <c:extLst>
            <c:ext xmlns:c16="http://schemas.microsoft.com/office/drawing/2014/chart" uri="{C3380CC4-5D6E-409C-BE32-E72D297353CC}">
              <c16:uniqueId val="{00000002-64E2-4A27-8750-D971D546120F}"/>
            </c:ext>
          </c:extLst>
        </c:ser>
        <c:ser>
          <c:idx val="3"/>
          <c:order val="3"/>
          <c:tx>
            <c:strRef>
              <c:f>Sheet1!$A$159</c:f>
              <c:strCache>
                <c:ptCount val="1"/>
                <c:pt idx="0">
                  <c:v>Case 3</c:v>
                </c:pt>
              </c:strCache>
            </c:strRef>
          </c:tx>
          <c:spPr>
            <a:ln w="28575" cap="rnd">
              <a:solidFill>
                <a:schemeClr val="accent4"/>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Sheet1!$B$159:$I$159</c:f>
              <c:numCache>
                <c:formatCode>General</c:formatCode>
                <c:ptCount val="8"/>
                <c:pt idx="0">
                  <c:v>4.4342870001490322</c:v>
                </c:pt>
                <c:pt idx="1">
                  <c:v>5.1195344282281052</c:v>
                </c:pt>
                <c:pt idx="2">
                  <c:v>5.402772740387447</c:v>
                </c:pt>
                <c:pt idx="3">
                  <c:v>5.6298209033946103</c:v>
                </c:pt>
                <c:pt idx="4">
                  <c:v>5.7802098127530623</c:v>
                </c:pt>
                <c:pt idx="5">
                  <c:v>5.9045901604795494</c:v>
                </c:pt>
                <c:pt idx="6">
                  <c:v>6.0055908470404136</c:v>
                </c:pt>
                <c:pt idx="7">
                  <c:v>6.1108305927557449</c:v>
                </c:pt>
              </c:numCache>
            </c:numRef>
          </c:val>
          <c:smooth val="0"/>
          <c:extLst>
            <c:ext xmlns:c16="http://schemas.microsoft.com/office/drawing/2014/chart" uri="{C3380CC4-5D6E-409C-BE32-E72D297353CC}">
              <c16:uniqueId val="{00000003-64E2-4A27-8750-D971D546120F}"/>
            </c:ext>
          </c:extLst>
        </c:ser>
        <c:ser>
          <c:idx val="4"/>
          <c:order val="4"/>
          <c:tx>
            <c:strRef>
              <c:f>Sheet1!$A$160</c:f>
              <c:strCache>
                <c:ptCount val="1"/>
                <c:pt idx="0">
                  <c:v>Case 4</c:v>
                </c:pt>
              </c:strCache>
            </c:strRef>
          </c:tx>
          <c:spPr>
            <a:ln w="28575" cap="rnd">
              <a:solidFill>
                <a:schemeClr val="accent5"/>
              </a:solidFill>
              <a:round/>
            </a:ln>
            <a:effectLst/>
          </c:spPr>
          <c:marker>
            <c:symbol val="none"/>
          </c:marker>
          <c:cat>
            <c:numRef>
              <c:f>Sheet1!$B$155:$I$155</c:f>
              <c:numCache>
                <c:formatCode>General</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Sheet1!$B$160:$I$160</c:f>
              <c:numCache>
                <c:formatCode>General</c:formatCode>
                <c:ptCount val="8"/>
                <c:pt idx="0">
                  <c:v>4.5450334618628547</c:v>
                </c:pt>
                <c:pt idx="1">
                  <c:v>5.2372408830712827</c:v>
                </c:pt>
                <c:pt idx="2">
                  <c:v>5.5414065276315485</c:v>
                </c:pt>
                <c:pt idx="3">
                  <c:v>5.7612614367478772</c:v>
                </c:pt>
                <c:pt idx="4">
                  <c:v>5.9166279841669844</c:v>
                </c:pt>
                <c:pt idx="5">
                  <c:v>6.0523614158907542</c:v>
                </c:pt>
                <c:pt idx="6">
                  <c:v>6.1316455455116694</c:v>
                </c:pt>
                <c:pt idx="7">
                  <c:v>6.2167438499615306</c:v>
                </c:pt>
              </c:numCache>
            </c:numRef>
          </c:val>
          <c:smooth val="0"/>
          <c:extLst>
            <c:ext xmlns:c16="http://schemas.microsoft.com/office/drawing/2014/chart" uri="{C3380CC4-5D6E-409C-BE32-E72D297353CC}">
              <c16:uniqueId val="{00000004-64E2-4A27-8750-D971D546120F}"/>
            </c:ext>
          </c:extLst>
        </c:ser>
        <c:dLbls>
          <c:showLegendKey val="0"/>
          <c:showVal val="0"/>
          <c:showCatName val="0"/>
          <c:showSerName val="0"/>
          <c:showPercent val="0"/>
          <c:showBubbleSize val="0"/>
        </c:dLbls>
        <c:smooth val="0"/>
        <c:axId val="2105355567"/>
        <c:axId val="2107181503"/>
      </c:lineChart>
      <c:catAx>
        <c:axId val="210535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181503"/>
        <c:crosses val="autoZero"/>
        <c:auto val="1"/>
        <c:lblAlgn val="ctr"/>
        <c:lblOffset val="100"/>
        <c:noMultiLvlLbl val="0"/>
      </c:catAx>
      <c:valAx>
        <c:axId val="2107181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355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Swearingen, Jadon</dc:creator>
  <cp:keywords/>
  <dc:description/>
  <cp:lastModifiedBy>Swearingen, Jadon</cp:lastModifiedBy>
  <cp:revision>3</cp:revision>
  <dcterms:created xsi:type="dcterms:W3CDTF">2023-09-25T16:13:00Z</dcterms:created>
  <dcterms:modified xsi:type="dcterms:W3CDTF">2023-09-25T21:27:00Z</dcterms:modified>
</cp:coreProperties>
</file>