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466"/>
        <w:gridCol w:w="8021"/>
      </w:tblGrid>
      <w:tr>
        <w:trPr>
          <w:trHeight w:val="649" w:hRule="auto"/>
          <w:jc w:val="left"/>
        </w:trPr>
        <w:tc>
          <w:tcPr>
            <w:tcW w:w="2466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80" w:after="0" w:line="384"/>
              <w:ind w:right="20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HY견고딕" w:hAnsi="HY견고딕" w:cs="HY견고딕" w:eastAsia="HY견고딕"/>
                <w:color w:val="FF0000"/>
                <w:spacing w:val="0"/>
                <w:position w:val="0"/>
                <w:sz w:val="30"/>
                <w:shd w:fill="auto" w:val="clear"/>
              </w:rPr>
              <w:t xml:space="preserve">2조</w:t>
            </w:r>
          </w:p>
        </w:tc>
        <w:tc>
          <w:tcPr>
            <w:tcW w:w="802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지방 고령화의 원인 분석 및 해결방안 제시 -청년층의 지방 이탈 현상을 중심으로 -</w:t>
            </w:r>
          </w:p>
        </w:tc>
      </w:tr>
      <w:tr>
        <w:trPr>
          <w:trHeight w:val="370" w:hRule="auto"/>
          <w:jc w:val="left"/>
        </w:trPr>
        <w:tc>
          <w:tcPr>
            <w:tcW w:w="2466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802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HY헤드라인M" w:hAnsi="HY헤드라인M" w:cs="HY헤드라인M" w:eastAsia="HY헤드라인M"/>
                <w:color w:val="000000"/>
                <w:spacing w:val="0"/>
                <w:position w:val="0"/>
                <w:sz w:val="24"/>
                <w:shd w:fill="auto" w:val="clear"/>
              </w:rPr>
              <w:t xml:space="preserve">2021.03.14.~03.23.</w:t>
            </w:r>
          </w:p>
        </w:tc>
      </w:tr>
    </w:tbl>
    <w:p>
      <w:pPr>
        <w:spacing w:before="0" w:after="0" w:line="432"/>
        <w:ind w:right="14" w:left="0" w:firstLine="0"/>
        <w:jc w:val="both"/>
        <w:rPr>
          <w:rFonts w:ascii="함초롬바탕" w:hAnsi="함초롬바탕" w:cs="함초롬바탕" w:eastAsia="함초롬바탕"/>
          <w:b/>
          <w:color w:val="000000"/>
          <w:spacing w:val="-20"/>
          <w:position w:val="0"/>
          <w:sz w:val="16"/>
          <w:shd w:fill="auto" w:val="clear"/>
        </w:rPr>
      </w:pPr>
    </w:p>
    <w:p>
      <w:pPr>
        <w:tabs>
          <w:tab w:val="left" w:pos="710" w:leader="none"/>
        </w:tabs>
        <w:spacing w:before="0" w:after="0" w:line="432"/>
        <w:ind w:right="-64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-20"/>
          <w:position w:val="0"/>
          <w:sz w:val="24"/>
          <w:shd w:fill="auto" w:val="clear"/>
        </w:rPr>
        <w:t xml:space="preserve">○ </w:t>
      </w:r>
      <w:r>
        <w:rPr>
          <w:rFonts w:ascii="맑은 고딕" w:hAnsi="맑은 고딕" w:cs="맑은 고딕" w:eastAsia="맑은 고딕"/>
          <w:b/>
          <w:color w:val="FF0000"/>
          <w:spacing w:val="-20"/>
          <w:position w:val="0"/>
          <w:sz w:val="24"/>
          <w:shd w:fill="auto" w:val="clear"/>
        </w:rPr>
        <w:t xml:space="preserve">2조 : 김재홍, 송재성, 정인철</w:t>
      </w:r>
    </w:p>
    <w:tbl>
      <w:tblPr/>
      <w:tblGrid>
        <w:gridCol w:w="10487"/>
      </w:tblGrid>
      <w:tr>
        <w:trPr>
          <w:trHeight w:val="479" w:hRule="auto"/>
          <w:jc w:val="left"/>
        </w:trPr>
        <w:tc>
          <w:tcPr>
            <w:tcW w:w="1048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분석</w:t>
            </w:r>
            <w:r>
              <w:rPr>
                <w:rFonts w:ascii="휴먼고딕" w:hAnsi="휴먼고딕" w:cs="휴먼고딕" w:eastAsia="휴먼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개요</w:t>
            </w:r>
          </w:p>
        </w:tc>
      </w:tr>
      <w:tr>
        <w:trPr>
          <w:trHeight w:val="515" w:hRule="auto"/>
          <w:jc w:val="left"/>
        </w:trPr>
        <w:tc>
          <w:tcPr>
            <w:tcW w:w="1048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최근 지방의 고령화가 가속화되고 있다. 저출산 등 여러 원인들이 있지만 청년들의 지방 이탈 현상을 중심으로 분석한다. 지난날 청년들의 이촌향도 현상은 당연하게 여겨졌지만 최근에는 농촌 뿐만 아니라 부산, 대구 등 지방 대도시들에서의 이탈 현상도 나타나고 있다. 우리는 청년들의 이탈 원인을 분석해보고 이 분석을 통해 청년들을 대상으로 한 지방 이탈 방지책 및 지방으로의 유인책을 제시해보고자 한다.</w:t>
            </w:r>
          </w:p>
        </w:tc>
      </w:tr>
      <w:tr>
        <w:trPr>
          <w:trHeight w:val="468" w:hRule="auto"/>
          <w:jc w:val="left"/>
        </w:trPr>
        <w:tc>
          <w:tcPr>
            <w:tcW w:w="1048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분석</w:t>
            </w:r>
            <w:r>
              <w:rPr>
                <w:rFonts w:ascii="휴먼고딕" w:hAnsi="휴먼고딕" w:cs="휴먼고딕" w:eastAsia="휴먼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목적</w:t>
            </w:r>
          </w:p>
        </w:tc>
      </w:tr>
      <w:tr>
        <w:trPr>
          <w:trHeight w:val="1577" w:hRule="auto"/>
          <w:jc w:val="left"/>
        </w:trPr>
        <w:tc>
          <w:tcPr>
            <w:tcW w:w="1048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지방의 고령화의 위험성과 고령화의 원인 분석 및 지자체와 중앙정부, 민간별 해결방안 모색</w:t>
            </w:r>
          </w:p>
        </w:tc>
      </w:tr>
      <w:tr>
        <w:trPr>
          <w:trHeight w:val="479" w:hRule="auto"/>
          <w:jc w:val="left"/>
        </w:trPr>
        <w:tc>
          <w:tcPr>
            <w:tcW w:w="1048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분석</w:t>
            </w:r>
            <w:r>
              <w:rPr>
                <w:rFonts w:ascii="휴먼고딕" w:hAnsi="휴먼고딕" w:cs="휴먼고딕" w:eastAsia="휴먼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방법</w:t>
            </w:r>
            <w:r>
              <w:rPr>
                <w:rFonts w:ascii="휴먼고딕" w:hAnsi="휴먼고딕" w:cs="휴먼고딕" w:eastAsia="휴먼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(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활용</w:t>
            </w:r>
            <w:r>
              <w:rPr>
                <w:rFonts w:ascii="휴먼고딕" w:hAnsi="휴먼고딕" w:cs="휴먼고딕" w:eastAsia="휴먼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데이터</w:t>
            </w:r>
            <w:r>
              <w:rPr>
                <w:rFonts w:ascii="휴먼고딕" w:hAnsi="휴먼고딕" w:cs="휴먼고딕" w:eastAsia="휴먼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종류</w:t>
            </w:r>
            <w:r>
              <w:rPr>
                <w:rFonts w:ascii="휴먼고딕" w:hAnsi="휴먼고딕" w:cs="휴먼고딕" w:eastAsia="휴먼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및</w:t>
            </w:r>
            <w:r>
              <w:rPr>
                <w:rFonts w:ascii="휴먼고딕" w:hAnsi="휴먼고딕" w:cs="휴먼고딕" w:eastAsia="휴먼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분석</w:t>
            </w:r>
            <w:r>
              <w:rPr>
                <w:rFonts w:ascii="휴먼고딕" w:hAnsi="휴먼고딕" w:cs="휴먼고딕" w:eastAsia="휴먼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소주제</w:t>
            </w:r>
            <w:r>
              <w:rPr>
                <w:rFonts w:ascii="휴먼고딕" w:hAnsi="휴먼고딕" w:cs="휴먼고딕" w:eastAsia="휴먼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등</w:t>
            </w:r>
            <w:r>
              <w:rPr>
                <w:rFonts w:ascii="휴먼고딕" w:hAnsi="휴먼고딕" w:cs="휴먼고딕" w:eastAsia="휴먼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</w:tr>
      <w:tr>
        <w:trPr>
          <w:trHeight w:val="6247" w:hRule="auto"/>
          <w:jc w:val="left"/>
        </w:trPr>
        <w:tc>
          <w:tcPr>
            <w:tcW w:w="1048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활용할 데이터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출처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KOSIS 국가통계포털([</w:t>
            </w: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https://kosis.kr/index/index.do](https://kosis.kr/index/index.do</w:t>
              </w:r>
            </w:hyperlink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워크넷([</w:t>
            </w:r>
            <w:hyperlink xmlns:r="http://schemas.openxmlformats.org/officeDocument/2006/relationships" r:id="docRId1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https://www.work.go.kr/seekWantedMain.do](https://www.work.go.kr/seekWantedMain.do</w:t>
              </w:r>
            </w:hyperlink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자료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2017년 마을축제 건 수 (국가통계포털)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2017년 생활문화시설 수 (국가통계포털)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2017년 자체 기획 문화예술 공연 건 수 (국가통계포털)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2018년 대기오염물질 배출량 (국가통계포털)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2019년 광역교통시설 평균접근시간 (국가통계포털)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2019년 교육시설 평균접근시간 (국가통계포털)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2019년 의료시설 평균접근시간 (국가통계포털)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2019년 판매시설 평균접근시간 (국가통계포털)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2020년 문화기반시설수 (국가통계포털)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2020년 이용하고 싶은 체육시설 1순위 (국가통계포털)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2020년 일상형 휴양 만족도 (국가통계포털)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2020년 일상형 휴양 목적 (국가통계포털)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2021년 강소기업(워크넷)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2021년 교통문화실태조사 (국가통계포털)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2021년 지역별 전월세전환율 (국가통계포털)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2021년 시도 연령경제활동인구 (국가통계포털)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2021년 취업률 (국가통계포털)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2022년 고령인구비율 (국가통계포털)</w:t>
            </w:r>
          </w:p>
        </w:tc>
      </w:tr>
      <w:tr>
        <w:trPr>
          <w:trHeight w:val="479" w:hRule="auto"/>
          <w:jc w:val="left"/>
        </w:trPr>
        <w:tc>
          <w:tcPr>
            <w:tcW w:w="1048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기대</w:t>
            </w:r>
            <w:r>
              <w:rPr>
                <w:rFonts w:ascii="휴먼고딕" w:hAnsi="휴먼고딕" w:cs="휴먼고딕" w:eastAsia="휴먼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효과</w:t>
            </w:r>
            <w:r>
              <w:rPr>
                <w:rFonts w:ascii="휴먼고딕" w:hAnsi="휴먼고딕" w:cs="휴먼고딕" w:eastAsia="휴먼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분석결과</w:t>
            </w:r>
            <w:r>
              <w:rPr>
                <w:rFonts w:ascii="휴먼고딕" w:hAnsi="휴먼고딕" w:cs="휴먼고딕" w:eastAsia="휴먼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활용</w:t>
            </w:r>
            <w:r>
              <w:rPr>
                <w:rFonts w:ascii="휴먼고딕" w:hAnsi="휴먼고딕" w:cs="휴먼고딕" w:eastAsia="휴먼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또는</w:t>
            </w:r>
            <w:r>
              <w:rPr>
                <w:rFonts w:ascii="휴먼고딕" w:hAnsi="휴먼고딕" w:cs="휴먼고딕" w:eastAsia="휴먼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확장성</w:t>
            </w:r>
            <w:r>
              <w:rPr>
                <w:rFonts w:ascii="휴먼고딕" w:hAnsi="휴먼고딕" w:cs="휴먼고딕" w:eastAsia="휴먼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</w:tr>
      <w:tr>
        <w:trPr>
          <w:trHeight w:val="1531" w:hRule="auto"/>
          <w:jc w:val="left"/>
        </w:trPr>
        <w:tc>
          <w:tcPr>
            <w:tcW w:w="1048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지자체와 중앙정부, 민간별 청년들을 대상으로 한 지방 이탈 정책 및 지방으로의 유인책 제안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kosis.kr/index/index.do%5D(https://kosis.kr/index/index.do" Id="docRId0" Type="http://schemas.openxmlformats.org/officeDocument/2006/relationships/hyperlink" /><Relationship TargetMode="External" Target="https://www.work.go.kr/seekWantedMain.do%5D(https://www.work.go.kr/seekWantedMain.do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