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F5226" w14:textId="0BE88763" w:rsidR="005B0543" w:rsidRDefault="005513B3">
      <w:pPr>
        <w:rPr>
          <w:b/>
          <w:bCs/>
        </w:rPr>
      </w:pPr>
      <w:r>
        <w:rPr>
          <w:b/>
          <w:bCs/>
        </w:rPr>
        <w:t>Introduction</w:t>
      </w:r>
    </w:p>
    <w:p w14:paraId="49F3763D" w14:textId="5C7C172F" w:rsidR="005513B3" w:rsidRDefault="005513B3" w:rsidP="00C11198">
      <w:pPr>
        <w:jc w:val="both"/>
      </w:pPr>
      <w:r>
        <w:t xml:space="preserve">This small projects aims to demonstrate how elevation and air temperature, essentially air density, affects the engine power output. </w:t>
      </w:r>
      <w:r w:rsidR="00D2430B">
        <w:t>As a motorsport engineer, I wanted to show this</w:t>
      </w:r>
      <w:r w:rsidR="002859F7">
        <w:t xml:space="preserve"> for F1 vehicles</w:t>
      </w:r>
      <w:r w:rsidR="007B20F5">
        <w:t xml:space="preserve"> where elevation varies from -</w:t>
      </w:r>
      <w:r w:rsidR="005642B3">
        <w:t xml:space="preserve">28m to 2240m and air temperature from </w:t>
      </w:r>
      <w:r w:rsidR="00C11198">
        <w:t xml:space="preserve">17 </w:t>
      </w:r>
      <w:r w:rsidR="00C11198">
        <w:rPr>
          <w:vertAlign w:val="superscript"/>
        </w:rPr>
        <w:t>O</w:t>
      </w:r>
      <w:r w:rsidR="00C11198">
        <w:t xml:space="preserve">C tup to 42 </w:t>
      </w:r>
      <w:r w:rsidR="00C11198">
        <w:rPr>
          <w:vertAlign w:val="superscript"/>
        </w:rPr>
        <w:t>O</w:t>
      </w:r>
      <w:r w:rsidR="00C11198">
        <w:t>C</w:t>
      </w:r>
      <w:r w:rsidR="002859F7">
        <w:t>. As an additional bonus I wanted to provide what kind of change we can expect from 2026 cars with th</w:t>
      </w:r>
      <w:r w:rsidR="007B20F5">
        <w:t xml:space="preserve">e new regulations compared to </w:t>
      </w:r>
      <w:r w:rsidR="00C11198">
        <w:t>the current cars.</w:t>
      </w:r>
    </w:p>
    <w:p w14:paraId="795512E3" w14:textId="5B80B322" w:rsidR="00DA4B11" w:rsidRDefault="00DA4B11" w:rsidP="00C11198">
      <w:pPr>
        <w:jc w:val="both"/>
      </w:pPr>
      <w:r>
        <w:t xml:space="preserve">This analysis also includes the use of </w:t>
      </w:r>
      <w:r w:rsidR="00CE2462">
        <w:t xml:space="preserve">100% </w:t>
      </w:r>
      <w:r>
        <w:t xml:space="preserve">sustainable fuels as they are going to be introduced in </w:t>
      </w:r>
      <w:r w:rsidR="00CE2462">
        <w:t>2026. Fuel assumed is ethanol in this case.</w:t>
      </w:r>
    </w:p>
    <w:p w14:paraId="4B6DE5DD" w14:textId="4AB6060A" w:rsidR="00C11198" w:rsidRDefault="00C11198" w:rsidP="00C11198">
      <w:pPr>
        <w:jc w:val="both"/>
        <w:rPr>
          <w:b/>
          <w:bCs/>
        </w:rPr>
      </w:pPr>
      <w:r>
        <w:rPr>
          <w:b/>
          <w:bCs/>
        </w:rPr>
        <w:t>Assumptions</w:t>
      </w:r>
      <w:r w:rsidR="00981344">
        <w:rPr>
          <w:b/>
          <w:bCs/>
        </w:rPr>
        <w:t xml:space="preserve"> and </w:t>
      </w:r>
      <w:r w:rsidR="00EB5B69">
        <w:rPr>
          <w:b/>
          <w:bCs/>
        </w:rPr>
        <w:t>Values</w:t>
      </w:r>
    </w:p>
    <w:p w14:paraId="13BEF755" w14:textId="345531C3" w:rsidR="00EB5B69" w:rsidRDefault="00464D0D" w:rsidP="00C11198">
      <w:pPr>
        <w:jc w:val="both"/>
      </w:pPr>
      <w:r>
        <w:t>Values for the calculations are obtained from FIA regulations, my own</w:t>
      </w:r>
      <w:r w:rsidR="007F30FD">
        <w:t xml:space="preserve"> validated F1 powertrain model from my</w:t>
      </w:r>
      <w:r>
        <w:t xml:space="preserve"> </w:t>
      </w:r>
      <w:r w:rsidR="007F30FD">
        <w:t>SAE publication and also from city le</w:t>
      </w:r>
      <w:r w:rsidR="00B03CA4">
        <w:t xml:space="preserve">gends like 50% </w:t>
      </w:r>
      <w:r w:rsidR="00B03CA4">
        <w:rPr>
          <w:rFonts w:ascii="Calibri" w:hAnsi="Calibri" w:cs="Calibri"/>
        </w:rPr>
        <w:t>η</w:t>
      </w:r>
      <w:r w:rsidR="00B03CA4">
        <w:rPr>
          <w:vertAlign w:val="subscript"/>
        </w:rPr>
        <w:t>bte</w:t>
      </w:r>
      <w:r w:rsidR="00B03CA4">
        <w:t xml:space="preserve">. </w:t>
      </w:r>
      <w:r w:rsidR="005F47E3">
        <w:t xml:space="preserve">Details of these </w:t>
      </w:r>
      <w:r w:rsidR="00496CD7">
        <w:t>can be found in the MATLAB code which is attached to the report.</w:t>
      </w:r>
    </w:p>
    <w:p w14:paraId="42E6EAFD" w14:textId="2BD62133" w:rsidR="00496CD7" w:rsidRDefault="00AB0F9A" w:rsidP="00C11198">
      <w:pPr>
        <w:jc w:val="both"/>
      </w:pPr>
      <w:r>
        <w:t xml:space="preserve">Main assumption in this study is that </w:t>
      </w:r>
      <w:r w:rsidR="0082715D">
        <w:t>air enters the chamber at Mach 1 which would be the maximum flow condition.</w:t>
      </w:r>
      <w:r w:rsidR="00A75351">
        <w:t xml:space="preserve"> For the flow area, </w:t>
      </w:r>
      <w:r w:rsidR="00AE21F3">
        <w:t>intake</w:t>
      </w:r>
      <w:r w:rsidR="00897BF0">
        <w:t xml:space="preserve"> valve diameter of 34.5 mm </w:t>
      </w:r>
      <w:r w:rsidR="001A554F">
        <w:t>from 2026 regulations is applied.</w:t>
      </w:r>
      <w:r w:rsidR="000F4047">
        <w:t xml:space="preserve"> Combustion is also assumed complete with no cyclic variations</w:t>
      </w:r>
      <w:r w:rsidR="006E2A7A">
        <w:t>.</w:t>
      </w:r>
      <w:r w:rsidR="00A75351">
        <w:t xml:space="preserve"> </w:t>
      </w:r>
    </w:p>
    <w:p w14:paraId="2BF7439E" w14:textId="70F167FC" w:rsidR="005F47E3" w:rsidRPr="00B03CA4" w:rsidRDefault="005F47E3" w:rsidP="00C11198">
      <w:pPr>
        <w:jc w:val="both"/>
      </w:pPr>
    </w:p>
    <w:p w14:paraId="0DF66E19" w14:textId="77777777" w:rsidR="00981344" w:rsidRPr="00C11198" w:rsidRDefault="00981344" w:rsidP="00C11198">
      <w:pPr>
        <w:jc w:val="both"/>
        <w:rPr>
          <w:b/>
          <w:bCs/>
        </w:rPr>
      </w:pPr>
    </w:p>
    <w:sectPr w:rsidR="00981344" w:rsidRPr="00C1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65"/>
    <w:rsid w:val="0005268C"/>
    <w:rsid w:val="000656C9"/>
    <w:rsid w:val="000E6E65"/>
    <w:rsid w:val="000F4047"/>
    <w:rsid w:val="00154783"/>
    <w:rsid w:val="001A554F"/>
    <w:rsid w:val="002859F7"/>
    <w:rsid w:val="00464D0D"/>
    <w:rsid w:val="00496CD7"/>
    <w:rsid w:val="005513B3"/>
    <w:rsid w:val="005642B3"/>
    <w:rsid w:val="005B0543"/>
    <w:rsid w:val="005F47E3"/>
    <w:rsid w:val="006E2A7A"/>
    <w:rsid w:val="007B20F5"/>
    <w:rsid w:val="007F30FD"/>
    <w:rsid w:val="0082715D"/>
    <w:rsid w:val="00897BF0"/>
    <w:rsid w:val="00981344"/>
    <w:rsid w:val="00A75351"/>
    <w:rsid w:val="00AB0F9A"/>
    <w:rsid w:val="00AE21F3"/>
    <w:rsid w:val="00B03CA4"/>
    <w:rsid w:val="00C11198"/>
    <w:rsid w:val="00CE2462"/>
    <w:rsid w:val="00D2430B"/>
    <w:rsid w:val="00DA4B11"/>
    <w:rsid w:val="00DF138F"/>
    <w:rsid w:val="00EB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8988"/>
  <w15:chartTrackingRefBased/>
  <w15:docId w15:val="{CABE57CE-0574-4CE4-890B-D6D55A8C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25</cp:revision>
  <dcterms:created xsi:type="dcterms:W3CDTF">2025-05-12T12:33:00Z</dcterms:created>
  <dcterms:modified xsi:type="dcterms:W3CDTF">2025-05-24T22:29:00Z</dcterms:modified>
</cp:coreProperties>
</file>