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2DED6" w14:textId="76013085" w:rsidR="005B0543" w:rsidRDefault="001F48C4" w:rsidP="00C22D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progress report for Virtual Engine Test Bench v0.5. </w:t>
      </w:r>
      <w:r w:rsidR="00834009">
        <w:rPr>
          <w:rFonts w:ascii="Times New Roman" w:hAnsi="Times New Roman" w:cs="Times New Roman"/>
        </w:rPr>
        <w:t xml:space="preserve">It builds upon the v0.1 where the baseline pipeline check has been completed. It </w:t>
      </w:r>
      <w:r w:rsidR="00FF0118">
        <w:rPr>
          <w:rFonts w:ascii="Times New Roman" w:hAnsi="Times New Roman" w:cs="Times New Roman"/>
        </w:rPr>
        <w:t xml:space="preserve">has become more than just a calculator. </w:t>
      </w:r>
      <w:r w:rsidR="0015206F">
        <w:rPr>
          <w:rFonts w:ascii="Times New Roman" w:hAnsi="Times New Roman" w:cs="Times New Roman"/>
        </w:rPr>
        <w:t>Major</w:t>
      </w:r>
      <w:r w:rsidR="00691742">
        <w:rPr>
          <w:rFonts w:ascii="Times New Roman" w:hAnsi="Times New Roman" w:cs="Times New Roman"/>
        </w:rPr>
        <w:t xml:space="preserve"> efforts were to increase the fidelity of the model. </w:t>
      </w:r>
      <w:r w:rsidR="00B536D9">
        <w:rPr>
          <w:rFonts w:ascii="Times New Roman" w:hAnsi="Times New Roman" w:cs="Times New Roman"/>
        </w:rPr>
        <w:t xml:space="preserve">To emulate the </w:t>
      </w:r>
      <w:r w:rsidR="00C22DB8">
        <w:rPr>
          <w:rFonts w:ascii="Times New Roman" w:hAnsi="Times New Roman" w:cs="Times New Roman"/>
        </w:rPr>
        <w:t>real-world</w:t>
      </w:r>
      <w:r w:rsidR="00B536D9">
        <w:rPr>
          <w:rFonts w:ascii="Times New Roman" w:hAnsi="Times New Roman" w:cs="Times New Roman"/>
        </w:rPr>
        <w:t xml:space="preserve"> engine calibration workflows, this version is mainly dedicated to steady state testing</w:t>
      </w:r>
      <w:r w:rsidR="0072091D">
        <w:rPr>
          <w:rFonts w:ascii="Times New Roman" w:hAnsi="Times New Roman" w:cs="Times New Roman"/>
        </w:rPr>
        <w:t>. For this purpose significant improvements from v0.1 follows as:</w:t>
      </w:r>
    </w:p>
    <w:p w14:paraId="0351D7F3" w14:textId="774D39CE" w:rsidR="0072091D" w:rsidRPr="00C22DB8" w:rsidRDefault="0072091D" w:rsidP="00C22DB8">
      <w:pPr>
        <w:pStyle w:val="ListParagraph"/>
        <w:numPr>
          <w:ilvl w:val="0"/>
          <w:numId w:val="1"/>
        </w:numPr>
        <w:ind w:left="142" w:hanging="142"/>
        <w:jc w:val="both"/>
        <w:rPr>
          <w:rFonts w:ascii="Times New Roman" w:hAnsi="Times New Roman" w:cs="Times New Roman"/>
        </w:rPr>
      </w:pPr>
      <w:r w:rsidRPr="00C22DB8">
        <w:rPr>
          <w:rFonts w:ascii="Times New Roman" w:hAnsi="Times New Roman" w:cs="Times New Roman"/>
        </w:rPr>
        <w:t xml:space="preserve">AFR Target: User can </w:t>
      </w:r>
      <w:r w:rsidR="004C176C" w:rsidRPr="00C22DB8">
        <w:rPr>
          <w:rFonts w:ascii="Times New Roman" w:hAnsi="Times New Roman" w:cs="Times New Roman"/>
        </w:rPr>
        <w:t xml:space="preserve">decide AFR targets for RPM ranges, model can </w:t>
      </w:r>
      <w:r w:rsidR="00C115AD" w:rsidRPr="00C22DB8">
        <w:rPr>
          <w:rFonts w:ascii="Times New Roman" w:hAnsi="Times New Roman" w:cs="Times New Roman"/>
        </w:rPr>
        <w:t>interpolate for the given input data.</w:t>
      </w:r>
      <w:r w:rsidR="00514025">
        <w:rPr>
          <w:rFonts w:ascii="Times New Roman" w:hAnsi="Times New Roman" w:cs="Times New Roman"/>
        </w:rPr>
        <w:t xml:space="preserve"> Not only this will be a crucial aspect of calibration </w:t>
      </w:r>
      <w:r w:rsidR="001A1CAF">
        <w:rPr>
          <w:rFonts w:ascii="Times New Roman" w:hAnsi="Times New Roman" w:cs="Times New Roman"/>
        </w:rPr>
        <w:t>process</w:t>
      </w:r>
      <w:r w:rsidR="00514025">
        <w:rPr>
          <w:rFonts w:ascii="Times New Roman" w:hAnsi="Times New Roman" w:cs="Times New Roman"/>
        </w:rPr>
        <w:t xml:space="preserve"> but </w:t>
      </w:r>
      <w:r w:rsidR="00D33E8B">
        <w:rPr>
          <w:rFonts w:ascii="Times New Roman" w:hAnsi="Times New Roman" w:cs="Times New Roman"/>
        </w:rPr>
        <w:t xml:space="preserve">will be useful for v2.0 where testing for different fuels will be </w:t>
      </w:r>
      <w:r w:rsidR="00663395">
        <w:rPr>
          <w:rFonts w:ascii="Times New Roman" w:hAnsi="Times New Roman" w:cs="Times New Roman"/>
        </w:rPr>
        <w:t>introduced.</w:t>
      </w:r>
    </w:p>
    <w:p w14:paraId="01519711" w14:textId="5339614E" w:rsidR="00421AD2" w:rsidRPr="00C22DB8" w:rsidRDefault="00421AD2" w:rsidP="00C22DB8">
      <w:pPr>
        <w:pStyle w:val="ListParagraph"/>
        <w:numPr>
          <w:ilvl w:val="0"/>
          <w:numId w:val="1"/>
        </w:numPr>
        <w:ind w:left="142" w:hanging="142"/>
        <w:jc w:val="both"/>
        <w:rPr>
          <w:rFonts w:ascii="Times New Roman" w:hAnsi="Times New Roman" w:cs="Times New Roman"/>
        </w:rPr>
      </w:pPr>
      <w:r w:rsidRPr="00C22DB8">
        <w:rPr>
          <w:rFonts w:ascii="Times New Roman" w:hAnsi="Times New Roman" w:cs="Times New Roman"/>
        </w:rPr>
        <w:t>F</w:t>
      </w:r>
      <w:r w:rsidR="00BE204E" w:rsidRPr="00C22DB8">
        <w:rPr>
          <w:rFonts w:ascii="Times New Roman" w:hAnsi="Times New Roman" w:cs="Times New Roman"/>
        </w:rPr>
        <w:t xml:space="preserve">riction </w:t>
      </w:r>
      <w:r w:rsidRPr="00C22DB8">
        <w:rPr>
          <w:rFonts w:ascii="Times New Roman" w:hAnsi="Times New Roman" w:cs="Times New Roman"/>
        </w:rPr>
        <w:t>M</w:t>
      </w:r>
      <w:r w:rsidR="00BE204E" w:rsidRPr="00C22DB8">
        <w:rPr>
          <w:rFonts w:ascii="Times New Roman" w:hAnsi="Times New Roman" w:cs="Times New Roman"/>
        </w:rPr>
        <w:t xml:space="preserve">ean </w:t>
      </w:r>
      <w:r w:rsidRPr="00C22DB8">
        <w:rPr>
          <w:rFonts w:ascii="Times New Roman" w:hAnsi="Times New Roman" w:cs="Times New Roman"/>
        </w:rPr>
        <w:t>E</w:t>
      </w:r>
      <w:r w:rsidR="00BE204E" w:rsidRPr="00C22DB8">
        <w:rPr>
          <w:rFonts w:ascii="Times New Roman" w:hAnsi="Times New Roman" w:cs="Times New Roman"/>
        </w:rPr>
        <w:t xml:space="preserve">ffective </w:t>
      </w:r>
      <w:r w:rsidRPr="00C22DB8">
        <w:rPr>
          <w:rFonts w:ascii="Times New Roman" w:hAnsi="Times New Roman" w:cs="Times New Roman"/>
        </w:rPr>
        <w:t>P</w:t>
      </w:r>
      <w:r w:rsidR="00BE204E" w:rsidRPr="00C22DB8">
        <w:rPr>
          <w:rFonts w:ascii="Times New Roman" w:hAnsi="Times New Roman" w:cs="Times New Roman"/>
        </w:rPr>
        <w:t>ressure</w:t>
      </w:r>
      <w:r w:rsidRPr="00C22DB8">
        <w:rPr>
          <w:rFonts w:ascii="Times New Roman" w:hAnsi="Times New Roman" w:cs="Times New Roman"/>
        </w:rPr>
        <w:t xml:space="preserve"> &amp; P</w:t>
      </w:r>
      <w:r w:rsidR="00BE204E" w:rsidRPr="00C22DB8">
        <w:rPr>
          <w:rFonts w:ascii="Times New Roman" w:hAnsi="Times New Roman" w:cs="Times New Roman"/>
        </w:rPr>
        <w:t xml:space="preserve">umping </w:t>
      </w:r>
      <w:r w:rsidR="00BE204E" w:rsidRPr="00C22DB8">
        <w:rPr>
          <w:rFonts w:ascii="Times New Roman" w:hAnsi="Times New Roman" w:cs="Times New Roman"/>
        </w:rPr>
        <w:t>Mean Effective Pressure</w:t>
      </w:r>
      <w:r w:rsidRPr="00C22DB8">
        <w:rPr>
          <w:rFonts w:ascii="Times New Roman" w:hAnsi="Times New Roman" w:cs="Times New Roman"/>
        </w:rPr>
        <w:t xml:space="preserve">: To showcase the losses occurring within the </w:t>
      </w:r>
      <w:r w:rsidR="00BE204E" w:rsidRPr="00C22DB8">
        <w:rPr>
          <w:rFonts w:ascii="Times New Roman" w:hAnsi="Times New Roman" w:cs="Times New Roman"/>
        </w:rPr>
        <w:t xml:space="preserve">engine, </w:t>
      </w:r>
      <w:r w:rsidR="00296E5E" w:rsidRPr="00C22DB8">
        <w:rPr>
          <w:rFonts w:ascii="Times New Roman" w:hAnsi="Times New Roman" w:cs="Times New Roman"/>
        </w:rPr>
        <w:t>empirical loss models have been integrated.</w:t>
      </w:r>
    </w:p>
    <w:p w14:paraId="2CA509B1" w14:textId="31209288" w:rsidR="00296E5E" w:rsidRPr="00C22DB8" w:rsidRDefault="00F1087C" w:rsidP="00C22DB8">
      <w:pPr>
        <w:pStyle w:val="ListParagraph"/>
        <w:numPr>
          <w:ilvl w:val="0"/>
          <w:numId w:val="1"/>
        </w:numPr>
        <w:ind w:left="142" w:hanging="142"/>
        <w:jc w:val="both"/>
        <w:rPr>
          <w:rFonts w:ascii="Times New Roman" w:hAnsi="Times New Roman" w:cs="Times New Roman"/>
        </w:rPr>
      </w:pPr>
      <w:r w:rsidRPr="00C22DB8">
        <w:rPr>
          <w:rFonts w:ascii="Times New Roman" w:hAnsi="Times New Roman" w:cs="Times New Roman"/>
        </w:rPr>
        <w:t xml:space="preserve">Volumetric Efficiency Map: In v0.1 constant </w:t>
      </w:r>
      <w:r w:rsidR="001B0D06" w:rsidRPr="00C22DB8">
        <w:rPr>
          <w:rFonts w:ascii="Times New Roman" w:hAnsi="Times New Roman" w:cs="Times New Roman"/>
        </w:rPr>
        <w:t xml:space="preserve">VE was utilized to showcase the dataflow. V0.5 improves upon this </w:t>
      </w:r>
      <w:r w:rsidR="00B315E0" w:rsidRPr="00C22DB8">
        <w:rPr>
          <w:rFonts w:ascii="Times New Roman" w:hAnsi="Times New Roman" w:cs="Times New Roman"/>
        </w:rPr>
        <w:t>by using VE map</w:t>
      </w:r>
      <w:r w:rsidR="00DA4986" w:rsidRPr="00C22DB8">
        <w:rPr>
          <w:rFonts w:ascii="Times New Roman" w:hAnsi="Times New Roman" w:cs="Times New Roman"/>
        </w:rPr>
        <w:t xml:space="preserve">. User can input their own VE map or use the default </w:t>
      </w:r>
      <w:r w:rsidR="00994C16" w:rsidRPr="00C22DB8">
        <w:rPr>
          <w:rFonts w:ascii="Times New Roman" w:hAnsi="Times New Roman" w:cs="Times New Roman"/>
        </w:rPr>
        <w:t>Nissan</w:t>
      </w:r>
      <w:r w:rsidR="008F6BEC" w:rsidRPr="00C22DB8">
        <w:rPr>
          <w:rFonts w:ascii="Times New Roman" w:hAnsi="Times New Roman" w:cs="Times New Roman"/>
        </w:rPr>
        <w:t>’s 3.5 Liter Naturally Aspirated</w:t>
      </w:r>
      <w:r w:rsidR="00994C16" w:rsidRPr="00C22DB8">
        <w:rPr>
          <w:rFonts w:ascii="Times New Roman" w:hAnsi="Times New Roman" w:cs="Times New Roman"/>
        </w:rPr>
        <w:t xml:space="preserve"> </w:t>
      </w:r>
      <w:r w:rsidR="00994C16" w:rsidRPr="00C22DB8">
        <w:rPr>
          <w:rFonts w:ascii="Times New Roman" w:hAnsi="Times New Roman" w:cs="Times New Roman"/>
        </w:rPr>
        <w:t>VQ35DE</w:t>
      </w:r>
      <w:r w:rsidR="008F6BEC" w:rsidRPr="00C22DB8">
        <w:rPr>
          <w:rFonts w:ascii="Times New Roman" w:hAnsi="Times New Roman" w:cs="Times New Roman"/>
        </w:rPr>
        <w:t>(Nissan 350Z) engine’s map</w:t>
      </w:r>
      <w:r w:rsidR="0043241D" w:rsidRPr="00C22DB8">
        <w:rPr>
          <w:rFonts w:ascii="Times New Roman" w:hAnsi="Times New Roman" w:cs="Times New Roman"/>
        </w:rPr>
        <w:t>.</w:t>
      </w:r>
    </w:p>
    <w:p w14:paraId="711955A0" w14:textId="369A58C3" w:rsidR="0043241D" w:rsidRPr="00C22DB8" w:rsidRDefault="0043241D" w:rsidP="00C22DB8">
      <w:pPr>
        <w:pStyle w:val="ListParagraph"/>
        <w:numPr>
          <w:ilvl w:val="0"/>
          <w:numId w:val="1"/>
        </w:numPr>
        <w:ind w:left="142" w:hanging="142"/>
        <w:jc w:val="both"/>
        <w:rPr>
          <w:rFonts w:ascii="Times New Roman" w:hAnsi="Times New Roman" w:cs="Times New Roman"/>
        </w:rPr>
      </w:pPr>
      <w:r w:rsidRPr="00C22DB8">
        <w:rPr>
          <w:rFonts w:ascii="Times New Roman" w:hAnsi="Times New Roman" w:cs="Times New Roman"/>
        </w:rPr>
        <w:t>Emission</w:t>
      </w:r>
      <w:r w:rsidR="005B00C0" w:rsidRPr="00C22DB8">
        <w:rPr>
          <w:rFonts w:ascii="Times New Roman" w:hAnsi="Times New Roman" w:cs="Times New Roman"/>
        </w:rPr>
        <w:t>s</w:t>
      </w:r>
      <w:r w:rsidRPr="00C22DB8">
        <w:rPr>
          <w:rFonts w:ascii="Times New Roman" w:hAnsi="Times New Roman" w:cs="Times New Roman"/>
        </w:rPr>
        <w:t xml:space="preserve"> Model: </w:t>
      </w:r>
      <w:r w:rsidR="00E74B53" w:rsidRPr="00C22DB8">
        <w:rPr>
          <w:rFonts w:ascii="Times New Roman" w:hAnsi="Times New Roman" w:cs="Times New Roman"/>
        </w:rPr>
        <w:t>To make this project not only about performance but overall car performance</w:t>
      </w:r>
      <w:r w:rsidR="005B00C0" w:rsidRPr="00C22DB8">
        <w:rPr>
          <w:rFonts w:ascii="Times New Roman" w:hAnsi="Times New Roman" w:cs="Times New Roman"/>
        </w:rPr>
        <w:t xml:space="preserve">, </w:t>
      </w:r>
      <w:r w:rsidR="00381043" w:rsidRPr="00C22DB8">
        <w:rPr>
          <w:rFonts w:ascii="Times New Roman" w:hAnsi="Times New Roman" w:cs="Times New Roman"/>
        </w:rPr>
        <w:t>empirical</w:t>
      </w:r>
      <w:r w:rsidR="005B00C0" w:rsidRPr="00C22DB8">
        <w:rPr>
          <w:rFonts w:ascii="Times New Roman" w:hAnsi="Times New Roman" w:cs="Times New Roman"/>
        </w:rPr>
        <w:t xml:space="preserve"> emissions model has been integrated</w:t>
      </w:r>
      <w:r w:rsidR="00381043" w:rsidRPr="00C22DB8">
        <w:rPr>
          <w:rFonts w:ascii="Times New Roman" w:hAnsi="Times New Roman" w:cs="Times New Roman"/>
        </w:rPr>
        <w:t>. Improvements on this</w:t>
      </w:r>
      <w:r w:rsidR="008A6C20" w:rsidRPr="00C22DB8">
        <w:rPr>
          <w:rFonts w:ascii="Times New Roman" w:hAnsi="Times New Roman" w:cs="Times New Roman"/>
        </w:rPr>
        <w:t xml:space="preserve"> module is expected in v2.0.</w:t>
      </w:r>
    </w:p>
    <w:p w14:paraId="635B66F8" w14:textId="77020E14" w:rsidR="00BF4E76" w:rsidRDefault="008A6C20" w:rsidP="00BF4E76">
      <w:pPr>
        <w:pStyle w:val="ListParagraph"/>
        <w:numPr>
          <w:ilvl w:val="0"/>
          <w:numId w:val="1"/>
        </w:numPr>
        <w:ind w:left="142" w:hanging="142"/>
        <w:jc w:val="both"/>
        <w:rPr>
          <w:rFonts w:ascii="Times New Roman" w:hAnsi="Times New Roman" w:cs="Times New Roman"/>
        </w:rPr>
      </w:pPr>
      <w:r w:rsidRPr="00C22DB8">
        <w:rPr>
          <w:rFonts w:ascii="Times New Roman" w:hAnsi="Times New Roman" w:cs="Times New Roman"/>
        </w:rPr>
        <w:t xml:space="preserve">Plotting: </w:t>
      </w:r>
      <w:r w:rsidR="00663395">
        <w:rPr>
          <w:rFonts w:ascii="Times New Roman" w:hAnsi="Times New Roman" w:cs="Times New Roman"/>
        </w:rPr>
        <w:t xml:space="preserve">In v0.1, model was only able to </w:t>
      </w:r>
      <w:r w:rsidR="005C05E8">
        <w:rPr>
          <w:rFonts w:ascii="Times New Roman" w:hAnsi="Times New Roman" w:cs="Times New Roman"/>
        </w:rPr>
        <w:t xml:space="preserve">report the results as a CSV file. v0.5 </w:t>
      </w:r>
      <w:r w:rsidR="00117662">
        <w:rPr>
          <w:rFonts w:ascii="Times New Roman" w:hAnsi="Times New Roman" w:cs="Times New Roman"/>
        </w:rPr>
        <w:t xml:space="preserve">adds on to this by plotting the torque &amp; power curves against RPM. In WOT </w:t>
      </w:r>
      <w:r w:rsidR="00FA27CD">
        <w:rPr>
          <w:rFonts w:ascii="Times New Roman" w:hAnsi="Times New Roman" w:cs="Times New Roman"/>
        </w:rPr>
        <w:t>testing, these are plotted together and in Full Sweep</w:t>
      </w:r>
      <w:r w:rsidR="002C03E3">
        <w:rPr>
          <w:rFonts w:ascii="Times New Roman" w:hAnsi="Times New Roman" w:cs="Times New Roman"/>
        </w:rPr>
        <w:t xml:space="preserve">, user can select which throttle positions to be plotted and torque and power curves will be plotted separately. Additionally, emissions are also plotted </w:t>
      </w:r>
      <w:r w:rsidR="004A2F67">
        <w:rPr>
          <w:rFonts w:ascii="Times New Roman" w:hAnsi="Times New Roman" w:cs="Times New Roman"/>
        </w:rPr>
        <w:t xml:space="preserve">to give the user the ability to </w:t>
      </w:r>
      <w:r w:rsidR="00BF4E76">
        <w:rPr>
          <w:rFonts w:ascii="Times New Roman" w:hAnsi="Times New Roman" w:cs="Times New Roman"/>
        </w:rPr>
        <w:t>get a grasp of the full picture.</w:t>
      </w:r>
    </w:p>
    <w:p w14:paraId="41E42057" w14:textId="41D11D1B" w:rsidR="00884E9B" w:rsidRDefault="00884E9B" w:rsidP="001A1CA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Improvement of Fidelity</w:t>
      </w:r>
    </w:p>
    <w:p w14:paraId="242D6FFF" w14:textId="4AF474DE" w:rsidR="00884E9B" w:rsidRDefault="00884E9B" w:rsidP="001A1C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demonstr</w:t>
      </w:r>
      <w:r w:rsidR="00A66F2C">
        <w:rPr>
          <w:rFonts w:ascii="Times New Roman" w:hAnsi="Times New Roman" w:cs="Times New Roman"/>
        </w:rPr>
        <w:t xml:space="preserve">ate the fidelity improvement of the model, results after each </w:t>
      </w:r>
      <w:r w:rsidR="001C1B62">
        <w:rPr>
          <w:rFonts w:ascii="Times New Roman" w:hAnsi="Times New Roman" w:cs="Times New Roman"/>
        </w:rPr>
        <w:t xml:space="preserve">upgrade has been recorded which is presented in </w:t>
      </w:r>
      <w:r w:rsidR="001C1B62">
        <w:rPr>
          <w:rFonts w:ascii="Times New Roman" w:hAnsi="Times New Roman" w:cs="Times New Roman"/>
          <w:i/>
          <w:iCs/>
        </w:rPr>
        <w:t>Figure 1</w:t>
      </w:r>
      <w:r w:rsidR="001C1B62">
        <w:rPr>
          <w:rFonts w:ascii="Times New Roman" w:hAnsi="Times New Roman" w:cs="Times New Roman"/>
        </w:rPr>
        <w:t>:</w:t>
      </w:r>
    </w:p>
    <w:p w14:paraId="316098AC" w14:textId="4860A968" w:rsidR="001C1B62" w:rsidRDefault="001C1B62" w:rsidP="001A1CAF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4FE122" wp14:editId="2E576E60">
            <wp:extent cx="5791200" cy="3352800"/>
            <wp:effectExtent l="0" t="0" r="0" b="0"/>
            <wp:docPr id="19846721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D451188-B2B8-E226-723E-0E6214ED2E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219291" w14:textId="2E40C662" w:rsidR="001C1B62" w:rsidRDefault="001C1B62" w:rsidP="001C1B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1: WOT torque </w:t>
      </w:r>
      <w:r w:rsidR="002F152C">
        <w:rPr>
          <w:rFonts w:ascii="Times New Roman" w:hAnsi="Times New Roman" w:cs="Times New Roman"/>
        </w:rPr>
        <w:t>results for a 2 Liter NA engine</w:t>
      </w:r>
    </w:p>
    <w:p w14:paraId="67CE7819" w14:textId="42E12BAD" w:rsidR="002F152C" w:rsidRPr="001C1B62" w:rsidRDefault="002F152C" w:rsidP="002F1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</w:t>
      </w:r>
      <w:r w:rsidR="00DD165B">
        <w:rPr>
          <w:rFonts w:ascii="Times New Roman" w:hAnsi="Times New Roman" w:cs="Times New Roman"/>
        </w:rPr>
        <w:t xml:space="preserve">upgrade not only showcase the improvement of fidelity but also the main principles in </w:t>
      </w:r>
      <w:r w:rsidR="004C1262">
        <w:rPr>
          <w:rFonts w:ascii="Times New Roman" w:hAnsi="Times New Roman" w:cs="Times New Roman"/>
        </w:rPr>
        <w:t xml:space="preserve">engine design. From how running richer can increase the torque output </w:t>
      </w:r>
      <w:r w:rsidR="005918B2">
        <w:rPr>
          <w:rFonts w:ascii="Times New Roman" w:hAnsi="Times New Roman" w:cs="Times New Roman"/>
        </w:rPr>
        <w:t xml:space="preserve">to how FMEP &amp; PMEP </w:t>
      </w:r>
      <w:r w:rsidR="00760C96">
        <w:rPr>
          <w:rFonts w:ascii="Times New Roman" w:hAnsi="Times New Roman" w:cs="Times New Roman"/>
        </w:rPr>
        <w:t>deteriorates</w:t>
      </w:r>
      <w:r w:rsidR="005918B2">
        <w:rPr>
          <w:rFonts w:ascii="Times New Roman" w:hAnsi="Times New Roman" w:cs="Times New Roman"/>
        </w:rPr>
        <w:t xml:space="preserve"> the performance at higher RPMs.</w:t>
      </w:r>
    </w:p>
    <w:p w14:paraId="68E86EE9" w14:textId="5C8DAAF3" w:rsidR="001A1CAF" w:rsidRPr="001A1CAF" w:rsidRDefault="001A1CAF" w:rsidP="001A1CA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Validation</w:t>
      </w:r>
    </w:p>
    <w:p w14:paraId="35655DA8" w14:textId="437F306A" w:rsidR="00BF4E76" w:rsidRPr="00DF391F" w:rsidRDefault="00BF4E76" w:rsidP="00BF4E76">
      <w:pPr>
        <w:jc w:val="both"/>
      </w:pPr>
      <w:r>
        <w:rPr>
          <w:rFonts w:ascii="Times New Roman" w:hAnsi="Times New Roman" w:cs="Times New Roman"/>
        </w:rPr>
        <w:t xml:space="preserve">To bring some realness to the </w:t>
      </w:r>
      <w:r w:rsidR="001A1CAF">
        <w:rPr>
          <w:rFonts w:ascii="Times New Roman" w:hAnsi="Times New Roman" w:cs="Times New Roman"/>
        </w:rPr>
        <w:t xml:space="preserve">project, WOT torque and power curves </w:t>
      </w:r>
      <w:r w:rsidR="00760C96">
        <w:rPr>
          <w:rFonts w:ascii="Times New Roman" w:hAnsi="Times New Roman" w:cs="Times New Roman"/>
        </w:rPr>
        <w:t xml:space="preserve">of the model for 3.5L NA engine </w:t>
      </w:r>
      <w:r w:rsidR="00760C96" w:rsidRPr="001F75FA">
        <w:rPr>
          <w:rFonts w:ascii="Times New Roman" w:hAnsi="Times New Roman" w:cs="Times New Roman"/>
        </w:rPr>
        <w:t>has been compared to a dyno results of a</w:t>
      </w:r>
      <w:r w:rsidR="005918B2" w:rsidRPr="001F75FA">
        <w:rPr>
          <w:rFonts w:ascii="Times New Roman" w:hAnsi="Times New Roman" w:cs="Times New Roman"/>
        </w:rPr>
        <w:t xml:space="preserve"> </w:t>
      </w:r>
      <w:r w:rsidR="00760C96" w:rsidRPr="001F75FA">
        <w:rPr>
          <w:rFonts w:ascii="Times New Roman" w:hAnsi="Times New Roman" w:cs="Times New Roman"/>
        </w:rPr>
        <w:t xml:space="preserve">Nissan </w:t>
      </w:r>
      <w:r w:rsidR="00760C96" w:rsidRPr="001F75FA">
        <w:rPr>
          <w:rFonts w:ascii="Times New Roman" w:hAnsi="Times New Roman" w:cs="Times New Roman"/>
        </w:rPr>
        <w:t>VQ35DE</w:t>
      </w:r>
      <w:r w:rsidR="00760C96" w:rsidRPr="001F75FA">
        <w:rPr>
          <w:rFonts w:ascii="Times New Roman" w:hAnsi="Times New Roman" w:cs="Times New Roman"/>
        </w:rPr>
        <w:t xml:space="preserve"> engine. As the VE map has been taken from t</w:t>
      </w:r>
      <w:r w:rsidR="00712A52" w:rsidRPr="001F75FA">
        <w:rPr>
          <w:rFonts w:ascii="Times New Roman" w:hAnsi="Times New Roman" w:cs="Times New Roman"/>
        </w:rPr>
        <w:t>his engine, it is the closest model can get to validation as possible with the current available dataset.</w:t>
      </w:r>
      <w:r w:rsidR="0063256F" w:rsidRPr="001F75FA">
        <w:rPr>
          <w:rFonts w:ascii="Times New Roman" w:hAnsi="Times New Roman" w:cs="Times New Roman"/>
        </w:rPr>
        <w:t xml:space="preserve"> </w:t>
      </w:r>
      <w:r w:rsidR="00DF391F" w:rsidRPr="001F75FA">
        <w:rPr>
          <w:rFonts w:ascii="Times New Roman" w:hAnsi="Times New Roman" w:cs="Times New Roman"/>
        </w:rPr>
        <w:t>Results are shown in</w:t>
      </w:r>
      <w:r w:rsidR="00DF391F" w:rsidRPr="001F75FA">
        <w:rPr>
          <w:rFonts w:ascii="Times New Roman" w:hAnsi="Times New Roman" w:cs="Times New Roman"/>
          <w:i/>
          <w:iCs/>
        </w:rPr>
        <w:t xml:space="preserve"> Figure 2 </w:t>
      </w:r>
      <w:r w:rsidR="00DF391F" w:rsidRPr="001F75FA">
        <w:rPr>
          <w:rFonts w:ascii="Times New Roman" w:hAnsi="Times New Roman" w:cs="Times New Roman"/>
        </w:rPr>
        <w:t xml:space="preserve">and </w:t>
      </w:r>
      <w:r w:rsidR="00DF391F" w:rsidRPr="001F75FA">
        <w:rPr>
          <w:rFonts w:ascii="Times New Roman" w:hAnsi="Times New Roman" w:cs="Times New Roman"/>
          <w:i/>
          <w:iCs/>
        </w:rPr>
        <w:t>Figure 3</w:t>
      </w:r>
      <w:r w:rsidR="00DF391F" w:rsidRPr="001F75FA">
        <w:rPr>
          <w:rFonts w:ascii="Times New Roman" w:hAnsi="Times New Roman" w:cs="Times New Roman"/>
        </w:rPr>
        <w:t xml:space="preserve">. </w:t>
      </w:r>
      <w:r w:rsidR="001F75FA" w:rsidRPr="001F75FA">
        <w:rPr>
          <w:rFonts w:ascii="Times New Roman" w:hAnsi="Times New Roman" w:cs="Times New Roman"/>
        </w:rPr>
        <w:t>Model</w:t>
      </w:r>
      <w:r w:rsidR="001F75FA">
        <w:t xml:space="preserve"> </w:t>
      </w:r>
      <w:r w:rsidR="003E4FF4">
        <w:t>provides high accuracy compared to the dyno results</w:t>
      </w:r>
      <w:r w:rsidR="00C13256">
        <w:t xml:space="preserve">, with low and high RPMs being the main discrepancies. This stems from </w:t>
      </w:r>
    </w:p>
    <w:sectPr w:rsidR="00BF4E76" w:rsidRPr="00DF3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2A0145"/>
    <w:multiLevelType w:val="hybridMultilevel"/>
    <w:tmpl w:val="BE1A9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25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F8"/>
    <w:rsid w:val="0005268C"/>
    <w:rsid w:val="00117662"/>
    <w:rsid w:val="0015206F"/>
    <w:rsid w:val="001A1CAF"/>
    <w:rsid w:val="001B0D06"/>
    <w:rsid w:val="001C1B62"/>
    <w:rsid w:val="001F48C4"/>
    <w:rsid w:val="001F75FA"/>
    <w:rsid w:val="00296E5E"/>
    <w:rsid w:val="002C03E3"/>
    <w:rsid w:val="002F152C"/>
    <w:rsid w:val="00381043"/>
    <w:rsid w:val="003E4FF4"/>
    <w:rsid w:val="00421AD2"/>
    <w:rsid w:val="0043241D"/>
    <w:rsid w:val="0047357B"/>
    <w:rsid w:val="004A2F67"/>
    <w:rsid w:val="004C1262"/>
    <w:rsid w:val="004C176C"/>
    <w:rsid w:val="00514025"/>
    <w:rsid w:val="005667C7"/>
    <w:rsid w:val="005918B2"/>
    <w:rsid w:val="005B00C0"/>
    <w:rsid w:val="005B0543"/>
    <w:rsid w:val="005C05E8"/>
    <w:rsid w:val="0063256F"/>
    <w:rsid w:val="00663395"/>
    <w:rsid w:val="00691742"/>
    <w:rsid w:val="00710B95"/>
    <w:rsid w:val="00712A52"/>
    <w:rsid w:val="0072091D"/>
    <w:rsid w:val="00760C96"/>
    <w:rsid w:val="00834009"/>
    <w:rsid w:val="00884E9B"/>
    <w:rsid w:val="008A6C20"/>
    <w:rsid w:val="008F6BEC"/>
    <w:rsid w:val="00994C16"/>
    <w:rsid w:val="00A603C2"/>
    <w:rsid w:val="00A66F2C"/>
    <w:rsid w:val="00AB0DF8"/>
    <w:rsid w:val="00B315E0"/>
    <w:rsid w:val="00B536D9"/>
    <w:rsid w:val="00BE204E"/>
    <w:rsid w:val="00BF4E76"/>
    <w:rsid w:val="00C115AD"/>
    <w:rsid w:val="00C13256"/>
    <w:rsid w:val="00C22DB8"/>
    <w:rsid w:val="00D33E8B"/>
    <w:rsid w:val="00DA4986"/>
    <w:rsid w:val="00DD165B"/>
    <w:rsid w:val="00DF391F"/>
    <w:rsid w:val="00E74B53"/>
    <w:rsid w:val="00F1087C"/>
    <w:rsid w:val="00FA27CD"/>
    <w:rsid w:val="00FF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CCEF"/>
  <w15:chartTrackingRefBased/>
  <w15:docId w15:val="{B76A0269-F432-4701-B14C-B8B90A9F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D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4C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b0ee2475784414c/Masa&#252;st&#252;/GitHub/Virtual-Engine-Test-Bench/v0.5_Steady_State_Mapping/Results/v0.5%20Full%20Throttle%20Torque%20Curve%20Fidelit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v0.5 Model</a:t>
            </a:r>
            <a:r>
              <a:rPr lang="en-GB" baseline="0"/>
              <a:t> Fidelity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Static AFR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Sheet1!$A$2:$A$62</c:f>
              <c:numCache>
                <c:formatCode>General</c:formatCode>
                <c:ptCount val="61"/>
                <c:pt idx="0">
                  <c:v>1000</c:v>
                </c:pt>
                <c:pt idx="1">
                  <c:v>1100</c:v>
                </c:pt>
                <c:pt idx="2">
                  <c:v>1200</c:v>
                </c:pt>
                <c:pt idx="3">
                  <c:v>1300</c:v>
                </c:pt>
                <c:pt idx="4">
                  <c:v>1400</c:v>
                </c:pt>
                <c:pt idx="5">
                  <c:v>1500</c:v>
                </c:pt>
                <c:pt idx="6">
                  <c:v>1600</c:v>
                </c:pt>
                <c:pt idx="7">
                  <c:v>1700</c:v>
                </c:pt>
                <c:pt idx="8">
                  <c:v>1800</c:v>
                </c:pt>
                <c:pt idx="9">
                  <c:v>1900</c:v>
                </c:pt>
                <c:pt idx="10">
                  <c:v>2000</c:v>
                </c:pt>
                <c:pt idx="11">
                  <c:v>2100</c:v>
                </c:pt>
                <c:pt idx="12">
                  <c:v>2200</c:v>
                </c:pt>
                <c:pt idx="13">
                  <c:v>2300</c:v>
                </c:pt>
                <c:pt idx="14">
                  <c:v>2400</c:v>
                </c:pt>
                <c:pt idx="15">
                  <c:v>2500</c:v>
                </c:pt>
                <c:pt idx="16">
                  <c:v>2600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  <c:pt idx="20">
                  <c:v>3000</c:v>
                </c:pt>
                <c:pt idx="21">
                  <c:v>3100</c:v>
                </c:pt>
                <c:pt idx="22">
                  <c:v>3200</c:v>
                </c:pt>
                <c:pt idx="23">
                  <c:v>3300</c:v>
                </c:pt>
                <c:pt idx="24">
                  <c:v>3400</c:v>
                </c:pt>
                <c:pt idx="25">
                  <c:v>3500</c:v>
                </c:pt>
                <c:pt idx="26">
                  <c:v>3600</c:v>
                </c:pt>
                <c:pt idx="27">
                  <c:v>3700</c:v>
                </c:pt>
                <c:pt idx="28">
                  <c:v>3800</c:v>
                </c:pt>
                <c:pt idx="29">
                  <c:v>3900</c:v>
                </c:pt>
                <c:pt idx="30">
                  <c:v>4000</c:v>
                </c:pt>
                <c:pt idx="31">
                  <c:v>4100</c:v>
                </c:pt>
                <c:pt idx="32">
                  <c:v>4200</c:v>
                </c:pt>
                <c:pt idx="33">
                  <c:v>4300</c:v>
                </c:pt>
                <c:pt idx="34">
                  <c:v>4400</c:v>
                </c:pt>
                <c:pt idx="35">
                  <c:v>4500</c:v>
                </c:pt>
                <c:pt idx="36">
                  <c:v>4600</c:v>
                </c:pt>
                <c:pt idx="37">
                  <c:v>4700</c:v>
                </c:pt>
                <c:pt idx="38">
                  <c:v>4800</c:v>
                </c:pt>
                <c:pt idx="39">
                  <c:v>4900</c:v>
                </c:pt>
                <c:pt idx="40">
                  <c:v>5000</c:v>
                </c:pt>
                <c:pt idx="41">
                  <c:v>5100</c:v>
                </c:pt>
                <c:pt idx="42">
                  <c:v>5200</c:v>
                </c:pt>
                <c:pt idx="43">
                  <c:v>5300</c:v>
                </c:pt>
                <c:pt idx="44">
                  <c:v>5400</c:v>
                </c:pt>
                <c:pt idx="45">
                  <c:v>5500</c:v>
                </c:pt>
                <c:pt idx="46">
                  <c:v>5600</c:v>
                </c:pt>
                <c:pt idx="47">
                  <c:v>5700</c:v>
                </c:pt>
                <c:pt idx="48">
                  <c:v>5800</c:v>
                </c:pt>
                <c:pt idx="49">
                  <c:v>5900</c:v>
                </c:pt>
                <c:pt idx="50">
                  <c:v>6000</c:v>
                </c:pt>
                <c:pt idx="51">
                  <c:v>6100</c:v>
                </c:pt>
                <c:pt idx="52">
                  <c:v>6200</c:v>
                </c:pt>
                <c:pt idx="53">
                  <c:v>6300</c:v>
                </c:pt>
                <c:pt idx="54">
                  <c:v>6400</c:v>
                </c:pt>
                <c:pt idx="55">
                  <c:v>6500</c:v>
                </c:pt>
                <c:pt idx="56">
                  <c:v>6600</c:v>
                </c:pt>
                <c:pt idx="57">
                  <c:v>6700</c:v>
                </c:pt>
                <c:pt idx="58">
                  <c:v>6800</c:v>
                </c:pt>
                <c:pt idx="59">
                  <c:v>6900</c:v>
                </c:pt>
                <c:pt idx="60">
                  <c:v>7000</c:v>
                </c:pt>
              </c:numCache>
            </c:numRef>
          </c:cat>
          <c:val>
            <c:numRef>
              <c:f>Sheet1!$B$2:$B$62</c:f>
              <c:numCache>
                <c:formatCode>0.00</c:formatCode>
                <c:ptCount val="61"/>
                <c:pt idx="0">
                  <c:v>175.19620230000001</c:v>
                </c:pt>
                <c:pt idx="1">
                  <c:v>175.19620230000001</c:v>
                </c:pt>
                <c:pt idx="2">
                  <c:v>175.19620230000001</c:v>
                </c:pt>
                <c:pt idx="3">
                  <c:v>175.19620230000001</c:v>
                </c:pt>
                <c:pt idx="4">
                  <c:v>175.19620230000001</c:v>
                </c:pt>
                <c:pt idx="5">
                  <c:v>175.19620230000001</c:v>
                </c:pt>
                <c:pt idx="6">
                  <c:v>175.19620230000001</c:v>
                </c:pt>
                <c:pt idx="7">
                  <c:v>175.19620230000001</c:v>
                </c:pt>
                <c:pt idx="8">
                  <c:v>175.19620230000001</c:v>
                </c:pt>
                <c:pt idx="9">
                  <c:v>175.19620230000001</c:v>
                </c:pt>
                <c:pt idx="10">
                  <c:v>175.19620230000001</c:v>
                </c:pt>
                <c:pt idx="11">
                  <c:v>175.19620230000001</c:v>
                </c:pt>
                <c:pt idx="12">
                  <c:v>175.19620230000001</c:v>
                </c:pt>
                <c:pt idx="13">
                  <c:v>175.19620230000001</c:v>
                </c:pt>
                <c:pt idx="14">
                  <c:v>175.19620230000001</c:v>
                </c:pt>
                <c:pt idx="15">
                  <c:v>175.19620230000001</c:v>
                </c:pt>
                <c:pt idx="16">
                  <c:v>175.19620230000001</c:v>
                </c:pt>
                <c:pt idx="17">
                  <c:v>175.19620230000001</c:v>
                </c:pt>
                <c:pt idx="18">
                  <c:v>175.19620230000001</c:v>
                </c:pt>
                <c:pt idx="19">
                  <c:v>175.19620230000001</c:v>
                </c:pt>
                <c:pt idx="20">
                  <c:v>175.19620230000001</c:v>
                </c:pt>
                <c:pt idx="21">
                  <c:v>175.19620230000001</c:v>
                </c:pt>
                <c:pt idx="22">
                  <c:v>175.19620230000001</c:v>
                </c:pt>
                <c:pt idx="23">
                  <c:v>175.19620230000001</c:v>
                </c:pt>
                <c:pt idx="24">
                  <c:v>175.19620230000001</c:v>
                </c:pt>
                <c:pt idx="25">
                  <c:v>175.19620230000001</c:v>
                </c:pt>
                <c:pt idx="26">
                  <c:v>175.19620230000001</c:v>
                </c:pt>
                <c:pt idx="27">
                  <c:v>175.19620230000001</c:v>
                </c:pt>
                <c:pt idx="28">
                  <c:v>175.19620230000001</c:v>
                </c:pt>
                <c:pt idx="29">
                  <c:v>175.19620230000001</c:v>
                </c:pt>
                <c:pt idx="30">
                  <c:v>175.19620230000001</c:v>
                </c:pt>
                <c:pt idx="31">
                  <c:v>175.19620230000001</c:v>
                </c:pt>
                <c:pt idx="32">
                  <c:v>175.19620230000001</c:v>
                </c:pt>
                <c:pt idx="33">
                  <c:v>175.19620230000001</c:v>
                </c:pt>
                <c:pt idx="34">
                  <c:v>175.19620230000001</c:v>
                </c:pt>
                <c:pt idx="35">
                  <c:v>175.19620230000001</c:v>
                </c:pt>
                <c:pt idx="36">
                  <c:v>175.19620230000001</c:v>
                </c:pt>
                <c:pt idx="37">
                  <c:v>175.19620230000001</c:v>
                </c:pt>
                <c:pt idx="38">
                  <c:v>175.19620230000001</c:v>
                </c:pt>
                <c:pt idx="39">
                  <c:v>175.19620230000001</c:v>
                </c:pt>
                <c:pt idx="40">
                  <c:v>175.19620230000001</c:v>
                </c:pt>
                <c:pt idx="41">
                  <c:v>175.19620230000001</c:v>
                </c:pt>
                <c:pt idx="42">
                  <c:v>175.19620230000001</c:v>
                </c:pt>
                <c:pt idx="43">
                  <c:v>175.19620230000001</c:v>
                </c:pt>
                <c:pt idx="44">
                  <c:v>175.19620230000001</c:v>
                </c:pt>
                <c:pt idx="45">
                  <c:v>175.19620230000001</c:v>
                </c:pt>
                <c:pt idx="46">
                  <c:v>175.19620230000001</c:v>
                </c:pt>
                <c:pt idx="47">
                  <c:v>175.19620230000001</c:v>
                </c:pt>
                <c:pt idx="48">
                  <c:v>175.19620230000001</c:v>
                </c:pt>
                <c:pt idx="49">
                  <c:v>175.19620230000001</c:v>
                </c:pt>
                <c:pt idx="50">
                  <c:v>175.19620230000001</c:v>
                </c:pt>
                <c:pt idx="51">
                  <c:v>175.19620230000001</c:v>
                </c:pt>
                <c:pt idx="52">
                  <c:v>175.19620230000001</c:v>
                </c:pt>
                <c:pt idx="53">
                  <c:v>175.19620230000001</c:v>
                </c:pt>
                <c:pt idx="54">
                  <c:v>175.19620230000001</c:v>
                </c:pt>
                <c:pt idx="55">
                  <c:v>175.19620230000001</c:v>
                </c:pt>
                <c:pt idx="56">
                  <c:v>175.19620230000001</c:v>
                </c:pt>
                <c:pt idx="57">
                  <c:v>175.19620230000001</c:v>
                </c:pt>
                <c:pt idx="58">
                  <c:v>175.19620230000001</c:v>
                </c:pt>
                <c:pt idx="59">
                  <c:v>175.19620230000001</c:v>
                </c:pt>
                <c:pt idx="60">
                  <c:v>175.19620230000001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C4-4289-BFA1-11709403BD0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Dynamic AFR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Sheet1!$A$2:$A$62</c:f>
              <c:numCache>
                <c:formatCode>General</c:formatCode>
                <c:ptCount val="61"/>
                <c:pt idx="0">
                  <c:v>1000</c:v>
                </c:pt>
                <c:pt idx="1">
                  <c:v>1100</c:v>
                </c:pt>
                <c:pt idx="2">
                  <c:v>1200</c:v>
                </c:pt>
                <c:pt idx="3">
                  <c:v>1300</c:v>
                </c:pt>
                <c:pt idx="4">
                  <c:v>1400</c:v>
                </c:pt>
                <c:pt idx="5">
                  <c:v>1500</c:v>
                </c:pt>
                <c:pt idx="6">
                  <c:v>1600</c:v>
                </c:pt>
                <c:pt idx="7">
                  <c:v>1700</c:v>
                </c:pt>
                <c:pt idx="8">
                  <c:v>1800</c:v>
                </c:pt>
                <c:pt idx="9">
                  <c:v>1900</c:v>
                </c:pt>
                <c:pt idx="10">
                  <c:v>2000</c:v>
                </c:pt>
                <c:pt idx="11">
                  <c:v>2100</c:v>
                </c:pt>
                <c:pt idx="12">
                  <c:v>2200</c:v>
                </c:pt>
                <c:pt idx="13">
                  <c:v>2300</c:v>
                </c:pt>
                <c:pt idx="14">
                  <c:v>2400</c:v>
                </c:pt>
                <c:pt idx="15">
                  <c:v>2500</c:v>
                </c:pt>
                <c:pt idx="16">
                  <c:v>2600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  <c:pt idx="20">
                  <c:v>3000</c:v>
                </c:pt>
                <c:pt idx="21">
                  <c:v>3100</c:v>
                </c:pt>
                <c:pt idx="22">
                  <c:v>3200</c:v>
                </c:pt>
                <c:pt idx="23">
                  <c:v>3300</c:v>
                </c:pt>
                <c:pt idx="24">
                  <c:v>3400</c:v>
                </c:pt>
                <c:pt idx="25">
                  <c:v>3500</c:v>
                </c:pt>
                <c:pt idx="26">
                  <c:v>3600</c:v>
                </c:pt>
                <c:pt idx="27">
                  <c:v>3700</c:v>
                </c:pt>
                <c:pt idx="28">
                  <c:v>3800</c:v>
                </c:pt>
                <c:pt idx="29">
                  <c:v>3900</c:v>
                </c:pt>
                <c:pt idx="30">
                  <c:v>4000</c:v>
                </c:pt>
                <c:pt idx="31">
                  <c:v>4100</c:v>
                </c:pt>
                <c:pt idx="32">
                  <c:v>4200</c:v>
                </c:pt>
                <c:pt idx="33">
                  <c:v>4300</c:v>
                </c:pt>
                <c:pt idx="34">
                  <c:v>4400</c:v>
                </c:pt>
                <c:pt idx="35">
                  <c:v>4500</c:v>
                </c:pt>
                <c:pt idx="36">
                  <c:v>4600</c:v>
                </c:pt>
                <c:pt idx="37">
                  <c:v>4700</c:v>
                </c:pt>
                <c:pt idx="38">
                  <c:v>4800</c:v>
                </c:pt>
                <c:pt idx="39">
                  <c:v>4900</c:v>
                </c:pt>
                <c:pt idx="40">
                  <c:v>5000</c:v>
                </c:pt>
                <c:pt idx="41">
                  <c:v>5100</c:v>
                </c:pt>
                <c:pt idx="42">
                  <c:v>5200</c:v>
                </c:pt>
                <c:pt idx="43">
                  <c:v>5300</c:v>
                </c:pt>
                <c:pt idx="44">
                  <c:v>5400</c:v>
                </c:pt>
                <c:pt idx="45">
                  <c:v>5500</c:v>
                </c:pt>
                <c:pt idx="46">
                  <c:v>5600</c:v>
                </c:pt>
                <c:pt idx="47">
                  <c:v>5700</c:v>
                </c:pt>
                <c:pt idx="48">
                  <c:v>5800</c:v>
                </c:pt>
                <c:pt idx="49">
                  <c:v>5900</c:v>
                </c:pt>
                <c:pt idx="50">
                  <c:v>6000</c:v>
                </c:pt>
                <c:pt idx="51">
                  <c:v>6100</c:v>
                </c:pt>
                <c:pt idx="52">
                  <c:v>6200</c:v>
                </c:pt>
                <c:pt idx="53">
                  <c:v>6300</c:v>
                </c:pt>
                <c:pt idx="54">
                  <c:v>6400</c:v>
                </c:pt>
                <c:pt idx="55">
                  <c:v>6500</c:v>
                </c:pt>
                <c:pt idx="56">
                  <c:v>6600</c:v>
                </c:pt>
                <c:pt idx="57">
                  <c:v>6700</c:v>
                </c:pt>
                <c:pt idx="58">
                  <c:v>6800</c:v>
                </c:pt>
                <c:pt idx="59">
                  <c:v>6900</c:v>
                </c:pt>
                <c:pt idx="60">
                  <c:v>7000</c:v>
                </c:pt>
              </c:numCache>
            </c:numRef>
          </c:cat>
          <c:val>
            <c:numRef>
              <c:f>Sheet1!$C$2:$C$62</c:f>
              <c:numCache>
                <c:formatCode>0.00</c:formatCode>
                <c:ptCount val="61"/>
                <c:pt idx="0">
                  <c:v>175.19620230000001</c:v>
                </c:pt>
                <c:pt idx="1">
                  <c:v>175.19620230000001</c:v>
                </c:pt>
                <c:pt idx="2">
                  <c:v>175.19620230000001</c:v>
                </c:pt>
                <c:pt idx="3">
                  <c:v>175.19620230000001</c:v>
                </c:pt>
                <c:pt idx="4">
                  <c:v>175.19620230000001</c:v>
                </c:pt>
                <c:pt idx="5">
                  <c:v>175.19620230000001</c:v>
                </c:pt>
                <c:pt idx="6">
                  <c:v>175.19620230000001</c:v>
                </c:pt>
                <c:pt idx="7">
                  <c:v>175.19620230000001</c:v>
                </c:pt>
                <c:pt idx="8">
                  <c:v>175.19620230000001</c:v>
                </c:pt>
                <c:pt idx="9">
                  <c:v>175.19620230000001</c:v>
                </c:pt>
                <c:pt idx="10">
                  <c:v>175.19620230000001</c:v>
                </c:pt>
                <c:pt idx="11">
                  <c:v>176.07658520000001</c:v>
                </c:pt>
                <c:pt idx="12">
                  <c:v>176.9658609</c:v>
                </c:pt>
                <c:pt idx="13">
                  <c:v>177.8641648</c:v>
                </c:pt>
                <c:pt idx="14">
                  <c:v>178.771635</c:v>
                </c:pt>
                <c:pt idx="15">
                  <c:v>179.68841259999999</c:v>
                </c:pt>
                <c:pt idx="16">
                  <c:v>180.6146415</c:v>
                </c:pt>
                <c:pt idx="17">
                  <c:v>181.55046870000001</c:v>
                </c:pt>
                <c:pt idx="18">
                  <c:v>182.49604400000001</c:v>
                </c:pt>
                <c:pt idx="19">
                  <c:v>183.4515207</c:v>
                </c:pt>
                <c:pt idx="20">
                  <c:v>184.417055</c:v>
                </c:pt>
                <c:pt idx="21">
                  <c:v>185.0012696</c:v>
                </c:pt>
                <c:pt idx="22">
                  <c:v>185.5891973</c:v>
                </c:pt>
                <c:pt idx="23">
                  <c:v>186.1808738</c:v>
                </c:pt>
                <c:pt idx="24">
                  <c:v>186.77633510000001</c:v>
                </c:pt>
                <c:pt idx="25">
                  <c:v>187.37561740000001</c:v>
                </c:pt>
                <c:pt idx="26">
                  <c:v>187.97875780000001</c:v>
                </c:pt>
                <c:pt idx="27">
                  <c:v>188.58579359999999</c:v>
                </c:pt>
                <c:pt idx="28">
                  <c:v>189.19676269999999</c:v>
                </c:pt>
                <c:pt idx="29">
                  <c:v>189.81170349999999</c:v>
                </c:pt>
                <c:pt idx="30">
                  <c:v>190.43065469999999</c:v>
                </c:pt>
                <c:pt idx="31">
                  <c:v>190.84553629999999</c:v>
                </c:pt>
                <c:pt idx="32">
                  <c:v>191.26222960000001</c:v>
                </c:pt>
                <c:pt idx="33">
                  <c:v>191.6807465</c:v>
                </c:pt>
                <c:pt idx="34">
                  <c:v>192.101099</c:v>
                </c:pt>
                <c:pt idx="35">
                  <c:v>192.5232992</c:v>
                </c:pt>
                <c:pt idx="36">
                  <c:v>192.94735929999999</c:v>
                </c:pt>
                <c:pt idx="37">
                  <c:v>193.37329170000001</c:v>
                </c:pt>
                <c:pt idx="38">
                  <c:v>193.80110869999999</c:v>
                </c:pt>
                <c:pt idx="39">
                  <c:v>194.23082289999999</c:v>
                </c:pt>
                <c:pt idx="40">
                  <c:v>194.66244699999999</c:v>
                </c:pt>
                <c:pt idx="41">
                  <c:v>195.09599360000001</c:v>
                </c:pt>
                <c:pt idx="42">
                  <c:v>195.53147580000001</c:v>
                </c:pt>
                <c:pt idx="43">
                  <c:v>195.96890640000001</c:v>
                </c:pt>
                <c:pt idx="44">
                  <c:v>196.4082985</c:v>
                </c:pt>
                <c:pt idx="45">
                  <c:v>196.84966549999999</c:v>
                </c:pt>
                <c:pt idx="46">
                  <c:v>197.29302060000001</c:v>
                </c:pt>
                <c:pt idx="47">
                  <c:v>197.7383773</c:v>
                </c:pt>
                <c:pt idx="48">
                  <c:v>198.1857492</c:v>
                </c:pt>
                <c:pt idx="49">
                  <c:v>198.63515000000001</c:v>
                </c:pt>
                <c:pt idx="50">
                  <c:v>199.08659349999999</c:v>
                </c:pt>
                <c:pt idx="51">
                  <c:v>199.08659349999999</c:v>
                </c:pt>
                <c:pt idx="52">
                  <c:v>199.08659349999999</c:v>
                </c:pt>
                <c:pt idx="53">
                  <c:v>199.08659349999999</c:v>
                </c:pt>
                <c:pt idx="54">
                  <c:v>199.08659349999999</c:v>
                </c:pt>
                <c:pt idx="55">
                  <c:v>199.08659349999999</c:v>
                </c:pt>
                <c:pt idx="56">
                  <c:v>199.08659349999999</c:v>
                </c:pt>
                <c:pt idx="57">
                  <c:v>199.08659349999999</c:v>
                </c:pt>
                <c:pt idx="58">
                  <c:v>199.08659349999999</c:v>
                </c:pt>
                <c:pt idx="59">
                  <c:v>199.08659349999999</c:v>
                </c:pt>
                <c:pt idx="60">
                  <c:v>199.08659349999999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C4-4289-BFA1-11709403BD0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FMEP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Sheet1!$A$2:$A$62</c:f>
              <c:numCache>
                <c:formatCode>General</c:formatCode>
                <c:ptCount val="61"/>
                <c:pt idx="0">
                  <c:v>1000</c:v>
                </c:pt>
                <c:pt idx="1">
                  <c:v>1100</c:v>
                </c:pt>
                <c:pt idx="2">
                  <c:v>1200</c:v>
                </c:pt>
                <c:pt idx="3">
                  <c:v>1300</c:v>
                </c:pt>
                <c:pt idx="4">
                  <c:v>1400</c:v>
                </c:pt>
                <c:pt idx="5">
                  <c:v>1500</c:v>
                </c:pt>
                <c:pt idx="6">
                  <c:v>1600</c:v>
                </c:pt>
                <c:pt idx="7">
                  <c:v>1700</c:v>
                </c:pt>
                <c:pt idx="8">
                  <c:v>1800</c:v>
                </c:pt>
                <c:pt idx="9">
                  <c:v>1900</c:v>
                </c:pt>
                <c:pt idx="10">
                  <c:v>2000</c:v>
                </c:pt>
                <c:pt idx="11">
                  <c:v>2100</c:v>
                </c:pt>
                <c:pt idx="12">
                  <c:v>2200</c:v>
                </c:pt>
                <c:pt idx="13">
                  <c:v>2300</c:v>
                </c:pt>
                <c:pt idx="14">
                  <c:v>2400</c:v>
                </c:pt>
                <c:pt idx="15">
                  <c:v>2500</c:v>
                </c:pt>
                <c:pt idx="16">
                  <c:v>2600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  <c:pt idx="20">
                  <c:v>3000</c:v>
                </c:pt>
                <c:pt idx="21">
                  <c:v>3100</c:v>
                </c:pt>
                <c:pt idx="22">
                  <c:v>3200</c:v>
                </c:pt>
                <c:pt idx="23">
                  <c:v>3300</c:v>
                </c:pt>
                <c:pt idx="24">
                  <c:v>3400</c:v>
                </c:pt>
                <c:pt idx="25">
                  <c:v>3500</c:v>
                </c:pt>
                <c:pt idx="26">
                  <c:v>3600</c:v>
                </c:pt>
                <c:pt idx="27">
                  <c:v>3700</c:v>
                </c:pt>
                <c:pt idx="28">
                  <c:v>3800</c:v>
                </c:pt>
                <c:pt idx="29">
                  <c:v>3900</c:v>
                </c:pt>
                <c:pt idx="30">
                  <c:v>4000</c:v>
                </c:pt>
                <c:pt idx="31">
                  <c:v>4100</c:v>
                </c:pt>
                <c:pt idx="32">
                  <c:v>4200</c:v>
                </c:pt>
                <c:pt idx="33">
                  <c:v>4300</c:v>
                </c:pt>
                <c:pt idx="34">
                  <c:v>4400</c:v>
                </c:pt>
                <c:pt idx="35">
                  <c:v>4500</c:v>
                </c:pt>
                <c:pt idx="36">
                  <c:v>4600</c:v>
                </c:pt>
                <c:pt idx="37">
                  <c:v>4700</c:v>
                </c:pt>
                <c:pt idx="38">
                  <c:v>4800</c:v>
                </c:pt>
                <c:pt idx="39">
                  <c:v>4900</c:v>
                </c:pt>
                <c:pt idx="40">
                  <c:v>5000</c:v>
                </c:pt>
                <c:pt idx="41">
                  <c:v>5100</c:v>
                </c:pt>
                <c:pt idx="42">
                  <c:v>5200</c:v>
                </c:pt>
                <c:pt idx="43">
                  <c:v>5300</c:v>
                </c:pt>
                <c:pt idx="44">
                  <c:v>5400</c:v>
                </c:pt>
                <c:pt idx="45">
                  <c:v>5500</c:v>
                </c:pt>
                <c:pt idx="46">
                  <c:v>5600</c:v>
                </c:pt>
                <c:pt idx="47">
                  <c:v>5700</c:v>
                </c:pt>
                <c:pt idx="48">
                  <c:v>5800</c:v>
                </c:pt>
                <c:pt idx="49">
                  <c:v>5900</c:v>
                </c:pt>
                <c:pt idx="50">
                  <c:v>6000</c:v>
                </c:pt>
                <c:pt idx="51">
                  <c:v>6100</c:v>
                </c:pt>
                <c:pt idx="52">
                  <c:v>6200</c:v>
                </c:pt>
                <c:pt idx="53">
                  <c:v>6300</c:v>
                </c:pt>
                <c:pt idx="54">
                  <c:v>6400</c:v>
                </c:pt>
                <c:pt idx="55">
                  <c:v>6500</c:v>
                </c:pt>
                <c:pt idx="56">
                  <c:v>6600</c:v>
                </c:pt>
                <c:pt idx="57">
                  <c:v>6700</c:v>
                </c:pt>
                <c:pt idx="58">
                  <c:v>6800</c:v>
                </c:pt>
                <c:pt idx="59">
                  <c:v>6900</c:v>
                </c:pt>
                <c:pt idx="60">
                  <c:v>7000</c:v>
                </c:pt>
              </c:numCache>
            </c:numRef>
          </c:cat>
          <c:val>
            <c:numRef>
              <c:f>Sheet1!$D$2:$D$62</c:f>
              <c:numCache>
                <c:formatCode>0.00</c:formatCode>
                <c:ptCount val="61"/>
                <c:pt idx="0">
                  <c:v>170.42155399999999</c:v>
                </c:pt>
                <c:pt idx="1">
                  <c:v>170.28945540000001</c:v>
                </c:pt>
                <c:pt idx="2">
                  <c:v>170.1478075</c:v>
                </c:pt>
                <c:pt idx="3">
                  <c:v>169.99661029999999</c:v>
                </c:pt>
                <c:pt idx="4">
                  <c:v>169.8358638</c:v>
                </c:pt>
                <c:pt idx="5">
                  <c:v>169.66556800000001</c:v>
                </c:pt>
                <c:pt idx="6">
                  <c:v>169.48572290000001</c:v>
                </c:pt>
                <c:pt idx="7">
                  <c:v>169.29632849999999</c:v>
                </c:pt>
                <c:pt idx="8">
                  <c:v>169.09738490000001</c:v>
                </c:pt>
                <c:pt idx="9">
                  <c:v>168.8888919</c:v>
                </c:pt>
                <c:pt idx="10">
                  <c:v>168.6708496</c:v>
                </c:pt>
                <c:pt idx="11">
                  <c:v>169.32364100000001</c:v>
                </c:pt>
                <c:pt idx="12">
                  <c:v>169.97577580000001</c:v>
                </c:pt>
                <c:pt idx="13">
                  <c:v>170.62738949999999</c:v>
                </c:pt>
                <c:pt idx="14">
                  <c:v>171.2786203</c:v>
                </c:pt>
                <c:pt idx="15">
                  <c:v>171.92960909999999</c:v>
                </c:pt>
                <c:pt idx="16">
                  <c:v>172.5805</c:v>
                </c:pt>
                <c:pt idx="17">
                  <c:v>173.2314398</c:v>
                </c:pt>
                <c:pt idx="18">
                  <c:v>173.88257849999999</c:v>
                </c:pt>
                <c:pt idx="19">
                  <c:v>174.5340693</c:v>
                </c:pt>
                <c:pt idx="20">
                  <c:v>175.18606829999999</c:v>
                </c:pt>
                <c:pt idx="21">
                  <c:v>175.4471983</c:v>
                </c:pt>
                <c:pt idx="22">
                  <c:v>175.70249229999999</c:v>
                </c:pt>
                <c:pt idx="23">
                  <c:v>175.95198569999999</c:v>
                </c:pt>
                <c:pt idx="24">
                  <c:v>176.19571440000001</c:v>
                </c:pt>
                <c:pt idx="25">
                  <c:v>176.4337151</c:v>
                </c:pt>
                <c:pt idx="26">
                  <c:v>176.66602449999999</c:v>
                </c:pt>
                <c:pt idx="27">
                  <c:v>176.89268000000001</c:v>
                </c:pt>
                <c:pt idx="28">
                  <c:v>177.11371940000001</c:v>
                </c:pt>
                <c:pt idx="29">
                  <c:v>177.32918129999999</c:v>
                </c:pt>
                <c:pt idx="30">
                  <c:v>177.53910429999999</c:v>
                </c:pt>
                <c:pt idx="31">
                  <c:v>177.53540839999999</c:v>
                </c:pt>
                <c:pt idx="32">
                  <c:v>177.52397490000001</c:v>
                </c:pt>
                <c:pt idx="33">
                  <c:v>177.50481569999999</c:v>
                </c:pt>
                <c:pt idx="34">
                  <c:v>177.47794279999999</c:v>
                </c:pt>
                <c:pt idx="35">
                  <c:v>177.4433684</c:v>
                </c:pt>
                <c:pt idx="36">
                  <c:v>177.4011045</c:v>
                </c:pt>
                <c:pt idx="37">
                  <c:v>177.35116360000001</c:v>
                </c:pt>
                <c:pt idx="38">
                  <c:v>177.29355799999999</c:v>
                </c:pt>
                <c:pt idx="39">
                  <c:v>177.22830039999999</c:v>
                </c:pt>
                <c:pt idx="40">
                  <c:v>177.15540319999999</c:v>
                </c:pt>
                <c:pt idx="41">
                  <c:v>177.07487939999999</c:v>
                </c:pt>
                <c:pt idx="42">
                  <c:v>176.9867418</c:v>
                </c:pt>
                <c:pt idx="43">
                  <c:v>176.89100329999999</c:v>
                </c:pt>
                <c:pt idx="44">
                  <c:v>176.7876771</c:v>
                </c:pt>
                <c:pt idx="45">
                  <c:v>176.67677649999999</c:v>
                </c:pt>
                <c:pt idx="46">
                  <c:v>176.55831459999999</c:v>
                </c:pt>
                <c:pt idx="47">
                  <c:v>176.43230510000001</c:v>
                </c:pt>
                <c:pt idx="48">
                  <c:v>176.29876139999999</c:v>
                </c:pt>
                <c:pt idx="49">
                  <c:v>176.15769739999999</c:v>
                </c:pt>
                <c:pt idx="50">
                  <c:v>176.00912679999999</c:v>
                </c:pt>
                <c:pt idx="51">
                  <c:v>175.39956330000001</c:v>
                </c:pt>
                <c:pt idx="52">
                  <c:v>174.78045059999999</c:v>
                </c:pt>
                <c:pt idx="53">
                  <c:v>174.1517886</c:v>
                </c:pt>
                <c:pt idx="54">
                  <c:v>173.51357730000001</c:v>
                </c:pt>
                <c:pt idx="55">
                  <c:v>172.86581659999999</c:v>
                </c:pt>
                <c:pt idx="56">
                  <c:v>172.20850669999999</c:v>
                </c:pt>
                <c:pt idx="57">
                  <c:v>171.54164750000001</c:v>
                </c:pt>
                <c:pt idx="58">
                  <c:v>170.865239</c:v>
                </c:pt>
                <c:pt idx="59">
                  <c:v>170.17928119999999</c:v>
                </c:pt>
                <c:pt idx="60">
                  <c:v>169.48377410000001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C4-4289-BFA1-11709403BD0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PMEP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Sheet1!$A$2:$A$62</c:f>
              <c:numCache>
                <c:formatCode>General</c:formatCode>
                <c:ptCount val="61"/>
                <c:pt idx="0">
                  <c:v>1000</c:v>
                </c:pt>
                <c:pt idx="1">
                  <c:v>1100</c:v>
                </c:pt>
                <c:pt idx="2">
                  <c:v>1200</c:v>
                </c:pt>
                <c:pt idx="3">
                  <c:v>1300</c:v>
                </c:pt>
                <c:pt idx="4">
                  <c:v>1400</c:v>
                </c:pt>
                <c:pt idx="5">
                  <c:v>1500</c:v>
                </c:pt>
                <c:pt idx="6">
                  <c:v>1600</c:v>
                </c:pt>
                <c:pt idx="7">
                  <c:v>1700</c:v>
                </c:pt>
                <c:pt idx="8">
                  <c:v>1800</c:v>
                </c:pt>
                <c:pt idx="9">
                  <c:v>1900</c:v>
                </c:pt>
                <c:pt idx="10">
                  <c:v>2000</c:v>
                </c:pt>
                <c:pt idx="11">
                  <c:v>2100</c:v>
                </c:pt>
                <c:pt idx="12">
                  <c:v>2200</c:v>
                </c:pt>
                <c:pt idx="13">
                  <c:v>2300</c:v>
                </c:pt>
                <c:pt idx="14">
                  <c:v>2400</c:v>
                </c:pt>
                <c:pt idx="15">
                  <c:v>2500</c:v>
                </c:pt>
                <c:pt idx="16">
                  <c:v>2600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  <c:pt idx="20">
                  <c:v>3000</c:v>
                </c:pt>
                <c:pt idx="21">
                  <c:v>3100</c:v>
                </c:pt>
                <c:pt idx="22">
                  <c:v>3200</c:v>
                </c:pt>
                <c:pt idx="23">
                  <c:v>3300</c:v>
                </c:pt>
                <c:pt idx="24">
                  <c:v>3400</c:v>
                </c:pt>
                <c:pt idx="25">
                  <c:v>3500</c:v>
                </c:pt>
                <c:pt idx="26">
                  <c:v>3600</c:v>
                </c:pt>
                <c:pt idx="27">
                  <c:v>3700</c:v>
                </c:pt>
                <c:pt idx="28">
                  <c:v>3800</c:v>
                </c:pt>
                <c:pt idx="29">
                  <c:v>3900</c:v>
                </c:pt>
                <c:pt idx="30">
                  <c:v>4000</c:v>
                </c:pt>
                <c:pt idx="31">
                  <c:v>4100</c:v>
                </c:pt>
                <c:pt idx="32">
                  <c:v>4200</c:v>
                </c:pt>
                <c:pt idx="33">
                  <c:v>4300</c:v>
                </c:pt>
                <c:pt idx="34">
                  <c:v>4400</c:v>
                </c:pt>
                <c:pt idx="35">
                  <c:v>4500</c:v>
                </c:pt>
                <c:pt idx="36">
                  <c:v>4600</c:v>
                </c:pt>
                <c:pt idx="37">
                  <c:v>4700</c:v>
                </c:pt>
                <c:pt idx="38">
                  <c:v>4800</c:v>
                </c:pt>
                <c:pt idx="39">
                  <c:v>4900</c:v>
                </c:pt>
                <c:pt idx="40">
                  <c:v>5000</c:v>
                </c:pt>
                <c:pt idx="41">
                  <c:v>5100</c:v>
                </c:pt>
                <c:pt idx="42">
                  <c:v>5200</c:v>
                </c:pt>
                <c:pt idx="43">
                  <c:v>5300</c:v>
                </c:pt>
                <c:pt idx="44">
                  <c:v>5400</c:v>
                </c:pt>
                <c:pt idx="45">
                  <c:v>5500</c:v>
                </c:pt>
                <c:pt idx="46">
                  <c:v>5600</c:v>
                </c:pt>
                <c:pt idx="47">
                  <c:v>5700</c:v>
                </c:pt>
                <c:pt idx="48">
                  <c:v>5800</c:v>
                </c:pt>
                <c:pt idx="49">
                  <c:v>5900</c:v>
                </c:pt>
                <c:pt idx="50">
                  <c:v>6000</c:v>
                </c:pt>
                <c:pt idx="51">
                  <c:v>6100</c:v>
                </c:pt>
                <c:pt idx="52">
                  <c:v>6200</c:v>
                </c:pt>
                <c:pt idx="53">
                  <c:v>6300</c:v>
                </c:pt>
                <c:pt idx="54">
                  <c:v>6400</c:v>
                </c:pt>
                <c:pt idx="55">
                  <c:v>6500</c:v>
                </c:pt>
                <c:pt idx="56">
                  <c:v>6600</c:v>
                </c:pt>
                <c:pt idx="57">
                  <c:v>6700</c:v>
                </c:pt>
                <c:pt idx="58">
                  <c:v>6800</c:v>
                </c:pt>
                <c:pt idx="59">
                  <c:v>6900</c:v>
                </c:pt>
                <c:pt idx="60">
                  <c:v>7000</c:v>
                </c:pt>
              </c:numCache>
            </c:numRef>
          </c:cat>
          <c:val>
            <c:numRef>
              <c:f>Sheet1!$E$2:$E$62</c:f>
              <c:numCache>
                <c:formatCode>0.00</c:formatCode>
                <c:ptCount val="61"/>
                <c:pt idx="0">
                  <c:v>169.94408916469499</c:v>
                </c:pt>
                <c:pt idx="1">
                  <c:v>169.79607506762</c:v>
                </c:pt>
                <c:pt idx="2">
                  <c:v>169.63851167395899</c:v>
                </c:pt>
                <c:pt idx="3">
                  <c:v>169.47139898371199</c:v>
                </c:pt>
                <c:pt idx="4">
                  <c:v>169.29473699688</c:v>
                </c:pt>
                <c:pt idx="5">
                  <c:v>169.108525713463</c:v>
                </c:pt>
                <c:pt idx="6">
                  <c:v>168.91276513346</c:v>
                </c:pt>
                <c:pt idx="7">
                  <c:v>168.70745525687099</c:v>
                </c:pt>
                <c:pt idx="8">
                  <c:v>168.49259608369701</c:v>
                </c:pt>
                <c:pt idx="9">
                  <c:v>168.26818761393699</c:v>
                </c:pt>
                <c:pt idx="10">
                  <c:v>168.034229847592</c:v>
                </c:pt>
                <c:pt idx="11">
                  <c:v>168.67110571072601</c:v>
                </c:pt>
                <c:pt idx="12">
                  <c:v>169.307325034103</c:v>
                </c:pt>
                <c:pt idx="13">
                  <c:v>169.94302324041499</c:v>
                </c:pt>
                <c:pt idx="14">
                  <c:v>170.57833851608601</c:v>
                </c:pt>
                <c:pt idx="15">
                  <c:v>171.21341188212801</c:v>
                </c:pt>
                <c:pt idx="16">
                  <c:v>171.84838726720699</c:v>
                </c:pt>
                <c:pt idx="17">
                  <c:v>172.48341158296401</c:v>
                </c:pt>
                <c:pt idx="18">
                  <c:v>173.11863480170001</c:v>
                </c:pt>
                <c:pt idx="19">
                  <c:v>173.754210036497</c:v>
                </c:pt>
                <c:pt idx="20">
                  <c:v>174.390293623871</c:v>
                </c:pt>
                <c:pt idx="21">
                  <c:v>174.63550813058299</c:v>
                </c:pt>
                <c:pt idx="22">
                  <c:v>174.87488656868899</c:v>
                </c:pt>
                <c:pt idx="23">
                  <c:v>175.10846445259099</c:v>
                </c:pt>
                <c:pt idx="24">
                  <c:v>175.33627775103199</c:v>
                </c:pt>
                <c:pt idx="25">
                  <c:v>175.55836289438699</c:v>
                </c:pt>
                <c:pt idx="26">
                  <c:v>175.774756782091</c:v>
                </c:pt>
                <c:pt idx="27">
                  <c:v>175.98549679021301</c:v>
                </c:pt>
                <c:pt idx="28">
                  <c:v>176.190620779178</c:v>
                </c:pt>
                <c:pt idx="29">
                  <c:v>176.390167101636</c:v>
                </c:pt>
                <c:pt idx="30">
                  <c:v>176.584174610492</c:v>
                </c:pt>
                <c:pt idx="31">
                  <c:v>176.56456321641599</c:v>
                </c:pt>
                <c:pt idx="32">
                  <c:v>176.537214235801</c:v>
                </c:pt>
                <c:pt idx="33">
                  <c:v>176.502139561711</c:v>
                </c:pt>
                <c:pt idx="34">
                  <c:v>176.45935119153299</c:v>
                </c:pt>
                <c:pt idx="35">
                  <c:v>176.40886122813001</c:v>
                </c:pt>
                <c:pt idx="36">
                  <c:v>176.35068188099399</c:v>
                </c:pt>
                <c:pt idx="37">
                  <c:v>176.28482546742799</c:v>
                </c:pt>
                <c:pt idx="38">
                  <c:v>176.21130441374001</c:v>
                </c:pt>
                <c:pt idx="39">
                  <c:v>176.13013125644699</c:v>
                </c:pt>
                <c:pt idx="40">
                  <c:v>176.041318643501</c:v>
                </c:pt>
                <c:pt idx="41">
                  <c:v>175.94487933553401</c:v>
                </c:pt>
                <c:pt idx="42">
                  <c:v>175.84082620710799</c:v>
                </c:pt>
                <c:pt idx="43">
                  <c:v>175.72917224799701</c:v>
                </c:pt>
                <c:pt idx="44">
                  <c:v>175.60993056447299</c:v>
                </c:pt>
                <c:pt idx="45">
                  <c:v>175.48311438061799</c:v>
                </c:pt>
                <c:pt idx="46">
                  <c:v>175.34873703965101</c:v>
                </c:pt>
                <c:pt idx="47">
                  <c:v>175.20681200527</c:v>
                </c:pt>
                <c:pt idx="48">
                  <c:v>175.057352863017</c:v>
                </c:pt>
                <c:pt idx="49">
                  <c:v>174.90037332165801</c:v>
                </c:pt>
                <c:pt idx="50">
                  <c:v>174.73588721458501</c:v>
                </c:pt>
                <c:pt idx="51">
                  <c:v>174.110408288234</c:v>
                </c:pt>
                <c:pt idx="52">
                  <c:v>173.475380065297</c:v>
                </c:pt>
                <c:pt idx="53">
                  <c:v>172.83080254577499</c:v>
                </c:pt>
                <c:pt idx="54">
                  <c:v>172.17667572966701</c:v>
                </c:pt>
                <c:pt idx="55">
                  <c:v>171.51299961697401</c:v>
                </c:pt>
                <c:pt idx="56">
                  <c:v>170.839774207696</c:v>
                </c:pt>
                <c:pt idx="57">
                  <c:v>170.156999501831</c:v>
                </c:pt>
                <c:pt idx="58">
                  <c:v>169.464675499382</c:v>
                </c:pt>
                <c:pt idx="59">
                  <c:v>168.76280220034599</c:v>
                </c:pt>
                <c:pt idx="60">
                  <c:v>168.05137960472501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DC4-4289-BFA1-11709403BD0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VE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Sheet1!$F$2:$F$62</c:f>
              <c:numCache>
                <c:formatCode>0.00</c:formatCode>
                <c:ptCount val="61"/>
                <c:pt idx="0">
                  <c:v>162.585848668653</c:v>
                </c:pt>
                <c:pt idx="1">
                  <c:v>162.43783457157701</c:v>
                </c:pt>
                <c:pt idx="2">
                  <c:v>162.28027117791601</c:v>
                </c:pt>
                <c:pt idx="3">
                  <c:v>162.11315848767001</c:v>
                </c:pt>
                <c:pt idx="4">
                  <c:v>161.93649650083799</c:v>
                </c:pt>
                <c:pt idx="5">
                  <c:v>161.75028521741999</c:v>
                </c:pt>
                <c:pt idx="6">
                  <c:v>161.55452463741699</c:v>
                </c:pt>
                <c:pt idx="7">
                  <c:v>161.349214760829</c:v>
                </c:pt>
                <c:pt idx="8">
                  <c:v>161.134355587654</c:v>
                </c:pt>
                <c:pt idx="9">
                  <c:v>160.909947117895</c:v>
                </c:pt>
                <c:pt idx="10">
                  <c:v>160.67598935154999</c:v>
                </c:pt>
                <c:pt idx="11">
                  <c:v>162.26191800897999</c:v>
                </c:pt>
                <c:pt idx="12">
                  <c:v>163.85677651851501</c:v>
                </c:pt>
                <c:pt idx="13">
                  <c:v>165.46084628851099</c:v>
                </c:pt>
                <c:pt idx="14">
                  <c:v>167.074414470351</c:v>
                </c:pt>
                <c:pt idx="15">
                  <c:v>168.69777410570401</c:v>
                </c:pt>
                <c:pt idx="16">
                  <c:v>169.969994995267</c:v>
                </c:pt>
                <c:pt idx="17">
                  <c:v>171.248868395866</c:v>
                </c:pt>
                <c:pt idx="18">
                  <c:v>172.826641131222</c:v>
                </c:pt>
                <c:pt idx="19">
                  <c:v>174.708157944237</c:v>
                </c:pt>
                <c:pt idx="20">
                  <c:v>176.60329828433501</c:v>
                </c:pt>
                <c:pt idx="21">
                  <c:v>178.03953149074701</c:v>
                </c:pt>
                <c:pt idx="22">
                  <c:v>179.47749866266199</c:v>
                </c:pt>
                <c:pt idx="23">
                  <c:v>180.80559919220201</c:v>
                </c:pt>
                <c:pt idx="24">
                  <c:v>182.022870546197</c:v>
                </c:pt>
                <c:pt idx="25">
                  <c:v>183.240763208564</c:v>
                </c:pt>
                <c:pt idx="26">
                  <c:v>184.15860938079001</c:v>
                </c:pt>
                <c:pt idx="27">
                  <c:v>185.07533204340999</c:v>
                </c:pt>
                <c:pt idx="28">
                  <c:v>185.91533438343001</c:v>
                </c:pt>
                <c:pt idx="29">
                  <c:v>186.677961428766</c:v>
                </c:pt>
                <c:pt idx="30">
                  <c:v>187.438721926082</c:v>
                </c:pt>
                <c:pt idx="31">
                  <c:v>187.671773426751</c:v>
                </c:pt>
                <c:pt idx="32">
                  <c:v>187.89819067229899</c:v>
                </c:pt>
                <c:pt idx="33">
                  <c:v>188.002984350774</c:v>
                </c:pt>
                <c:pt idx="34">
                  <c:v>187.98541713144999</c:v>
                </c:pt>
                <c:pt idx="35">
                  <c:v>187.96025918110101</c:v>
                </c:pt>
                <c:pt idx="36">
                  <c:v>187.81175502618299</c:v>
                </c:pt>
                <c:pt idx="37">
                  <c:v>187.65517501981199</c:v>
                </c:pt>
                <c:pt idx="38">
                  <c:v>187.49052894149199</c:v>
                </c:pt>
                <c:pt idx="39">
                  <c:v>187.31782665746201</c:v>
                </c:pt>
                <c:pt idx="40">
                  <c:v>187.13707812166101</c:v>
                </c:pt>
                <c:pt idx="41">
                  <c:v>187.06535097288699</c:v>
                </c:pt>
                <c:pt idx="42">
                  <c:v>186.98612032579501</c:v>
                </c:pt>
                <c:pt idx="43">
                  <c:v>186.89939991057301</c:v>
                </c:pt>
                <c:pt idx="44">
                  <c:v>186.80520358055301</c:v>
                </c:pt>
                <c:pt idx="45">
                  <c:v>186.70354531358899</c:v>
                </c:pt>
                <c:pt idx="46">
                  <c:v>186.59443921346201</c:v>
                </c:pt>
                <c:pt idx="47">
                  <c:v>186.47789951130099</c:v>
                </c:pt>
                <c:pt idx="48">
                  <c:v>186.35394056702501</c:v>
                </c:pt>
                <c:pt idx="49">
                  <c:v>186.2225768708</c:v>
                </c:pt>
                <c:pt idx="50">
                  <c:v>186.08382304452101</c:v>
                </c:pt>
                <c:pt idx="51">
                  <c:v>185.45834411817</c:v>
                </c:pt>
                <c:pt idx="52">
                  <c:v>184.82331589523301</c:v>
                </c:pt>
                <c:pt idx="53">
                  <c:v>184.17873837571099</c:v>
                </c:pt>
                <c:pt idx="54">
                  <c:v>183.52461155960299</c:v>
                </c:pt>
                <c:pt idx="55">
                  <c:v>182.86093544690999</c:v>
                </c:pt>
                <c:pt idx="56">
                  <c:v>182.18771003763101</c:v>
                </c:pt>
                <c:pt idx="57">
                  <c:v>181.504935331767</c:v>
                </c:pt>
                <c:pt idx="58">
                  <c:v>180.81261132931701</c:v>
                </c:pt>
                <c:pt idx="59">
                  <c:v>180.11073803028199</c:v>
                </c:pt>
                <c:pt idx="60">
                  <c:v>179.39931543466099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DC4-4289-BFA1-11709403BD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12770320"/>
        <c:axId val="912786160"/>
      </c:lineChart>
      <c:catAx>
        <c:axId val="912770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RPM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2786160"/>
        <c:crosses val="autoZero"/>
        <c:auto val="1"/>
        <c:lblAlgn val="ctr"/>
        <c:lblOffset val="100"/>
        <c:noMultiLvlLbl val="0"/>
      </c:catAx>
      <c:valAx>
        <c:axId val="912786160"/>
        <c:scaling>
          <c:orientation val="minMax"/>
          <c:min val="1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Torque</a:t>
                </a:r>
                <a:r>
                  <a:rPr lang="en-GB" baseline="0"/>
                  <a:t> [Nm]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2770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Bayram</dc:creator>
  <cp:keywords/>
  <dc:description/>
  <cp:lastModifiedBy>Berke Bayram</cp:lastModifiedBy>
  <cp:revision>52</cp:revision>
  <dcterms:created xsi:type="dcterms:W3CDTF">2025-08-20T10:42:00Z</dcterms:created>
  <dcterms:modified xsi:type="dcterms:W3CDTF">2025-08-20T12:04:00Z</dcterms:modified>
</cp:coreProperties>
</file>