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185B92"/>
          <w:sz w:val="20"/>
        </w:rPr>
        <w:t>한국해양진흥공사 | 해운·항만·물류 AX 혁신 아이디어</w:t>
      </w:r>
    </w:p>
    <w:p>
      <w:pPr>
        <w:pStyle w:val="Title"/>
      </w:pPr>
      <w:r>
        <w:t>반출나침반</w:t>
      </w:r>
    </w:p>
    <w:p>
      <w:pPr>
        <w:pStyle w:val="Subtitle"/>
      </w:pPr>
      <w:r>
        <w:t>컨테이너 무료기간 초과 위험 예측과 현장 승인형 예외관리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6917"/>
      </w:tblGrid>
      <w:tr>
        <w:tc>
          <w:tcPr>
            <w:tcW w:type="dxa" w:w="4929"/>
            <w:shd w:fill="EAF2F9"/>
          </w:tcPr>
          <w:p>
            <w:r>
              <w:t>참가자</w:t>
            </w:r>
          </w:p>
        </w:tc>
        <w:tc>
          <w:tcPr>
            <w:tcW w:type="dxa" w:w="4929"/>
          </w:tcPr>
          <w:p>
            <w:r>
              <w:t>이재호 | 한동대학교 AI융합·경영 복수전공</w:t>
            </w:r>
          </w:p>
        </w:tc>
      </w:tr>
      <w:tr>
        <w:tc>
          <w:tcPr>
            <w:tcW w:type="dxa" w:w="1757"/>
            <w:shd w:fill="EAF2F9"/>
          </w:tcPr>
          <w:p>
            <w:r>
              <w:t>구분</w:t>
            </w:r>
          </w:p>
        </w:tc>
        <w:tc>
          <w:tcPr>
            <w:tcW w:type="dxa" w:w="6917"/>
          </w:tcPr>
          <w:p>
            <w:r>
              <w:t>개인 출품 · 2026-10-30 작성</w:t>
            </w:r>
          </w:p>
        </w:tc>
      </w:tr>
    </w:tbl>
    <w:p>
      <w:pPr>
        <w:pStyle w:val="Heading1"/>
      </w:pPr>
      <w:r>
        <w:t>01 | 제안 요약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9F5F3"/>
          </w:tcPr>
          <w:p>
            <w:r>
              <w:t>제안 한 줄: 선사·포워더·운송사에 흩어진 컨테이너 무료기간, 통관·반출 예정, 지연 가능성을 컨테이너별로 대조하여 “어느 건을 오늘 먼저 처리해야 비용을 피하는가”를 설명하는 사람-승인형 AX 운영 도구.</w:t>
            </w:r>
          </w:p>
        </w:tc>
      </w:tr>
    </w:tbl>
    <w:p>
      <w:r>
        <w:t>반출나침반는 장치료·체화료 및 반출 지연으로 발생하는 비용 노출을 줄이기 위한 사전 경보·업무조정 시스템이다. 기존 TMS/엑셀을 교체하지 않고, 이메일·CSV·입항/반출 일정의 누락과 불일치를 구조화하고, 위험 원인을 보여주며, 담당자가 확인·보류·조치완료를 기록한다.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대상 고객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작동 시점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의사결정 변화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중소 포워더·수출입 화주 물류담당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마지막 무료일(LFD) 접근, ETA 변경, 통관 보류·운송예약 누락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전체 컨테이너 목록 확인 → 예상 비용과 조치 가능성을 기준으로 당일 처리 순서 결정</w:t>
            </w:r>
          </w:p>
        </w:tc>
      </w:tr>
    </w:tbl>
    <w:p>
      <w:pPr>
        <w:pStyle w:val="Heading1"/>
      </w:pPr>
      <w:r>
        <w:t>02 | 현장 문제와 기존 대응의 한계</w:t>
      </w:r>
    </w:p>
    <w:p>
      <w:pPr>
        <w:pStyle w:val="ListBullet"/>
      </w:pPr>
      <w:r>
        <w:t>컨테이너의 반출 가능 시점은 입항·하역·통관·서류승인·트럭 예약 등 여러 사건의 영향을 받는다. 무료기간 규정은 선사·계약·터미널·휴일 조건별로 달라질 수 있다.</w:t>
      </w:r>
    </w:p>
    <w:p>
      <w:pPr>
        <w:pStyle w:val="ListBullet"/>
      </w:pPr>
      <w:r>
        <w:t>기존 수기 엑셀/알림은 마지막 무료일과 실제 진행 상태가 서로 다른 시스템에 있을 때 변경을 놓치기 쉽다. 일반적인 “3일 전 알람”은 실제 비용 노출, 예상 지연, 조치 가능성의 차이를 반영하지 못한다.</w:t>
      </w:r>
    </w:p>
    <w:p>
      <w:pPr>
        <w:pStyle w:val="ListBullet"/>
      </w:pPr>
      <w:r>
        <w:t>AIS/항만 정보만으로 실제 반출 가능 시간을 보장할 수 없다. 통관 승인이나 운송 슬롯처럼 확인이 필요한 필드를 “미확인”으로 보존해야 한다.</w:t>
      </w:r>
    </w:p>
    <w:p>
      <w:pPr>
        <w:pStyle w:val="Heading1"/>
      </w:pPr>
      <w:r>
        <w:t>03 | 시스템 상세 설계: 규칙 + 예측 + 승인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단계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기능 및 입력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출력 / 통제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1 데이터 수집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CSV/TMS 내보내기, 선사 ETA 안내, 터미널 반출일, 계약별 무료일 및 요금표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컨테이너 ID 기준 병합, 출처·갱신 시각 기록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2 기준일 계산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운송 계약별 free time, 휴무일, 유료 전환 기준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규정 버전·시간대 반영. 미확인 규정은 판단 보류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3 위험 추정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ETA 변화, 통관 상태, 운송예약, 과거 지연 패턴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초과위험 확률 + 예상 지연일 구간. 학습데이터 없으면 규칙 기반만 사용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4 비용 시나리오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계약별 발생요금과 추가 일수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보수·중립·악화 3개 시나리오의 비용 노출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5 실행 승인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담당자 업무부하, 조치 소요시간, 근거문장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긴급순위 및 “승인·보류·재확인” 단계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6 사후평가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실제 반출일·최종 비용·경보 기록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미탐/오탐 분석, 규정·모델 수정 이력</w:t>
            </w:r>
          </w:p>
        </w:tc>
      </w:tr>
    </w:tbl>
    <w:p>
      <w:pPr>
        <w:pStyle w:val="Heading2"/>
      </w:pPr>
      <w:r>
        <w:t>위험 점수와 판단 규칙</w:t>
      </w:r>
    </w:p>
    <w:p>
      <w:r>
        <w:t>먼저 계약상 LFD 대비 예상 반출일의 차이를 계산한다. 예상 반출일은 (통관 예상 완료일, 운송예약 일시, 터미널 반출가능 일시) 중 가장 늦은 시점을 출발점으로 추정하되, 확인이 안 된 값은 결측으로 유지한다. 추가 지연이 발생할 가능성은 향후 운영 이력이 확보되면 통계/ML 예측으로 보완한다. LFD 및 요금 규정이 확인되지 않으면 비용을 확정하지 않는다.</w:t>
      </w:r>
    </w:p>
    <w:p>
      <w:pPr>
        <w:pStyle w:val="Heading2"/>
      </w:pPr>
      <w:r>
        <w:t>두 가지 모델을 단계적으로 도입</w:t>
      </w:r>
    </w:p>
    <w:p>
      <w:pPr>
        <w:pStyle w:val="ListBullet"/>
      </w:pPr>
      <w:r>
        <w:t>1단계: 규칙 기반 위험 감지. 마지막 무료일, 실제 예약, 통관상태로 유료 전환 가능성을 보수적으로 분류. 최초 실증에서는 이 단계만으로도 대체재 대비 효과를 측정.</w:t>
      </w:r>
    </w:p>
    <w:p>
      <w:pPr>
        <w:pStyle w:val="ListBullet"/>
      </w:pPr>
      <w:r>
        <w:t>2단계: 유효한 과거 이력이 축적된 경우 “초과 발생 가능성”과 “초과일수”를 분리 예측. 간헐적인 초과 사건을 확률로 보고, 회귀 모델은 초과가 예상되는 경우에 한해 적용. 설명 가능한 주요 변수를 제공.</w:t>
      </w:r>
    </w:p>
    <w:p>
      <w:pPr>
        <w:pStyle w:val="ListBullet"/>
      </w:pPr>
      <w:r>
        <w:t>예측은 결정 지원이며 반출 명령을 자동 집행하지 않는다. 위험이 높아도 조치 비용이 예상 손실보다 클 경우 우선순위를 낮출 수 있다.</w:t>
      </w:r>
    </w:p>
    <w:p>
      <w:pPr>
        <w:pStyle w:val="Heading1"/>
      </w:pPr>
      <w:r>
        <w:t>04 | 실제 업무화면·시나리오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가상 건</w:t>
            </w:r>
          </w:p>
        </w:tc>
        <w:tc>
          <w:tcPr>
            <w:tcW w:type="dxa" w:w="2464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확인된 상황(가정)</w:t>
            </w:r>
          </w:p>
        </w:tc>
        <w:tc>
          <w:tcPr>
            <w:tcW w:type="dxa" w:w="2464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제안 경보</w:t>
            </w:r>
          </w:p>
        </w:tc>
        <w:tc>
          <w:tcPr>
            <w:tcW w:type="dxa" w:w="2464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담당자 조치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CNT-104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무료일 내일, 통관 승인 완료, 트럭 슬롯 미확보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상 | 운송예약 누락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배차팀 슬롯 확인 → 승인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CNT-207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무료일 3일 후, 통관 미승인, 선사 ETA 갱신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중 | 통관 지연 가능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통관서류 확인 → 보류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CNT-311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무료일 오늘, 반출 완료 확인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종료 | 위험 해소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>
              <w:rPr>
                <w:sz w:val="16"/>
              </w:rPr>
              <w:t>사후 정산만 확인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9F5F3"/>
          </w:tcPr>
          <w:p>
            <w:r>
              <w:t>위 표는 사용 흐름을 설명하기 위한 가상 사례이며, 실제 항만·선사 데이터 또는 운임/체화료 비용 실측치가 아니다.</w:t>
            </w:r>
          </w:p>
        </w:tc>
      </w:tr>
    </w:tbl>
    <w:p>
      <w:pPr>
        <w:pStyle w:val="Heading1"/>
      </w:pPr>
      <w:r>
        <w:t>05 | 기존 솔루션과의 차별성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방식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한계 또는 강점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반출나침반 추가 가치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엑셀/캘린더 알림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담당자 접근 쉬움 / 누락·변경 대조 부담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다중 데이터 원천 대조, 근거 추적, 업무 인수인계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선사·터미널 조회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실제 상태 확인에 필요 / 선사·계약 횡단 우선순위는 사용자가 처리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여러 건을 계약별 비용 노출과 조치 가능성으로 통합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범용 AI 챗봇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문장 요약 가능 / 계약 규정·실시간 상태의 책임 있는 판단 어려움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규칙 검증 + 출처 연결 + 승인 및 사후분석 기록</w:t>
            </w:r>
          </w:p>
        </w:tc>
      </w:tr>
    </w:tbl>
    <w:p>
      <w:pPr>
        <w:pStyle w:val="Heading1"/>
      </w:pPr>
      <w:r>
        <w:t>06 | 효과 검증: 실측 이전의 명확한 가설</w:t>
      </w:r>
    </w:p>
    <w:p>
      <w:pPr>
        <w:pStyle w:val="Heading2"/>
      </w:pPr>
      <w:r>
        <w:t>평가 실험</w:t>
      </w:r>
    </w:p>
    <w:p>
      <w:pPr>
        <w:pStyle w:val="ListBullet"/>
      </w:pPr>
      <w:r>
        <w:t>협력 포워더 1곳에서 익명화된 과거 6~12개월의 컨테이너 기록, 무료기간·요금·통관/운송 이벤트와 실제 비용을 수집(협력사 제공 동의 전제).</w:t>
      </w:r>
    </w:p>
    <w:p>
      <w:pPr>
        <w:pStyle w:val="ListBullet"/>
      </w:pPr>
      <w:r>
        <w:t>시간순 학습/검증 분리 후 마지막 2개월을 독립 평가. 경보 발생 전 시점까지만 정보 사용하고 미래 이벤트 데이터 누출 방지.</w:t>
      </w:r>
    </w:p>
    <w:p>
      <w:pPr>
        <w:pStyle w:val="ListBullet"/>
      </w:pPr>
      <w:r>
        <w:t>비교군: 수기 Excel·고정 D-3 알림·규칙기반 경보·예측형 경보. 공통 지표는 무료기간 초과 재현율, 하루 알림 건수, 우선순위 상위 10건의 적중률, 실제 대응시간, 평균 추가비용.</w:t>
      </w:r>
    </w:p>
    <w:p>
      <w:pPr>
        <w:pStyle w:val="ListBullet"/>
      </w:pPr>
      <w:r>
        <w:t>오탐으로 인해 낭비한 연락 시간과 필수 서류 미확인에 따른 위험도 함께 측정. 비용 절감의 인과적 기여는 실제 업무 적용 후 분리 측정.</w:t>
      </w:r>
    </w:p>
    <w:p>
      <w:pPr>
        <w:pStyle w:val="Heading2"/>
      </w:pPr>
      <w:r>
        <w:t>경제성 민감도 계산 — 전부 가정값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가정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값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산식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월간 관리 컨테이너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120건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시나리오 설정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초과비용 노출 비율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15%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120 × 0.15 = 18건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조치로 예방 가능한 사건 비율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25%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18 × 0.25 = 4.5건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사건당 평균 회피 가능 비용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160,000원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4.5 × 160,000원 = 720,000원/월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연간 잠재 편익(비용 제외)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8,640,000원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720,000 × 12</w:t>
            </w:r>
          </w:p>
        </w:tc>
      </w:tr>
    </w:tbl>
    <w:p>
      <w:r>
        <w:t>위 수치는 기대효과를 계산하는 방법을 보여주기 위한 예시일 뿐이며, 실제 개선·절감 실적이 아니다. 파일럿에서는 원자료 및 추가 인건비·시스템 비용까지 수집하여 편익을 재산정한다.</w:t>
      </w:r>
    </w:p>
    <w:p>
      <w:pPr>
        <w:pStyle w:val="Heading1"/>
      </w:pPr>
      <w:r>
        <w:t>07 | 90일 도입 로드맵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기간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산출물</w:t>
            </w:r>
          </w:p>
        </w:tc>
        <w:tc>
          <w:tcPr>
            <w:tcW w:type="dxa" w:w="3286"/>
            <w:shd w:fill="EAF2F9"/>
            <w:vAlign w:val="center"/>
          </w:tcPr>
          <w:p>
            <w:pPr>
              <w:spacing w:after="40"/>
            </w:pPr>
            <w:r>
              <w:rPr>
                <w:sz w:val="16"/>
              </w:rPr>
              <w:t>성공 기준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1~30일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규정·데이터 사전, CSV 대조 MVP, 계약별 LFD 계산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규칙·계약 정보 100% 출처 연결, 불명확 건 보류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31~60일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기존 엑셀 대비 시나리오 재현·운영자 UX 테스트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유료 전환 위협 감지와 근거 확인 방식 검증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61~90일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유효 데이터 있을 때 예측모델, 승인·반려 게이트, 운영 대시보드</w:t>
            </w:r>
          </w:p>
        </w:tc>
        <w:tc>
          <w:tcPr>
            <w:tcW w:type="dxa" w:w="3286"/>
            <w:vAlign w:val="center"/>
          </w:tcPr>
          <w:p>
            <w:pPr>
              <w:spacing w:after="40"/>
            </w:pPr>
            <w:r>
              <w:rPr>
                <w:sz w:val="16"/>
              </w:rPr>
              <w:t>실증 지표·오탐 및 투자비용 기반 도입 결정</w:t>
            </w:r>
          </w:p>
        </w:tc>
      </w:tr>
    </w:tbl>
    <w:p>
      <w:pPr>
        <w:pStyle w:val="Heading1"/>
      </w:pPr>
      <w:r>
        <w:t>08 | 사업 도입의 전제·위험 관리</w:t>
      </w:r>
    </w:p>
    <w:p>
      <w:pPr>
        <w:pStyle w:val="ListBullet"/>
      </w:pPr>
      <w:r>
        <w:t>계약별 무료기간·요율·휴일 규정은 표준화된 공공 데이터로 단정할 수 없고 계약 당사자 확인이 필요하다. 증빙자료 없는 계약은 비용 예측을 하지 않는다.</w:t>
      </w:r>
    </w:p>
    <w:p>
      <w:pPr>
        <w:pStyle w:val="ListBullet"/>
      </w:pPr>
      <w:r>
        <w:t>운영 이벤트는 API 사용권한·계약이 없는 경우 CSV 내보내기와 승인된 수동 입력으로 시작한다. 무단 스크래핑 및 고객사 영업비밀 반출 금지.</w:t>
      </w:r>
    </w:p>
    <w:p>
      <w:pPr>
        <w:pStyle w:val="ListBullet"/>
      </w:pPr>
      <w:r>
        <w:t>모델이 잘못 예측하여 반출을 늦추는 피해가 발생하지 않게 유료 전환 위험은 보수적으로 표시하고 모든 배차/통관 의사결정은 담당자가 수행한다.</w:t>
      </w:r>
    </w:p>
    <w:p>
      <w:pPr>
        <w:pStyle w:val="ListBullet"/>
      </w:pPr>
      <w:r>
        <w:t>데이터 접근 및 실측 근거가 확보되지 않으면 제안의 효과는 가설 단계로 유지한다. 상용화 성과, 실제 비용 절감, 모델의 검증 정확도는 주장하지 않는다.</w:t>
      </w:r>
    </w:p>
    <w:p>
      <w:pPr>
        <w:pStyle w:val="Heading1"/>
      </w:pPr>
      <w:r>
        <w:t>09 | 구현 경험과 추진 역량</w:t>
      </w:r>
    </w:p>
    <w:p>
      <w:r>
        <w:t>제안자는 2026년 AI 기업 인턴십에서 패션 판매 이력 315개 품목×155주를 분석하고 발생 여부와 수량을 분리하는 수요예측을 실험했다. WAPE는 64.15%에서 59.57%로 개선되었으며, 예측 결과를 담당자가 검토할 수 있도록 사후분석 모듈을 직접 제안하고 승인 후 개발·테스트했다. 본 대회 시스템을 구현하거나 해운 현장에서 검증했다는 의미는 아니다. 해당 경험은 불확실성 표시, 판단 승인, 사후 검증에 적용할 수 있는 수행 기반이다.</w:t>
      </w:r>
    </w:p>
    <w:p>
      <w:pPr>
        <w:pStyle w:val="Heading1"/>
      </w:pPr>
      <w:r>
        <w:t>10 | 출처 / 검증 상태</w:t>
      </w:r>
    </w:p>
    <w:p>
      <w:r>
        <w:t>공모 요강: 한국해양진흥공사 2026 AX 혁신 아이디어 공모전 공식 공고 (https://kobcax.com/contest/). 산업운영 문제·요율과 무료일 예시는 검증 전 제품 가설로 작성. 공개 실데이터 연결, 외부 기관 실증 및 AI 정확도 평가는 아직 수행하지 않음.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191" w:bottom="907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출품용 제안 원고 · 실증 이전의 기획안 / 모든 시뮬레이션 수치는 가정값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</w:rPr>
      <w:t>2026 공모전 출품 제안서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anumSquare" w:hAnsi="NanumSquare" w:eastAsia="NanumSquare"/>
      <w:color w:val="1327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327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85B9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327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DemurZero-AX</dc:title>
  <dc:subject/>
  <dc:creator>Jaeho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