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21 labs participated and provided a total sample of 2,281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4"/>
      </w:r>
      <w:r>
        <w:t xml:space="preserve"> </w:t>
      </w:r>
      <w:r>
        <w:t xml:space="preserve">Thus, the usable sample included 2,220 participants (see Table XX for a summary of sites). 1,157 participants (52.12%) reported being female and 708 participants (31.89%) reported being male; the remaining participants did not respond to the item, were asked about gender in a non-standard way, or chose a different response. The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1"/>
      </w:pPr>
      <w:bookmarkStart w:id="25" w:name="results"/>
      <w:r>
        <w:t xml:space="preserve">Results</w:t>
      </w:r>
      <w:bookmarkEnd w:id="25"/>
    </w:p>
    <w:p>
      <w:pPr>
        <w:pStyle w:val="berschrift2"/>
      </w:pPr>
      <w:bookmarkStart w:id="26" w:name="X2dcd4cd6d14a006464fb6331fb28bcd608854cc"/>
      <w:r>
        <w:t xml:space="preserve">Researcher Expectations and Characteristics</w:t>
      </w:r>
      <w:bookmarkEnd w:id="26"/>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it.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1 (3.57%) researcher indicated they were an expert in TMT, 5 (17.86%) indicated they had</w:t>
      </w:r>
      <w:r>
        <w:t xml:space="preserve"> </w:t>
      </w:r>
      <w:r>
        <w:t xml:space="preserve">“</w:t>
      </w:r>
      <w:r>
        <w:t xml:space="preserve">a lot</w:t>
      </w:r>
      <w:r>
        <w:t xml:space="preserve">”</w:t>
      </w:r>
      <w:r>
        <w:t xml:space="preserve"> </w:t>
      </w:r>
      <w:r>
        <w:t xml:space="preserve">of TMT knowledge, 10 (35.71%) indicated</w:t>
      </w:r>
      <w:r>
        <w:t xml:space="preserve"> </w:t>
      </w:r>
      <w:r>
        <w:t xml:space="preserve">“</w:t>
      </w:r>
      <w:r>
        <w:t xml:space="preserve">some</w:t>
      </w:r>
      <w:r>
        <w:t xml:space="preserve">”</w:t>
      </w:r>
      <w:r>
        <w:t xml:space="preserve"> </w:t>
      </w:r>
      <w:r>
        <w:t xml:space="preserve">knowledge, 5 (17.86%) indicated little knowledge, 6 (21.43%) indicated zero knowledge, and 1 (3.57%) did not respond to the question.</w:t>
      </w:r>
    </w:p>
    <w:p>
      <w:pPr>
        <w:pStyle w:val="Textkrper"/>
      </w:pPr>
      <w:r>
        <w:t xml:space="preserve">When asked what outcome they wanted to happen, 13 (46.43%) indicated that they hoped for the project to successfully replicate the TMT effect, 10 (35.71%) indicated no preference, and 3 (10.71%) hoped the project would result in a failure to replicate, with 2 (7.14%) researchers leaving the question blank. On average, the teams estimated a 54.37% chance of successful replication with a wide range of estimates from 20% to 95% (</w:t>
      </w:r>
      <w:r>
        <w:rPr>
          <w:i/>
        </w:rPr>
        <w:t xml:space="preserve">SD</w:t>
      </w:r>
      <w:r>
        <w:t xml:space="preserve"> </w:t>
      </w:r>
      <w:r>
        <w:t xml:space="preserve">= 22.14).</w:t>
      </w:r>
    </w:p>
    <w:p>
      <w:pPr>
        <w:pStyle w:val="berschrift2"/>
      </w:pPr>
      <w:bookmarkStart w:id="27" w:name="tmt-replication-results"/>
      <w:r>
        <w:t xml:space="preserve">TMT Replication Results</w:t>
      </w:r>
      <w:bookmarkEnd w:id="27"/>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8"/>
      </w:r>
      <w:r>
        <w:t xml:space="preserve"> </w:t>
      </w:r>
      <w:r>
        <w:t xml:space="preserve">An independent samples t-test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 This sample size gives us 95% power to detect a condition effect of d = .15 in an independent samples t-test.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 N to 1,874. This sample size gives us 95% power to detect a condition effect of d =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 N to 1,693 participants. This sample size gives us 95% power to detect a condition effect of d =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The full data cleaning and analysis scripts are available on the OSF (</w:t>
      </w:r>
      <w:hyperlink r:id="rId30">
        <w:r>
          <w:rPr>
            <w:rStyle w:val="Hyperlink"/>
          </w:rPr>
          <w:t xml:space="preserve">https://osf.io/8ccnw/</w:t>
        </w:r>
      </w:hyperlink>
      <w:r>
        <w:t xml:space="preserve">). All analysis plans and procedures were pre-registered on the OSF prior to data collection (</w:t>
      </w:r>
      <w:hyperlink r:id="rId23">
        <w:r>
          <w:rPr>
            <w:rStyle w:val="Hyperlink"/>
          </w:rPr>
          <w:t xml:space="preserve">https://osf.io/4xx6w</w:t>
        </w:r>
      </w:hyperlink>
      <w:r>
        <w:t xml:space="preserve">).</w:t>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32"/>
      </w:r>
      <w:r>
        <w:t xml:space="preserve"> </w:t>
      </w:r>
      <w:r>
        <w:t xml:space="preserve">This analysis produces the grand mean effect size across all sites and versions.</w:t>
      </w:r>
    </w:p>
    <w:p>
      <w:pPr>
        <w:pStyle w:val="Textkrper"/>
      </w:pPr>
      <w:r>
        <w:t xml:space="preserve">The most basic question is whether we observed the predicted effect of mortality salience. Regardless of which exclusion critera were used, we did not observe the predicted effect: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XX for exclusion set 1, and on the OSF page (</w:t>
      </w:r>
      <w:hyperlink r:id="rId30">
        <w:r>
          <w:rPr>
            <w:rStyle w:val="Hyperlink"/>
          </w:rPr>
          <w:t xml:space="preserve">https://osf.io/8ccnw/</w:t>
        </w:r>
      </w:hyperlink>
      <w:r>
        <w:t xml:space="preserve">) for the other two exclusion sets.</w:t>
      </w:r>
    </w:p>
    <w:p>
      <w:pPr>
        <w:pStyle w:val="Textkrper"/>
      </w:pPr>
      <w:r>
        <w:t xml:space="preserve">We also examined how much variation was observed among effect sizes (e.g., heterogeneity). For example, there may have been a mortality salience effect at some sites and not others.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though statistically significant,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no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3" w:name="X29592220de5c9185f2b682c0ce7513d52858c49"/>
      <w:r>
        <w:t xml:space="preserve">Research Question 2: Moderation by Author Advised/In House protocol</w:t>
      </w:r>
      <w:bookmarkEnd w:id="33"/>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4"/>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w:t>
      </w:r>
    </w:p>
    <w:p>
      <w:pPr>
        <w:pStyle w:val="Textkrper"/>
      </w:pPr>
      <w:r>
        <w:t xml:space="preserve">Variation among effect sizes also followed the previously observed pattern. Small (but statistically significant)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exceed chance for exclusion sets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berschrift2"/>
      </w:pPr>
      <w:bookmarkStart w:id="35" w:name="X84111581ee6b5e634403d42ca8ac8d478a3dbad"/>
      <w:r>
        <w:t xml:space="preserve">Research Question 3: Effect of Standardization</w:t>
      </w:r>
      <w:bookmarkEnd w:id="35"/>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0.16,</w:t>
      </w:r>
      <w:r>
        <w:t xml:space="preserve"> </w:t>
      </w:r>
      <w:r>
        <w:rPr>
          <w:i/>
        </w:rPr>
        <w:t xml:space="preserve">p</w:t>
      </w:r>
      <w:r>
        <w:t xml:space="preserve"> </w:t>
      </w:r>
      <w:r>
        <w:t xml:space="preserve">= 0.92; Exclusion set 2:</w:t>
      </w:r>
      <w:r>
        <w:t xml:space="preserve"> </w:t>
      </w:r>
      <m:oMath>
        <m:r>
          <m:t>χ</m:t>
        </m:r>
      </m:oMath>
      <w:r>
        <w:rPr>
          <w:i/>
        </w:rPr>
        <w:t xml:space="preserve">²</w:t>
      </w:r>
      <w:r>
        <w:t xml:space="preserve"> </w:t>
      </w:r>
      <w:r>
        <w:t xml:space="preserve">(2) = 0.85,</w:t>
      </w:r>
      <w:r>
        <w:t xml:space="preserve"> </w:t>
      </w:r>
      <w:r>
        <w:rPr>
          <w:i/>
        </w:rPr>
        <w:t xml:space="preserve">p</w:t>
      </w:r>
      <w:r>
        <w:t xml:space="preserve"> </w:t>
      </w:r>
      <w:r>
        <w:t xml:space="preserve">= 0.65; Exclusion set 3:</w:t>
      </w:r>
      <w:r>
        <w:t xml:space="preserve"> </w:t>
      </w:r>
      <m:oMath>
        <m:r>
          <m:t>χ</m:t>
        </m:r>
      </m:oMath>
      <w:r>
        <w:rPr>
          <w:i/>
        </w:rPr>
        <w:t xml:space="preserve">²</w:t>
      </w:r>
      <w:r>
        <w:t xml:space="preserve"> </w:t>
      </w:r>
      <w:r>
        <w:t xml:space="preserve">(2) = 0.27,</w:t>
      </w:r>
      <w:r>
        <w:t xml:space="preserve"> </w:t>
      </w:r>
      <w:r>
        <w:rPr>
          <w:i/>
        </w:rPr>
        <w:t xml:space="preserve">p</w:t>
      </w:r>
      <w:r>
        <w:t xml:space="preserve"> </w:t>
      </w:r>
      <w:r>
        <w:t xml:space="preserve">= 0.87. Overall, there was no evidence that In House protocols elicited greater variability than Author Advised protocols.</w:t>
      </w:r>
    </w:p>
    <w:p>
      <w:pPr>
        <w:pStyle w:val="berschrift2"/>
      </w:pPr>
      <w:bookmarkStart w:id="36" w:name="follow-up-exploratory-analyses"/>
      <w:r>
        <w:t xml:space="preserve">Follow-Up Exploratory Analyses</w:t>
      </w:r>
      <w:bookmarkEnd w:id="36"/>
    </w:p>
    <w:p>
      <w:pPr>
        <w:pStyle w:val="FirstParagraph"/>
      </w:pPr>
      <w:r>
        <w:rPr>
          <w:b/>
        </w:rPr>
        <w:t xml:space="preserve">Results for TMT-knowledgeable sites.</w:t>
      </w:r>
      <w:r>
        <w:t xml:space="preserve"> </w:t>
      </w:r>
      <w:r>
        <w:t xml:space="preserve">One principal investigator reported being an expert in TMT, while 5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detect a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2.30) and the control group (</w:t>
      </w:r>
      <w:r>
        <w:rPr>
          <w:i/>
        </w:rPr>
        <w:t xml:space="preserve">M</w:t>
      </w:r>
      <w:r>
        <w:t xml:space="preserve"> </w:t>
      </w:r>
      <w:r>
        <w:t xml:space="preserve">= 0.93,</w:t>
      </w:r>
      <w:r>
        <w:t xml:space="preserve"> </w:t>
      </w:r>
      <w:r>
        <w:rPr>
          <w:i/>
        </w:rPr>
        <w:t xml:space="preserve">SD</w:t>
      </w:r>
      <w:r>
        <w:t xml:space="preserve"> </w:t>
      </w:r>
      <w:r>
        <w:t xml:space="preserve">= 2.30),</w:t>
      </w:r>
      <w:r>
        <w:t xml:space="preserve"> </w:t>
      </w:r>
      <w:r>
        <w:rPr>
          <w:i/>
        </w:rPr>
        <w:t xml:space="preserve">t</w:t>
      </w:r>
      <w:r>
        <w:t xml:space="preserve">(520.81)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[-0.13, 0.21].</w:t>
      </w:r>
      <w:r>
        <w:rPr>
          <w:rStyle w:val="Funotenzeichen"/>
        </w:rPr>
        <w:footnoteReference w:id="37"/>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 leaning student bodies on college campuses may feel less patriotic and not identify with the pro-US worldview. Indeed, analysis suggests the original authors anticipated and more successfully addressed this issue. Among In House replications, 49% of participants prefered the pro-US essay author, 40% preferred the anti-US essay author, and 11% had no preference. Among Author Advised replications, 68% of participants prefered the pro-US essay author, 22% preferred the anti-US essay author, and 10% had no preference.</w:t>
      </w:r>
    </w:p>
    <w:p>
      <w:pPr>
        <w:pStyle w:val="Textkrper"/>
      </w:pPr>
      <w:r>
        <w:t xml:space="preserve">However, the predicted mortality salience effect still did not emerge when subsetting to only participants at Author Advised sites who preferred the pro-US author: exclusion set 1: mortality salience group (</w:t>
      </w:r>
      <w:r>
        <w:rPr>
          <w:i/>
        </w:rPr>
        <w:t xml:space="preserve">M</w:t>
      </w:r>
      <w:r>
        <w:t xml:space="preserve"> </w:t>
      </w:r>
      <w:r>
        <w:t xml:space="preserve">= 1.23,</w:t>
      </w:r>
      <w:r>
        <w:t xml:space="preserve"> </w:t>
      </w:r>
      <w:r>
        <w:rPr>
          <w:i/>
        </w:rPr>
        <w:t xml:space="preserve">SD</w:t>
      </w:r>
      <w:r>
        <w:t xml:space="preserve"> </w:t>
      </w:r>
      <w:r>
        <w:t xml:space="preserve">= 2.06) and the control group (</w:t>
      </w:r>
      <w:r>
        <w:rPr>
          <w:i/>
        </w:rPr>
        <w:t xml:space="preserve">M</w:t>
      </w:r>
      <w:r>
        <w:t xml:space="preserve"> </w:t>
      </w:r>
      <w:r>
        <w:t xml:space="preserve">= 1.15,</w:t>
      </w:r>
      <w:r>
        <w:t xml:space="preserve"> </w:t>
      </w:r>
      <w:r>
        <w:rPr>
          <w:i/>
        </w:rPr>
        <w:t xml:space="preserve">SD</w:t>
      </w:r>
      <w:r>
        <w:t xml:space="preserve"> </w:t>
      </w:r>
      <w:r>
        <w:t xml:space="preserve">= 1.83),</w:t>
      </w:r>
      <w:r>
        <w:t xml:space="preserve"> </w:t>
      </w:r>
      <w:r>
        <w:rPr>
          <w:i/>
        </w:rPr>
        <w:t xml:space="preserve">t</w:t>
      </w:r>
      <w:r>
        <w:t xml:space="preserve">(796.99) = 0.58,</w:t>
      </w:r>
      <w:r>
        <w:t xml:space="preserve"> </w:t>
      </w:r>
      <w:r>
        <w:rPr>
          <w:i/>
        </w:rPr>
        <w:t xml:space="preserve">p</w:t>
      </w:r>
      <w:r>
        <w:t xml:space="preserve"> </w:t>
      </w:r>
      <w:r>
        <w:t xml:space="preserve">= 0.56,</w:t>
      </w:r>
      <w:r>
        <w:t xml:space="preserve"> </w:t>
      </w:r>
      <w:r>
        <w:rPr>
          <w:i/>
        </w:rPr>
        <w:t xml:space="preserve">Hedges’ g</w:t>
      </w:r>
      <w:r>
        <w:t xml:space="preserve"> </w:t>
      </w:r>
      <w:r>
        <w:t xml:space="preserve">= 0.04, 95% CI = [-0.10, 0.18]; exclusion set 2: mortality salience group (</w:t>
      </w:r>
      <w:r>
        <w:rPr>
          <w:i/>
        </w:rPr>
        <w:t xml:space="preserve">M</w:t>
      </w:r>
      <w:r>
        <w:t xml:space="preserve"> </w:t>
      </w:r>
      <w:r>
        <w:t xml:space="preserve">= 1.53,</w:t>
      </w:r>
      <w:r>
        <w:t xml:space="preserve"> </w:t>
      </w:r>
      <w:r>
        <w:rPr>
          <w:i/>
        </w:rPr>
        <w:t xml:space="preserve">SD</w:t>
      </w:r>
      <w:r>
        <w:t xml:space="preserve"> </w:t>
      </w:r>
      <w:r>
        <w:t xml:space="preserve">= 2.15) and the control group (</w:t>
      </w:r>
      <w:r>
        <w:rPr>
          <w:i/>
        </w:rPr>
        <w:t xml:space="preserve">M</w:t>
      </w:r>
      <w:r>
        <w:t xml:space="preserve"> </w:t>
      </w:r>
      <w:r>
        <w:t xml:space="preserve">= 1.38,</w:t>
      </w:r>
      <w:r>
        <w:t xml:space="preserve"> </w:t>
      </w:r>
      <w:r>
        <w:rPr>
          <w:i/>
        </w:rPr>
        <w:t xml:space="preserve">SD</w:t>
      </w:r>
      <w:r>
        <w:t xml:space="preserve"> </w:t>
      </w:r>
      <w:r>
        <w:t xml:space="preserve">= 1.97),</w:t>
      </w:r>
      <w:r>
        <w:t xml:space="preserve"> </w:t>
      </w:r>
      <w:r>
        <w:rPr>
          <w:i/>
        </w:rPr>
        <w:t xml:space="preserve">t</w:t>
      </w:r>
      <w:r>
        <w:t xml:space="preserve">(446.51) = 0.79,</w:t>
      </w:r>
      <w:r>
        <w:t xml:space="preserve"> </w:t>
      </w:r>
      <w:r>
        <w:rPr>
          <w:i/>
        </w:rPr>
        <w:t xml:space="preserve">p</w:t>
      </w:r>
      <w:r>
        <w:t xml:space="preserve"> </w:t>
      </w:r>
      <w:r>
        <w:t xml:space="preserve">= 0.43,</w:t>
      </w:r>
      <w:r>
        <w:t xml:space="preserve"> </w:t>
      </w:r>
      <w:r>
        <w:rPr>
          <w:i/>
        </w:rPr>
        <w:t xml:space="preserve">Hedges’ g</w:t>
      </w:r>
      <w:r>
        <w:t xml:space="preserve"> </w:t>
      </w:r>
      <w:r>
        <w:t xml:space="preserve">= 0.07, 95% CI = [-0.11, 0.26]; exclusion set 3: mortality salience group (</w:t>
      </w:r>
      <w:r>
        <w:rPr>
          <w:i/>
        </w:rPr>
        <w:t xml:space="preserve">M</w:t>
      </w:r>
      <w:r>
        <w:t xml:space="preserve"> </w:t>
      </w:r>
      <w:r>
        <w:t xml:space="preserve">= 1.96,</w:t>
      </w:r>
      <w:r>
        <w:t xml:space="preserve"> </w:t>
      </w:r>
      <w:r>
        <w:rPr>
          <w:i/>
        </w:rPr>
        <w:t xml:space="preserve">SD</w:t>
      </w:r>
      <w:r>
        <w:t xml:space="preserve"> </w:t>
      </w:r>
      <w:r>
        <w:t xml:space="preserve">= 2.15) and the control group (</w:t>
      </w:r>
      <w:r>
        <w:rPr>
          <w:i/>
        </w:rPr>
        <w:t xml:space="preserve">M</w:t>
      </w:r>
      <w:r>
        <w:t xml:space="preserve"> </w:t>
      </w:r>
      <w:r>
        <w:t xml:space="preserve">= 1.83,</w:t>
      </w:r>
      <w:r>
        <w:t xml:space="preserve"> </w:t>
      </w:r>
      <w:r>
        <w:rPr>
          <w:i/>
        </w:rPr>
        <w:t xml:space="preserve">SD</w:t>
      </w:r>
      <w:r>
        <w:t xml:space="preserve"> </w:t>
      </w:r>
      <w:r>
        <w:t xml:space="preserve">= 2.05),</w:t>
      </w:r>
      <w:r>
        <w:t xml:space="preserve"> </w:t>
      </w:r>
      <w:r>
        <w:rPr>
          <w:i/>
        </w:rPr>
        <w:t xml:space="preserve">t</w:t>
      </w:r>
      <w:r>
        <w:t xml:space="preserve">(264.51) = 0.49,</w:t>
      </w:r>
      <w:r>
        <w:t xml:space="preserve"> </w:t>
      </w:r>
      <w:r>
        <w:rPr>
          <w:i/>
        </w:rPr>
        <w:t xml:space="preserve">p</w:t>
      </w:r>
      <w:r>
        <w:t xml:space="preserve"> </w:t>
      </w:r>
      <w:r>
        <w:t xml:space="preserve">= 0.62,</w:t>
      </w:r>
      <w:r>
        <w:t xml:space="preserve"> </w:t>
      </w:r>
      <w:r>
        <w:rPr>
          <w:i/>
        </w:rPr>
        <w:t xml:space="preserve">Hedges’ g</w:t>
      </w:r>
      <w:r>
        <w:t xml:space="preserve"> </w:t>
      </w:r>
      <w:r>
        <w:t xml:space="preserve">= 0.06, 95% CI = [-0.18, 0.30].</w:t>
      </w:r>
    </w:p>
    <w:bookmarkStart w:id="38" w:name="refs"/>
    <w:bookmarkEnd w:id="3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The latter exclusion criteria applied only to participants from Author Advised sites, because the necessary data was not always available for In House sites.</w:t>
      </w:r>
    </w:p>
  </w:footnote>
  <w:footnote w:id="28">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9">
        <w:r>
          <w:rPr>
            <w:rStyle w:val="Hyperlink"/>
          </w:rPr>
          <w:t xml:space="preserve">https://osf.io/xtg4u/</w:t>
        </w:r>
      </w:hyperlink>
      <w:r>
        <w:t xml:space="preserve">) but generally follow the same pattern of results reported below.</w:t>
      </w:r>
    </w:p>
  </w:footnote>
  <w:footnote w:id="32">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4">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37">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9"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9"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2019-09-06T13:07:55Z</dcterms:created>
  <dcterms:modified xsi:type="dcterms:W3CDTF">2019-09-06T13:07:55Z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