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AWS 기반 바텀업 샌드박스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구축·운영 기획안</w:t>
      </w:r>
    </w:p>
    <w:p>
      <w:pPr>
        <w:spacing w:after="26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팹 운영 현장 주도(Bottom-up) 과제 지원 플랫폼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문서 구분 : 운영 기획(안)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버전 : v2.0 (재작성본, 기존 보완본 통합)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작성일 : 2026. 07. 10.</w:t>
      </w:r>
    </w:p>
    <w:p>
      <w:r>
        <w:br w:type="page"/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추진 배경 및 목적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추진 배경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팹 운영 현장의 개선 아이디어가 공식(탑다운) 과제 절차를 거치며 지연되거나 사장되는 문제가 반복되고 있음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반대로 통제 없는 자율 개발을 허용할 경우 보안·데이터·자원 관리 리스크가 발생하므로, 정책이 플랫폼 차원에서 강제되는 샌드박스가 필요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과제 심사·모니터링·보고를 수작업으로 수행하면 운영 보드의 부담이 과다해지므로 AI 기반 자동화가 전제 조건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신속한 자원 생성·회수, 계정 단위의 격리, 관리형 AI 서비스(Amazon Bedrock) 활용을 위해 AWS 클라우드 기반으로 구축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목적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AWS Organization으로 탑다운/바텀업 환경을 계정 수준에서 분리·격리하고, 바텀업 과제의 신청부터 배포·선셋까지 전 생애주기를 플랫폼으로 지원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Amazon Bedrock(Claude) 기반 AI Agent로 과제 적합성 심사와 주간 리포트를 자동화하여 최소 인력으로 지속 운영 가능한 체계 확보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Security by Design: 실데이터 사용 금지, 사내망 한정 접근, 트래픽 통제 등 보안 정책을 아키텍처에 내재화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우수과제의 탑다운 격상(마이그레이션) 파이프라인과 저활용 과제의 자동 선셋 체계 확보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적용 범위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과제 신청 → AI 사전심사 → 보드 승인 → 자원 프로비저닝 → 개발 → 배포 → 운영 모니터링 → 격상 또는 선셋에 이르는 바텀업 과제 전 생애주기와, 이를 지원하는 AWS 인프라·보안·자동화 체계 전반을 대상으로 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운영 정책 및 거버넌스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역할 분담(R&amp;R)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68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 범위</w:t>
            </w:r>
          </w:p>
        </w:tc>
      </w:tr>
      <w:tr>
        <w:tc>
          <w:tcPr>
            <w:tcW w:type="dxa" w:w="2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인프라(전산)</w:t>
            </w:r>
          </w:p>
        </w:tc>
        <w:tc>
          <w:tcPr>
            <w:tcW w:type="dxa" w:w="6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샌드박스 사용자 확인·신청 프로세스, 전산자원 신청 프로세스 시스템 구현 및 AWS 플랫폼(Landing Zone) 운영</w:t>
            </w:r>
          </w:p>
        </w:tc>
      </w:tr>
      <w:tr>
        <w:tc>
          <w:tcPr>
            <w:tcW w:type="dxa" w:w="2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운영 보드</w:t>
            </w:r>
          </w:p>
        </w:tc>
        <w:tc>
          <w:tcPr>
            <w:tcW w:type="dxa" w:w="6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샌드박스 정책 수립, 하네스(공통 개발·실행 환경과 가드레일) 구성, 과제 적합성 심사·승인, 격상·선셋 최종 판단</w:t>
            </w:r>
          </w:p>
        </w:tc>
      </w:tr>
      <w:tr>
        <w:tc>
          <w:tcPr>
            <w:tcW w:type="dxa" w:w="2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Agent (Bedrock)</w:t>
            </w:r>
          </w:p>
        </w:tc>
        <w:tc>
          <w:tcPr>
            <w:tcW w:type="dxa" w:w="6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적합성 사전 심사, 사용량 모니터링, 주간 리포트 자동 생성 등 보드 판단 업무 보조</w:t>
            </w:r>
          </w:p>
        </w:tc>
      </w:tr>
      <w:tr>
        <w:tc>
          <w:tcPr>
            <w:tcW w:type="dxa" w:w="2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정보보호팀</w:t>
            </w:r>
          </w:p>
        </w:tc>
        <w:tc>
          <w:tcPr>
            <w:tcW w:type="dxa" w:w="6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배포 구간 보안 요건 협의·승인, 정기 보안 점검, 보안 사고 대응 공조</w:t>
            </w:r>
          </w:p>
        </w:tc>
      </w:tr>
      <w:tr>
        <w:tc>
          <w:tcPr>
            <w:tcW w:type="dxa" w:w="2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수행자(현업)</w:t>
            </w:r>
          </w:p>
        </w:tc>
        <w:tc>
          <w:tcPr>
            <w:tcW w:type="dxa" w:w="6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신청·개발·운영 오너십, 담당자 변경 시 이관 책임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운영 원칙 (Human-in-the-loop)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AI Agent는 판단을 보조하고 최종 승인 권한은 운영 보드가 보유한다. 에이전트의 판단 정확도가 검증되면 저위험 건부터 자동 처리 범위를 단계적으로 확대한다.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핵심 운영 정책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2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</w:t>
            </w:r>
          </w:p>
        </w:tc>
        <w:tc>
          <w:tcPr>
            <w:tcW w:type="dxa" w:w="7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실데이터(운영 데이터) 사용 금지. 마스킹·비식별·합성 데이터 또는 승인된 샘플 데이터만 허용하며, 반입 시 등급 분류와 승인 절차 적용</w:t>
            </w:r>
          </w:p>
        </w:tc>
      </w:tr>
      <w:tr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접근 통제</w:t>
            </w:r>
          </w:p>
        </w:tc>
        <w:tc>
          <w:tcPr>
            <w:tcW w:type="dxa" w:w="7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사내망 한정 접근(인터넷 인바운드 차단), IAM Identity Center 기반 SSO와 최소권한 원칙</w:t>
            </w:r>
          </w:p>
        </w:tc>
      </w:tr>
      <w:tr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자원·트래픽</w:t>
            </w:r>
          </w:p>
        </w:tc>
        <w:tc>
          <w:tcPr>
            <w:tcW w:type="dxa" w:w="7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과제별 쿼터(컴퓨팅·스토리지·API 호출량)와 Rate Limit 적용, 임계치 초과 시 자동 알람·차단</w:t>
            </w:r>
          </w:p>
        </w:tc>
      </w:tr>
      <w:tr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산출물 통제</w:t>
            </w:r>
          </w:p>
        </w:tc>
        <w:tc>
          <w:tcPr>
            <w:tcW w:type="dxa" w:w="7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산출물·문서가 사외에서 열리지 않도록 기술적 강제(외부 공유 차단, 아웃바운드 화이트리스트, 문서 DRM·워터마크)</w:t>
            </w:r>
          </w:p>
        </w:tc>
      </w:tr>
      <w:tr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감사</w:t>
            </w:r>
          </w:p>
        </w:tc>
        <w:tc>
          <w:tcPr>
            <w:tcW w:type="dxa" w:w="7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 계정 CloudTrail 기록, 접근·배포·데이터 사용 이력 전수 보존, 정보보호팀 정기 점검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2.4 격상·선셋 기준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격상: 활성 사용자 수, 사용 빈도, 업무 효과(절감 공수), 안정성(오류율) 기준을 충족한 과제를 분기 단위로 보드가 심의하여 탑다운 공식 과제로 전환. 격상 시 코드 리뷰·문서화·실데이터 연동 재설계(보안 재심사)·정식 운영 조직 지정을 체크리스트로 관리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선셋(예시 기준, 보드 확정): 최근 4주 접속 0건 또는 주간 활성 사용자 기준 미달이 4주 지속되면 1차 알람 → 2주 유예 → 접속 차단 → 4주 보관 후 자원 회수·데이터 파기. 오너가 소명하면 보드 판단으로 연장 가능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담당자 퇴직·부서이동으로 오너가 없는(Orphan) 과제는 즉시 선셋 후보로 분류하여 이관 또는 종료 처리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AWS 전체 아키텍처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AWS Organization으로 Shared Services(공통), Top-down(공식 과제), Bottom-up Sandbox(자율 과제) 계정을 분리한다. Shared Services 계정에는 신청 포털과 승인 자동화(API Gateway, Lambda, Step Functions), Bedrock AI Agent, Terraform을 배치하고, 승인이 완료되면 Terraform이 Sandbox 계정에 표준 스택(ECS/Fargate, EC2, S3, RDS)을 자동 생성한다. CloudTrail, GuardDuty, Security Hub, CloudWatch는 전 계정 공통의 보안·관측 계층으로 운영한다.</w:t>
      </w:r>
    </w:p>
    <w:p>
      <w:pPr>
        <w:spacing w:after="60" w:before="120"/>
        <w:jc w:val="center"/>
      </w:pPr>
      <w:r>
        <w:drawing>
          <wp:inline distT="0" distB="0" distL="0" distR="0">
            <wp:extent cx="458152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그림 1. AWS 전체 아키텍처 (계정 분리 및 신청·프로비저닝 흐름)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레이어별 서비스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900"/>
        <w:gridCol w:w="3100"/>
        <w:gridCol w:w="4000"/>
      </w:tblGrid>
      <w:tr>
        <w:trPr>
          <w:tblHeader/>
        </w:trPr>
        <w:tc>
          <w:tcPr>
            <w:tcW w:type="dxa" w:w="19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1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AWS 서비스</w:t>
            </w:r>
          </w:p>
        </w:tc>
        <w:tc>
          <w:tcPr>
            <w:tcW w:type="dxa" w:w="40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계정 거버넌스</w:t>
            </w:r>
          </w:p>
        </w:tc>
        <w:tc>
          <w:tcPr>
            <w:tcW w:type="dxa" w:w="31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AWS Organizations (SCP)</w:t>
            </w:r>
          </w:p>
        </w:tc>
        <w:tc>
          <w:tcPr>
            <w:tcW w:type="dxa" w:w="4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탑다운/바텀업 계정 분리, 금지 행위의 조직 차원 차단</w:t>
            </w:r>
          </w:p>
        </w:tc>
      </w:tr>
      <w:tr>
        <w:tc>
          <w:tcPr>
            <w:tcW w:type="dxa" w:w="19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인증·권한</w:t>
            </w:r>
          </w:p>
        </w:tc>
        <w:tc>
          <w:tcPr>
            <w:tcW w:type="dxa" w:w="31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IAM Identity Center</w:t>
            </w:r>
          </w:p>
        </w:tc>
        <w:tc>
          <w:tcPr>
            <w:tcW w:type="dxa" w:w="4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사내 SSO 연동, 권한세트 기반 최소권한 부여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신청·승인 자동화</w:t>
            </w:r>
          </w:p>
        </w:tc>
        <w:tc>
          <w:tcPr>
            <w:tcW w:type="dxa" w:w="31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API Gateway, Lambda, Step Functions</w:t>
            </w:r>
          </w:p>
        </w:tc>
        <w:tc>
          <w:tcPr>
            <w:tcW w:type="dxa" w:w="4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신청 접수, 심사 워크플로, 승인·프로비저닝 오케스트레이션</w:t>
            </w:r>
          </w:p>
        </w:tc>
      </w:tr>
      <w:tr>
        <w:tc>
          <w:tcPr>
            <w:tcW w:type="dxa" w:w="19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심사·리포트</w:t>
            </w:r>
          </w:p>
        </w:tc>
        <w:tc>
          <w:tcPr>
            <w:tcW w:type="dxa" w:w="31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Amazon Bedrock(Claude), Knowledge Bases</w:t>
            </w:r>
          </w:p>
        </w:tc>
        <w:tc>
          <w:tcPr>
            <w:tcW w:type="dxa" w:w="4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적합성 사전 심사, 주간 리포트 자동 생성(RAG 기반)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IaC</w:t>
            </w:r>
          </w:p>
        </w:tc>
        <w:tc>
          <w:tcPr>
            <w:tcW w:type="dxa" w:w="31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Terraform (CloudFormation 병용 가능)</w:t>
            </w:r>
          </w:p>
        </w:tc>
        <w:tc>
          <w:tcPr>
            <w:tcW w:type="dxa" w:w="4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과제별 표준 스택 자동 생성·회수</w:t>
            </w:r>
          </w:p>
        </w:tc>
      </w:tr>
      <w:tr>
        <w:tc>
          <w:tcPr>
            <w:tcW w:type="dxa" w:w="19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31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ECS/Fargate, EC2, Lambda</w:t>
            </w:r>
          </w:p>
        </w:tc>
        <w:tc>
          <w:tcPr>
            <w:tcW w:type="dxa" w:w="4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앱 실행, 개발 서버, 경량 처리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저장소</w:t>
            </w:r>
          </w:p>
        </w:tc>
        <w:tc>
          <w:tcPr>
            <w:tcW w:type="dxa" w:w="31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S3, RDS, DynamoDB</w:t>
            </w:r>
          </w:p>
        </w:tc>
        <w:tc>
          <w:tcPr>
            <w:tcW w:type="dxa" w:w="4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데이터·산출물 저장, 과제 DB, 심사 결과 저장</w:t>
            </w:r>
          </w:p>
        </w:tc>
      </w:tr>
      <w:tr>
        <w:tc>
          <w:tcPr>
            <w:tcW w:type="dxa" w:w="19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보안·관측</w:t>
            </w:r>
          </w:p>
        </w:tc>
        <w:tc>
          <w:tcPr>
            <w:tcW w:type="dxa" w:w="31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CloudTrail, GuardDuty, Security Hub, CloudWatch, Config, Inspector, Macie</w:t>
            </w:r>
          </w:p>
        </w:tc>
        <w:tc>
          <w:tcPr>
            <w:tcW w:type="dxa" w:w="4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감사 기록, 위협 탐지, 통합 대시보드, 로그·지표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분석·리포트 연계</w:t>
            </w:r>
          </w:p>
        </w:tc>
        <w:tc>
          <w:tcPr>
            <w:tcW w:type="dxa" w:w="31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Athena + Databricks/Snowflake</w:t>
            </w:r>
          </w:p>
        </w:tc>
        <w:tc>
          <w:tcPr>
            <w:tcW w:type="dxa" w:w="4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사용량 집계·분석, 리포트 데이터 공급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네트워크(VPC/Subnet) 구성도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Bottom-up Sandbox 계정에 전용 VPC(예: 10.20.0.0/16)를 2개 가용영역으로 구성한다. 인바운드는 Direct Connect/VPN과 Transit Gateway를 경유한 사내망 트래픽만 허용하고 인터넷 인바운드는 차단한다. Public Subnet에는 내부 ALB와 NAT Gateway(허용 목록 기반 아웃바운드 전용)만 두고, 애플리케이션과 데이터는 Private Subnet에 분리 배치한다. S3·ECR·Bedrock·Logs 등 AWS 서비스 통신은 VPC Endpoint를 사용해 인터넷을 경유하지 않는다.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그림 2. 네트워크(VPC/Subnet) 구성도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서브넷 설계(예시)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서브넷</w:t>
            </w:r>
          </w:p>
        </w:tc>
        <w:tc>
          <w:tcPr>
            <w:tcW w:type="dxa" w:w="24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CIDR(예시)</w:t>
            </w:r>
          </w:p>
        </w:tc>
        <w:tc>
          <w:tcPr>
            <w:tcW w:type="dxa" w:w="24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배치 자원</w:t>
            </w:r>
          </w:p>
        </w:tc>
        <w:tc>
          <w:tcPr>
            <w:tcW w:type="dxa" w:w="24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통신 정책</w:t>
            </w:r>
          </w:p>
        </w:tc>
      </w:tr>
      <w:tr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Public (AZ-a/c)</w:t>
            </w:r>
          </w:p>
        </w:tc>
        <w:tc>
          <w:tcPr>
            <w:tcW w:type="dxa" w:w="2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10.20.0.0/24, 10.20.1.0/24</w:t>
            </w:r>
          </w:p>
        </w:tc>
        <w:tc>
          <w:tcPr>
            <w:tcW w:type="dxa" w:w="2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내부 ALB, NAT GW</w:t>
            </w:r>
          </w:p>
        </w:tc>
        <w:tc>
          <w:tcPr>
            <w:tcW w:type="dxa" w:w="2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사내망 인바운드만 허용, 아웃바운드는 도메인 화이트리스트</w:t>
            </w:r>
          </w:p>
        </w:tc>
      </w:tr>
      <w:tr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Private App (AZ-a/c)</w:t>
            </w:r>
          </w:p>
        </w:tc>
        <w:tc>
          <w:tcPr>
            <w:tcW w:type="dxa" w:w="2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10.20.10.0/24, 10.20.11.0/24</w:t>
            </w:r>
          </w:p>
        </w:tc>
        <w:tc>
          <w:tcPr>
            <w:tcW w:type="dxa" w:w="2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ECS/Fargate, Lambda, 개발 EC2</w:t>
            </w:r>
          </w:p>
        </w:tc>
        <w:tc>
          <w:tcPr>
            <w:tcW w:type="dxa" w:w="2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ALB 경유 수신, VPC Endpoint로 AWS 서비스 통신</w:t>
            </w:r>
          </w:p>
        </w:tc>
      </w:tr>
      <w:tr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Private Data (AZ-a/c)</w:t>
            </w:r>
          </w:p>
        </w:tc>
        <w:tc>
          <w:tcPr>
            <w:tcW w:type="dxa" w:w="2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10.20.20.0/24, 10.20.21.0/24</w:t>
            </w:r>
          </w:p>
        </w:tc>
        <w:tc>
          <w:tcPr>
            <w:tcW w:type="dxa" w:w="2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RDS(KMS 암호화)</w:t>
            </w:r>
          </w:p>
        </w:tc>
        <w:tc>
          <w:tcPr>
            <w:tcW w:type="dxa" w:w="2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App 서브넷에서만 접근 허용(보안그룹 제한)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보안 아키텍처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보안은 계정·접근 통제, 네트워크 보안, 데이터 보호, 위협 탐지·감사의 4개 계층으로 설계하고 모든 탐지 결과를 Security Hub로 통합하여 보드와 정보보호팀에 알림(SNS)한다. 특히 Macie로 샌드박스 내 실데이터·개인정보 유입을 상시 탐지하여 “실데이터 사용 금지” 정책의 실효성을 기술적으로 담보한다.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181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그림 3. 보안 아키텍처 (4계층 + 통합 탐지)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계층별 통제 항목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72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통제</w:t>
            </w:r>
          </w:p>
        </w:tc>
      </w:tr>
      <w:tr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계정·접근</w:t>
            </w:r>
          </w:p>
        </w:tc>
        <w:tc>
          <w:tcPr>
            <w:tcW w:type="dxa" w:w="7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Organizations SCP로 금지 행위 차단(리전 제한, 퍼블릭 리소스 생성 금지 등), Identity Center SSO·권한세트, IAM 최소권한</w:t>
            </w:r>
          </w:p>
        </w:tc>
      </w:tr>
      <w:tr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7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인터넷 인바운드 차단, 내부 ALB + WAF, 보안그룹/NACL, PrivateLink(VPC Endpoint)로 인터넷 미경유 통신</w:t>
            </w:r>
          </w:p>
        </w:tc>
      </w:tr>
      <w:tr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</w:t>
            </w:r>
          </w:p>
        </w:tc>
        <w:tc>
          <w:tcPr>
            <w:tcW w:type="dxa" w:w="7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KMS 전 구간 암호화, S3 Block Public Access, 버킷 정책으로 계정 외 접근 차단, Macie 실데이터·PII 탐지</w:t>
            </w:r>
          </w:p>
        </w:tc>
      </w:tr>
      <w:tr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탐지·감사</w:t>
            </w:r>
          </w:p>
        </w:tc>
        <w:tc>
          <w:tcPr>
            <w:tcW w:type="dxa" w:w="7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GuardDuty 위협 탐지, Inspector 이미지 취약점 점검, CloudTrail 조직 전체 기록, Config Rules 정책 준수 상시 점검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정보보호팀 협의 항목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승인 게이트 기준(스테이징→운영 2단계)과 배포 전 자동 보안 점검 항목의 확정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아웃바운드 허용 도메인(화이트리스트) 목록과 예외 승인 절차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보존 기간, 정기 취약점 점검 주기, 감사 리포트 공유 방식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사고 발생 시 대응 절차(격리·차단 권한)와 책임 주체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AI Agent 아키텍처 (Amazon Bedrock 기반)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보드가 수행하던 반복 판단 업무를 두 개의 에이전트로 자동화한다. 심사 에이전트는 신청 접수 시 Step Functions 워크플로에서 Bedrock(Claude)을 호출해 과제를 사전 심사하고, 리포트 에이전트는 EventBridge 주간 스케줄로 사용량을 집계·요약해 배포한다.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095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그림 4. AI Agent 아키텍처 (심사 에이전트 + 주간 리포트 에이전트)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심사 에이전트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판단 항목: ① 적합성(정책·보안 기준 부합) ② 중복성(기존 과제 카탈로그 대비) ③ 데이터 리스크(실데이터 요구·유출 위험) ④ 자원 적정성(요청 규모의 과다 여부)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Knowledge Bases(RAG): 운영 정책 문서와 과제 카탈로그를 S3에 적재하고 OpenSearch 벡터 검색으로 근거를 조회하여 판단 정확도 확보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출력: 승인 권고 / 조건부 승인 / 보드 검토 필요의 3단계 분류와 판단 근거 리포트. 결과는 DynamoDB에 저장하고 SNS로 보드에 통지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Bedrock Guardrails로 출력 범위를 통제하고, 보드의 최종 판정과 에이전트 권고의 불일치 사례를 축적해 심사 기준을 지속 보정(피드백 루프)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주간 리포트 에이전트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EventBridge 주간 스케줄 → 사용량 집계(CloudWatch·Athena, Databricks/Snowflake 연계) → Bedrock 요약 생성 → SES 메일 발송 및 사내 위키(Confluence) 게시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리포트 구성: 신규 신청·승인 현황, 과제별 사용량·자원 사용률, 우수과제 후보, 선셋 후보, 배포 이력, 보안 이벤트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6.3 에이전트 거버넌스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승인 권한은 보드 보유(HITL), 판단 로그·프롬프트·정책 버전을 모두 보존하여 감사 가능성 확보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정확도 검증 후 저위험 건 자동 승인, 선셋 알람·집행 자동화로 단계적 확대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CI/CD 및 배포 구조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바텀업 서버(샌드박스 계정)는 개발부터 사내 서비스 배포까지 지원한다. 과제별 Git 리포지토리에서 시작해 CodePipeline이 빌드·보안 스캔·스테이징 배포를 자동 수행하고, 운영 배포는 보드·정보보호팀의 승인 게이트를 통과해야 한다. 스캔 실패 시 파이프라인이 자동 차단된다. 인프라 변경은 Terraform 코드 리뷰(PR) 기반으로만 반영한다.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5621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그림 5. CI/CD 및 배포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단계별 게이트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1600"/>
        <w:gridCol w:w="4400"/>
      </w:tblGrid>
      <w:tr>
        <w:trPr>
          <w:tblHeader/>
        </w:trPr>
        <w:tc>
          <w:tcPr>
            <w:tcW w:type="dxa" w:w="30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자동/수동</w:t>
            </w:r>
          </w:p>
        </w:tc>
        <w:tc>
          <w:tcPr>
            <w:tcW w:type="dxa" w:w="44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통과 기준</w:t>
            </w:r>
          </w:p>
        </w:tc>
      </w:tr>
      <w:tr>
        <w:tc>
          <w:tcPr>
            <w:tcW w:type="dxa" w:w="3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빌드·테스트 (CodeBuild)</w:t>
            </w:r>
          </w:p>
        </w:tc>
        <w:tc>
          <w:tcPr>
            <w:tcW w:type="dxa" w:w="16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</w:t>
            </w:r>
          </w:p>
        </w:tc>
        <w:tc>
          <w:tcPr>
            <w:tcW w:type="dxa" w:w="4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단위 테스트 통과, 하드코딩 시크릿 미검출</w:t>
            </w:r>
          </w:p>
        </w:tc>
      </w:tr>
      <w:tr>
        <w:tc>
          <w:tcPr>
            <w:tcW w:type="dxa" w:w="3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이미지 스캔 (ECR·Inspector)</w:t>
            </w:r>
          </w:p>
        </w:tc>
        <w:tc>
          <w:tcPr>
            <w:tcW w:type="dxa" w:w="16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</w:t>
            </w:r>
          </w:p>
        </w:tc>
        <w:tc>
          <w:tcPr>
            <w:tcW w:type="dxa" w:w="4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Critical/High 취약점 0건 (기준은 정보보호팀 협의로 확정)</w:t>
            </w:r>
          </w:p>
        </w:tc>
      </w:tr>
      <w:tr>
        <w:tc>
          <w:tcPr>
            <w:tcW w:type="dxa" w:w="3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Staging 검증</w:t>
            </w:r>
          </w:p>
        </w:tc>
        <w:tc>
          <w:tcPr>
            <w:tcW w:type="dxa" w:w="16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 + 오너</w:t>
            </w:r>
          </w:p>
        </w:tc>
        <w:tc>
          <w:tcPr>
            <w:tcW w:type="dxa" w:w="4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기능 검증 완료, 정책 준수 체크 통과</w:t>
            </w:r>
          </w:p>
        </w:tc>
      </w:tr>
      <w:tr>
        <w:tc>
          <w:tcPr>
            <w:tcW w:type="dxa" w:w="3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운영 배포 승인</w:t>
            </w:r>
          </w:p>
        </w:tc>
        <w:tc>
          <w:tcPr>
            <w:tcW w:type="dxa" w:w="16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수동</w:t>
            </w:r>
          </w:p>
        </w:tc>
        <w:tc>
          <w:tcPr>
            <w:tcW w:type="dxa" w:w="4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보드·정보보호팀 승인 게이트 통과</w:t>
            </w:r>
          </w:p>
        </w:tc>
      </w:tr>
      <w:tr>
        <w:tc>
          <w:tcPr>
            <w:tcW w:type="dxa" w:w="3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배포 후 모니터링</w:t>
            </w:r>
          </w:p>
        </w:tc>
        <w:tc>
          <w:tcPr>
            <w:tcW w:type="dxa" w:w="16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</w:t>
            </w:r>
          </w:p>
        </w:tc>
        <w:tc>
          <w:tcPr>
            <w:tcW w:type="dxa" w:w="4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오류율·사용량 임계치 관리, 이상 시 알람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데이터 흐름도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원본 운영 데이터는 샌드박스로 반출하지 않는다. 승인 절차를 거친 마스킹·비식별 처리본만 KMS로 암호화된 Landing 버킷에 반입하며, Macie가 실데이터·개인정보의 유입을 상시 탐지한다. 과제 사용 로그와 텔레메트리는 CloudWatch를 거쳐 로그 버킷에 적재되고, Databricks/Snowflake에서 집계된 뒤 Bedrock이 주간 리포트로 요약하여 보드·경영진에 전달된다. 사외 접근·반출 경로는 정책과 기술 통제로 차단한다.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그림 6. 데이터 흐름도 (반입 → 사용 → 텔레메트리 → 리포트)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구간별 데이터 통제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75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통제 방안</w:t>
            </w:r>
          </w:p>
        </w:tc>
      </w:tr>
      <w:tr>
        <w:tc>
          <w:tcPr>
            <w:tcW w:type="dxa" w:w="15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반입</w:t>
            </w:r>
          </w:p>
        </w:tc>
        <w:tc>
          <w:tcPr>
            <w:tcW w:type="dxa" w:w="75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마스킹·비식별 처리와 반입 승인 절차, Macie 자동 탐지로 이중 확인</w:t>
            </w:r>
          </w:p>
        </w:tc>
      </w:tr>
      <w:tr>
        <w:tc>
          <w:tcPr>
            <w:tcW w:type="dxa" w:w="15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</w:t>
            </w:r>
          </w:p>
        </w:tc>
        <w:tc>
          <w:tcPr>
            <w:tcW w:type="dxa" w:w="75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KMS 암호화, S3 Block Public Access, 버킷 정책으로 계정 외 접근 차단</w:t>
            </w:r>
          </w:p>
        </w:tc>
      </w:tr>
      <w:tr>
        <w:tc>
          <w:tcPr>
            <w:tcW w:type="dxa" w:w="15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사용</w:t>
            </w:r>
          </w:p>
        </w:tc>
        <w:tc>
          <w:tcPr>
            <w:tcW w:type="dxa" w:w="75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과제별 IAM 격리, 자원·API 쿼터, 접근 이력 전수 기록(CloudTrail)</w:t>
            </w:r>
          </w:p>
        </w:tc>
      </w:tr>
      <w:tr>
        <w:tc>
          <w:tcPr>
            <w:tcW w:type="dxa" w:w="15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반출</w:t>
            </w:r>
          </w:p>
        </w:tc>
        <w:tc>
          <w:tcPr>
            <w:tcW w:type="dxa" w:w="75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아웃바운드 화이트리스트, 외부 공유 차단, 산출물 사외 열람 방지(DRM·워터마크), DLP 연계 검토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운영 프로세스 (BPMN)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신청부터 격상·선셋까지의 운영 프로세스를 BPMN 표기로 정의한다. 색상은 담당 주체(신청자·AI 에이전트·운영 보드·자동화)를 나타내며, 게이트웨이(마름모)에서 승인 여부와 사용량 판정에 따라 경로가 분기한다.</w:t>
      </w:r>
    </w:p>
    <w:p>
      <w:pPr>
        <w:spacing w:after="60" w:before="120"/>
        <w:jc w:val="center"/>
      </w:pPr>
      <w:r>
        <w:drawing>
          <wp:inline distT="0" distB="0" distL="0" distR="0">
            <wp:extent cx="3648075" cy="7429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그림 7. 운영 프로세스 (BPMN 표기 기반)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 단계별 정의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900"/>
        <w:gridCol w:w="1700"/>
        <w:gridCol w:w="4200"/>
        <w:gridCol w:w="1400"/>
      </w:tblGrid>
      <w:tr>
        <w:trPr>
          <w:tblHeader/>
        </w:trPr>
        <w:tc>
          <w:tcPr>
            <w:tcW w:type="dxa" w:w="19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7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수행 주체</w:t>
            </w:r>
          </w:p>
        </w:tc>
        <w:tc>
          <w:tcPr>
            <w:tcW w:type="dxa" w:w="42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4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 소요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신청 접수</w:t>
            </w:r>
          </w:p>
        </w:tc>
        <w:tc>
          <w:tcPr>
            <w:tcW w:type="dxa" w:w="17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 신청자</w:t>
            </w:r>
          </w:p>
        </w:tc>
        <w:tc>
          <w:tcPr>
            <w:tcW w:type="dxa" w:w="4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포털에서 목적·기대효과·필요 데이터·필요 자원 입력</w:t>
            </w:r>
          </w:p>
        </w:tc>
        <w:tc>
          <w:tcPr>
            <w:tcW w:type="dxa" w:w="1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19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사전심사</w:t>
            </w:r>
          </w:p>
        </w:tc>
        <w:tc>
          <w:tcPr>
            <w:tcW w:type="dxa" w:w="17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AI 에이전트</w:t>
            </w:r>
          </w:p>
        </w:tc>
        <w:tc>
          <w:tcPr>
            <w:tcW w:type="dxa" w:w="4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적합성·중복성·데이터 리스크·자원 적정성 판단, 근거 리포트 생성</w:t>
            </w:r>
          </w:p>
        </w:tc>
        <w:tc>
          <w:tcPr>
            <w:tcW w:type="dxa" w:w="1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10분 이내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보드 승인</w:t>
            </w:r>
          </w:p>
        </w:tc>
        <w:tc>
          <w:tcPr>
            <w:tcW w:type="dxa" w:w="17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운영 보드</w:t>
            </w:r>
          </w:p>
        </w:tc>
        <w:tc>
          <w:tcPr>
            <w:tcW w:type="dxa" w:w="4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에이전트 근거 확인 후 승인·조건부 승인·반려 결정</w:t>
            </w:r>
          </w:p>
        </w:tc>
        <w:tc>
          <w:tcPr>
            <w:tcW w:type="dxa" w:w="1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3영업일 이내</w:t>
            </w:r>
          </w:p>
        </w:tc>
      </w:tr>
      <w:tr>
        <w:tc>
          <w:tcPr>
            <w:tcW w:type="dxa" w:w="19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자원 프로비저닝</w:t>
            </w:r>
          </w:p>
        </w:tc>
        <w:tc>
          <w:tcPr>
            <w:tcW w:type="dxa" w:w="17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자동화</w:t>
            </w:r>
          </w:p>
        </w:tc>
        <w:tc>
          <w:tcPr>
            <w:tcW w:type="dxa" w:w="4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Terraform으로 과제별 표준 스택 자동 생성</w:t>
            </w:r>
          </w:p>
        </w:tc>
        <w:tc>
          <w:tcPr>
            <w:tcW w:type="dxa" w:w="1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30분 이내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개발·배포</w:t>
            </w:r>
          </w:p>
        </w:tc>
        <w:tc>
          <w:tcPr>
            <w:tcW w:type="dxa" w:w="17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신청자/자동화</w:t>
            </w:r>
          </w:p>
        </w:tc>
        <w:tc>
          <w:tcPr>
            <w:tcW w:type="dxa" w:w="4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CI/CD 파이프라인, 보안 스캔과 승인 게이트 통과 후 운영 배포</w:t>
            </w:r>
          </w:p>
        </w:tc>
        <w:tc>
          <w:tcPr>
            <w:tcW w:type="dxa" w:w="1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과제별 상이</w:t>
            </w:r>
          </w:p>
        </w:tc>
      </w:tr>
      <w:tr>
        <w:tc>
          <w:tcPr>
            <w:tcW w:type="dxa" w:w="19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운영 모니터링</w:t>
            </w:r>
          </w:p>
        </w:tc>
        <w:tc>
          <w:tcPr>
            <w:tcW w:type="dxa" w:w="17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자동화</w:t>
            </w:r>
          </w:p>
        </w:tc>
        <w:tc>
          <w:tcPr>
            <w:tcW w:type="dxa" w:w="4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사용량 텔레메트리 수집, 주간 리포트 자동 생성</w:t>
            </w:r>
          </w:p>
        </w:tc>
        <w:tc>
          <w:tcPr>
            <w:tcW w:type="dxa" w:w="14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 1회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격상 / 선셋</w:t>
            </w:r>
          </w:p>
        </w:tc>
        <w:tc>
          <w:tcPr>
            <w:tcW w:type="dxa" w:w="17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보드/자동화</w:t>
            </w:r>
          </w:p>
        </w:tc>
        <w:tc>
          <w:tcPr>
            <w:tcW w:type="dxa" w:w="4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우수과제 분기 심의·탑다운 이관 / 저활용 과제 알람·유예·자원 회수</w:t>
            </w:r>
          </w:p>
        </w:tc>
        <w:tc>
          <w:tcPr>
            <w:tcW w:type="dxa" w:w="14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분기 / 상시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단계별 구축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100"/>
        <w:gridCol w:w="1300"/>
        <w:gridCol w:w="3800"/>
        <w:gridCol w:w="1800"/>
      </w:tblGrid>
      <w:tr>
        <w:trPr>
          <w:tblHeader/>
        </w:trPr>
        <w:tc>
          <w:tcPr>
            <w:tcW w:type="dxa" w:w="21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3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기간(예시)</w:t>
            </w:r>
          </w:p>
        </w:tc>
        <w:tc>
          <w:tcPr>
            <w:tcW w:type="dxa" w:w="38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  <w:tc>
          <w:tcPr>
            <w:tcW w:type="dxa" w:w="18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21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1단계: Landing Zone</w:t>
            </w:r>
          </w:p>
        </w:tc>
        <w:tc>
          <w:tcPr>
            <w:tcW w:type="dxa" w:w="13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M1 ~ M2</w:t>
            </w:r>
          </w:p>
        </w:tc>
        <w:tc>
          <w:tcPr>
            <w:tcW w:type="dxa" w:w="3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Organizations 계정 분리(SCP), Identity Center SSO, VPC·사내망 연동, 기본 보안(CloudTrail·GuardDuty·Security Hub)</w:t>
            </w:r>
          </w:p>
        </w:tc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격리된 샌드박스 기반 환경</w:t>
            </w:r>
          </w:p>
        </w:tc>
      </w:tr>
      <w:tr>
        <w:tc>
          <w:tcPr>
            <w:tcW w:type="dxa" w:w="21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2단계: 신청 자동화</w:t>
            </w:r>
          </w:p>
        </w:tc>
        <w:tc>
          <w:tcPr>
            <w:tcW w:type="dxa" w:w="13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M2 ~ M3</w:t>
            </w:r>
          </w:p>
        </w:tc>
        <w:tc>
          <w:tcPr>
            <w:tcW w:type="dxa" w:w="3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신청 포털, API Gateway·Lambda·Step Functions 워크플로, Terraform 표준 모듈, 쿼터·태깅 표준</w:t>
            </w:r>
          </w:p>
        </w:tc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신청부터 자원 생성까지 자동화</w:t>
            </w:r>
          </w:p>
        </w:tc>
      </w:tr>
      <w:tr>
        <w:tc>
          <w:tcPr>
            <w:tcW w:type="dxa" w:w="21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3단계: AI Agent·CI/CD</w:t>
            </w:r>
          </w:p>
        </w:tc>
        <w:tc>
          <w:tcPr>
            <w:tcW w:type="dxa" w:w="13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M3 ~ M5</w:t>
            </w:r>
          </w:p>
        </w:tc>
        <w:tc>
          <w:tcPr>
            <w:tcW w:type="dxa" w:w="3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Bedrock 심사 에이전트와 Knowledge Base, 주간 리포트 에이전트, CodePipeline 표준 파이프라인·승인 게이트</w:t>
            </w:r>
          </w:p>
        </w:tc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자동 사전심사·리포트, 배포 체계</w:t>
            </w:r>
          </w:p>
        </w:tc>
      </w:tr>
      <w:tr>
        <w:tc>
          <w:tcPr>
            <w:tcW w:type="dxa" w:w="21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4단계: 정착·고도화</w:t>
            </w:r>
          </w:p>
        </w:tc>
        <w:tc>
          <w:tcPr>
            <w:tcW w:type="dxa" w:w="13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M5 ~ M6</w:t>
            </w:r>
          </w:p>
        </w:tc>
        <w:tc>
          <w:tcPr>
            <w:tcW w:type="dxa" w:w="3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격상·선셋 자동화, 저위험 건 자동 승인 확대, 비용 최적화(Spot·수명주기)</w:t>
            </w:r>
          </w:p>
        </w:tc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 생애주기 운영 정착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기간은 예시이며, 정보보호팀 협의 일정과 사내망 연동(Direct Connect/VPN) 리드타임에 따라 조정한다.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예상 비용 및 AWS 서비스 구성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 산정 전제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서울 리전(ap-northeast-2), 과제 10~15개 상시 운영 규모 가정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2026년 상반기 요금 수준 기준의 개략 추정치이며, 확정 시 AWS Pricing Calculator로 재산정 필요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Direct Connect 회선료, Databricks/Snowflake 라이선스, 인건비는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11.2 월 예상 비용(추정)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5200"/>
        <w:gridCol w:w="1800"/>
      </w:tblGrid>
      <w:tr>
        <w:trPr>
          <w:tblHeader/>
        </w:trPr>
        <w:tc>
          <w:tcPr>
            <w:tcW w:type="dxa" w:w="20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가정</w:t>
            </w:r>
          </w:p>
        </w:tc>
        <w:tc>
          <w:tcPr>
            <w:tcW w:type="dxa" w:w="1800"/>
            <w:shd w:fill="2E5395" w:color="auto" w:val="clear"/>
          </w:tcPr>
          <w:p>
            <w:pPr>
              <w:spacing w:after="20" w:line="252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월 예상(USD)</w:t>
            </w:r>
          </w:p>
        </w:tc>
      </w:tr>
      <w:tr>
        <w:tc>
          <w:tcPr>
            <w:tcW w:type="dxa" w:w="2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ECS/Fargate</w:t>
            </w:r>
          </w:p>
        </w:tc>
        <w:tc>
          <w:tcPr>
            <w:tcW w:type="dxa" w:w="5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상시 태스크 10개(0.5 vCPU / 1GB) + 스테이징 여유분</w:t>
            </w:r>
          </w:p>
        </w:tc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250</w:t>
            </w:r>
          </w:p>
        </w:tc>
      </w:tr>
      <w:tr>
        <w:tc>
          <w:tcPr>
            <w:tcW w:type="dxa" w:w="2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EC2 개발 서버</w:t>
            </w:r>
          </w:p>
        </w:tc>
        <w:tc>
          <w:tcPr>
            <w:tcW w:type="dxa" w:w="5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m5.large 2대 (야간 자동 중지 적용 전 기준)</w:t>
            </w:r>
          </w:p>
        </w:tc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170</w:t>
            </w:r>
          </w:p>
        </w:tc>
      </w:tr>
      <w:tr>
        <w:tc>
          <w:tcPr>
            <w:tcW w:type="dxa" w:w="2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RDS</w:t>
            </w:r>
          </w:p>
        </w:tc>
        <w:tc>
          <w:tcPr>
            <w:tcW w:type="dxa" w:w="5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db.t3.medium 2대(과제 공용) + 스토리지</w:t>
            </w:r>
          </w:p>
        </w:tc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180</w:t>
            </w:r>
          </w:p>
        </w:tc>
      </w:tr>
      <w:tr>
        <w:tc>
          <w:tcPr>
            <w:tcW w:type="dxa" w:w="2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네트워킹</w:t>
            </w:r>
          </w:p>
        </w:tc>
        <w:tc>
          <w:tcPr>
            <w:tcW w:type="dxa" w:w="5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내부 ALB, NAT Gateway, VPC Endpoint 5종</w:t>
            </w:r>
          </w:p>
        </w:tc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150</w:t>
            </w:r>
          </w:p>
        </w:tc>
      </w:tr>
      <w:tr>
        <w:tc>
          <w:tcPr>
            <w:tcW w:type="dxa" w:w="2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S3·로그</w:t>
            </w:r>
          </w:p>
        </w:tc>
        <w:tc>
          <w:tcPr>
            <w:tcW w:type="dxa" w:w="5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데이터 2TB + CloudWatch Logs</w:t>
            </w:r>
          </w:p>
        </w:tc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80</w:t>
            </w:r>
          </w:p>
        </w:tc>
      </w:tr>
      <w:tr>
        <w:tc>
          <w:tcPr>
            <w:tcW w:type="dxa" w:w="2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Bedrock (Claude)</w:t>
            </w:r>
          </w:p>
        </w:tc>
        <w:tc>
          <w:tcPr>
            <w:tcW w:type="dxa" w:w="5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심사·리포트 월 2,000건, 평균 입력 10K/출력 2K 토큰</w:t>
            </w:r>
          </w:p>
        </w:tc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100 ~ 200</w:t>
            </w:r>
          </w:p>
        </w:tc>
      </w:tr>
      <w:tr>
        <w:tc>
          <w:tcPr>
            <w:tcW w:type="dxa" w:w="20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보안 서비스</w:t>
            </w:r>
          </w:p>
        </w:tc>
        <w:tc>
          <w:tcPr>
            <w:tcW w:type="dxa" w:w="52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GuardDuty, Security Hub, Config, Inspector, Macie</w:t>
            </w:r>
          </w:p>
        </w:tc>
        <w:tc>
          <w:tcPr>
            <w:tcW w:type="dxa" w:w="1800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120</w:t>
            </w:r>
          </w:p>
        </w:tc>
      </w:tr>
      <w:tr>
        <w:tc>
          <w:tcPr>
            <w:tcW w:type="dxa" w:w="20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CI/CD·기타</w:t>
            </w:r>
          </w:p>
        </w:tc>
        <w:tc>
          <w:tcPr>
            <w:tcW w:type="dxa" w:w="52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CodeBuild, ECR, DynamoDB, Step Functions, SNS/SES</w:t>
            </w:r>
          </w:p>
        </w:tc>
        <w:tc>
          <w:tcPr>
            <w:tcW w:type="dxa" w:w="1800"/>
            <w:shd w:fill="F2F6FC" w:color="auto" w:val="clear"/>
          </w:tcPr>
          <w:p>
            <w:pPr>
              <w:spacing w:after="20" w:line="252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50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합계: 월 약 1,100 ~ 1,200 USD (환율 1,400원/USD 기준 약 150 ~ 170만 원) 수준으로 추정된다. Bedrock은 사용량 과금이므로 과제 수와 호출량 증가에 비례한다.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11.3 비용 최적화 방안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저활용 과제의 자동 선셋으로 유휴 자원 즉시 회수 (본 기획의 핵심 비용 통제 장치)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비운영 워크로드에 Fargate Spot 적용, 개발 서버 야간·주말 자동 중지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S3 수명주기 정책(로그 장기 보관은 Glacier 계열 전환), 운영 정착 후 Savings Plans 검토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12. 기대 효과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 정량 효과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심사 리드타임 단축: 수작업 심사 수 일 → AI 사전심사 10분 + 보드 확인으로 1일 이내 목표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환경 준비 시간 단축: 과제별 개발환경 수작업 구성 수 주 → Terraform 자동 프로비저닝 30분 이내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보드 운영 공수 절감: 심사·모니터링·주간 보고 자동화로 반복 업무 최소화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유휴 자원 자동 회수(선셋)로 클라우드 비용 상시 통제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12.2 정성 효과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정책(실데이터 금지·사내망 한정·트래픽 통제)이 플랫폼에 내재화되어, 리스크 통제 하에 현장 주도 혁신 확산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우수과제의 탑다운 격상 파이프라인 확보로 바텀업 성과의 전사 확산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 수준 격리로 바텀업 과제의 장애·부하가 공식(탑다운) 환경에 영향을 주지 않음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Malgun Gothic" w:cs="Malgun Gothic" w:eastAsia="Malgun Gothic" w:hAnsi="Malgun Gothic"/>
          <w:sz w:val="20"/>
          <w:szCs w:val="20"/>
        </w:rPr>
        <w:t xml:space="preserve">주간 리포트 기반의 데이터 중심 의사결정과 감사 대응력 확보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12.3 운영 KPI</w:t>
      </w:r>
    </w:p>
    <w:p>
      <w:pPr>
        <w:spacing w:after="120" w:line="276" w:lineRule="auto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신청 건수, 승인율, 활성 과제 수, 격상 건수, 절감 공수, 평균 심사 소요시간, 선셋 회수 자원(비용)을 분기 단위로 측정하여 플랫폼 효과를 정량 관리한다.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algun Gothic" w:cs="Malgun Gothic" w:eastAsia="Malgun Gothic" w:hAnsi="Malgun Gothic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f1606befbaed656ad9ba86d7952b3c0c86fcd1.png"/><Relationship Id="rId8" Type="http://schemas.openxmlformats.org/officeDocument/2006/relationships/image" Target="media/2048d90156fd5bb13cb9542653a40b81c981cccb.png"/><Relationship Id="rId9" Type="http://schemas.openxmlformats.org/officeDocument/2006/relationships/image" Target="media/c1bc9e07a7e7e41df182570054898654c96436ee.png"/><Relationship Id="rId10" Type="http://schemas.openxmlformats.org/officeDocument/2006/relationships/image" Target="media/a1b6d73abd7c133b9ac83c9a55cf5be40ab8661e.png"/><Relationship Id="rId11" Type="http://schemas.openxmlformats.org/officeDocument/2006/relationships/image" Target="media/899d81d9fb5f372b2b0ac8ec9a50ebe659125fb9.png"/><Relationship Id="rId12" Type="http://schemas.openxmlformats.org/officeDocument/2006/relationships/image" Target="media/9b179fd9d4b2eac60ced03838793cfc120377945.png"/><Relationship Id="rId13" Type="http://schemas.openxmlformats.org/officeDocument/2006/relationships/image" Target="media/0d7540c3a90518b1d701bb91dceb8260797c96c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2026-07-10T09:45:40.340Z</dcterms:created>
  <dcterms:modified xsi:type="dcterms:W3CDTF">2026-07-10T09:45:40.340Z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