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052B8">
      <w:pPr>
        <w:pageBreakBefore w:val="0"/>
        <w:widowControl w:val="0"/>
        <w:numPr>
          <w:ilvl w:val="0"/>
          <w:numId w:val="0"/>
        </w:numPr>
        <w:kinsoku/>
        <w:wordWrap/>
        <w:overflowPunct/>
        <w:topLinePunct w:val="0"/>
        <w:autoSpaceDE/>
        <w:autoSpaceDN/>
        <w:bidi w:val="0"/>
        <w:adjustRightInd/>
        <w:snapToGrid w:val="0"/>
        <w:spacing w:line="240" w:lineRule="auto"/>
        <w:ind w:firstLine="720" w:firstLineChars="200"/>
        <w:jc w:val="center"/>
        <w:textAlignment w:val="auto"/>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古籍影像在古籍保护工作中的实践应用研究</w:t>
      </w:r>
    </w:p>
    <w:p w14:paraId="56C0F382">
      <w:pPr>
        <w:pageBreakBefore w:val="0"/>
        <w:widowControl w:val="0"/>
        <w:kinsoku/>
        <w:wordWrap/>
        <w:overflowPunct/>
        <w:topLinePunct w:val="0"/>
        <w:autoSpaceDE/>
        <w:autoSpaceDN/>
        <w:bidi w:val="0"/>
        <w:adjustRightInd/>
        <w:snapToGrid w:val="0"/>
        <w:spacing w:line="240" w:lineRule="auto"/>
        <w:ind w:firstLine="560" w:firstLineChars="200"/>
        <w:textAlignment w:val="auto"/>
        <w:rPr>
          <w:szCs w:val="28"/>
        </w:rPr>
      </w:pPr>
      <w:r>
        <w:rPr>
          <w:rFonts w:hint="eastAsia"/>
          <w:szCs w:val="28"/>
        </w:rPr>
        <w:t>古籍是中华优秀传统文化传承的重要载体。经过“中华古籍保护计划”十余年的探索与发展，古籍保护工作成效斐然。全民古籍保护意识不断提高，人才队伍不断壮大，古籍家底基本摸清，保护环境不断改善，古籍原生性保护和再生性保护手段随着科学技术的发展不断进步。</w:t>
      </w:r>
    </w:p>
    <w:p w14:paraId="335A1A07">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科学技术是古籍保护和古籍传承的重要渠道。应用古籍数字化的成果服务当代社会的呼声越来越强烈，中华古籍资源库、中国基本古籍库、中华经典古籍库等都是基于古籍影像和内容所提供服务的典范。然而，对于古籍从业人员来说，在辛苦完成古籍普查、开展数字化等基础工作之后，面对海量的数据，如何对其进行有效资源整合，利用先进的科学技术手段将数字化成果反哺古籍保护事业，带动古籍保护事业的发展和传承，应该是下一个阶段所应该考虑的问题。</w:t>
      </w:r>
    </w:p>
    <w:p w14:paraId="7E614EFE">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根据笔者调查，目前所开展有关古籍图像识别和检索研究较少，所涉及领域主要基于语言和专业学科，如少数民族文字、农业、医学等。因此，本研究拟创新性地探索利用图像识别等人工智能技术，充分利用古籍影像，在专家的指导下，对古籍版本、破损等特点进行提取、聚类、分析，形成标本库，从而为古籍普查、古籍修复和版本鉴定等工作提供现代化的科技辅助手段，目的在于降低古籍保护工作中机械性重复性工作，提高工作效率，同时也为古籍保护人才培养提供知识服务手段。</w:t>
      </w:r>
    </w:p>
    <w:p w14:paraId="29CFC0F5">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此次探索将科技创新和传统的古籍保护相结合，为古籍保护事业的发展和传承提供新的发展方向。</w:t>
      </w:r>
    </w:p>
    <w:p w14:paraId="6DEE7A17">
      <w:pPr>
        <w:pageBreakBefore w:val="0"/>
        <w:widowControl w:val="0"/>
        <w:numPr>
          <w:ilvl w:val="0"/>
          <w:numId w:val="1"/>
        </w:numPr>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古籍数字化的价值意义，当前现状及主要应用方向。</w:t>
      </w:r>
    </w:p>
    <w:p w14:paraId="4727FD38">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古籍保护的目的在于传承和利用，在“中华古籍保护计划”框架下，基于“开放共享”理念，国家古籍保护中心依托国家图书馆丰富馆藏，积极开展古籍数字资源发布共享实践，“中华古籍资源库”在线发布的古籍影像资源总量已超过3.3万部件，并带动全国古籍收藏单位共同公益发布资源，先后联合36家古籍收藏单位在线发布古籍数字资源超过2万部，极大的满足了社会对古籍影像阅览的需求。</w:t>
      </w:r>
    </w:p>
    <w:p w14:paraId="72EA4057">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古籍数字化”作为古籍再生性保护的重要手段，是古籍保护研究的热点方向。在中国知网（CNKI）中以“古籍＋数字化”为主题检索，1997年以来发表的文章约有1371篇，最早发表的文献在1997年，其中国家社科基金支持项目文章有82篇。此后近十年里，年度文献量有所增长，文献累积量表现为上升曲线，但上升进度缓慢，截至2006年，文献总量仍不足200篇。</w:t>
      </w:r>
    </w:p>
    <w:p w14:paraId="4224F1A0">
      <w:pPr>
        <w:pageBreakBefore w:val="0"/>
        <w:widowControl w:val="0"/>
        <w:kinsoku/>
        <w:wordWrap/>
        <w:overflowPunct/>
        <w:topLinePunct w:val="0"/>
        <w:autoSpaceDE/>
        <w:autoSpaceDN/>
        <w:bidi w:val="0"/>
        <w:adjustRightInd/>
        <w:snapToGrid w:val="0"/>
        <w:spacing w:line="240" w:lineRule="auto"/>
        <w:ind w:firstLine="560" w:firstLineChars="200"/>
        <w:textAlignment w:val="auto"/>
      </w:pPr>
      <w:r>
        <w:drawing>
          <wp:inline distT="0" distB="0" distL="114300" distR="114300">
            <wp:extent cx="5269865" cy="1562735"/>
            <wp:effectExtent l="0" t="0" r="698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865" cy="1562735"/>
                    </a:xfrm>
                    <a:prstGeom prst="rect">
                      <a:avLst/>
                    </a:prstGeom>
                    <a:noFill/>
                    <a:ln>
                      <a:noFill/>
                    </a:ln>
                  </pic:spPr>
                </pic:pic>
              </a:graphicData>
            </a:graphic>
          </wp:inline>
        </w:drawing>
      </w:r>
    </w:p>
    <w:p w14:paraId="26036566">
      <w:pPr>
        <w:pStyle w:val="5"/>
        <w:pageBreakBefore w:val="0"/>
        <w:widowControl w:val="0"/>
        <w:kinsoku/>
        <w:wordWrap/>
        <w:overflowPunct/>
        <w:topLinePunct w:val="0"/>
        <w:autoSpaceDE/>
        <w:autoSpaceDN/>
        <w:bidi w:val="0"/>
        <w:adjustRightInd/>
        <w:snapToGrid w:val="0"/>
        <w:spacing w:line="240" w:lineRule="auto"/>
        <w:ind w:firstLine="400" w:firstLineChars="200"/>
        <w:jc w:val="center"/>
        <w:textAlignment w:val="auto"/>
        <w:rPr>
          <w:rFonts w:ascii="黑体" w:hAnsi="黑体"/>
        </w:rPr>
      </w:pPr>
      <w:bookmarkStart w:id="0" w:name="_Hlk40659566"/>
      <w:bookmarkStart w:id="1" w:name="_Hlk40659764"/>
      <w:r>
        <w:rPr>
          <w:rFonts w:hint="eastAsia" w:ascii="黑体" w:hAnsi="黑体"/>
        </w:rPr>
        <w:t xml:space="preserve">图表 </w:t>
      </w:r>
      <w:r>
        <w:rPr>
          <w:rFonts w:ascii="黑体" w:hAnsi="黑体"/>
        </w:rPr>
        <w:t>2-5</w:t>
      </w:r>
      <w:r>
        <w:rPr>
          <w:rFonts w:hint="eastAsia" w:ascii="黑体" w:hAnsi="黑体"/>
        </w:rPr>
        <w:t>古籍数字化</w:t>
      </w:r>
      <w:bookmarkEnd w:id="0"/>
      <w:r>
        <w:rPr>
          <w:rFonts w:hint="eastAsia" w:ascii="黑体" w:hAnsi="黑体"/>
        </w:rPr>
        <w:t>发文量总体趋势</w:t>
      </w:r>
    </w:p>
    <w:bookmarkEnd w:id="1"/>
    <w:p w14:paraId="2C7EAB60">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2007年“中华古籍保护计划”启动，我国古籍数字化工作迈上新的台阶，在此后数年间，相关研究的文献量也较此前有较明显的增长，年度文献量虽然有所起伏，但整体呈现平稳状态。截至2020年5月12日，“十三五”期间以“古籍＋数字化”为主题的研究文章约为372篇。</w:t>
      </w:r>
    </w:p>
    <w:p w14:paraId="569F0C1B">
      <w:pPr>
        <w:pageBreakBefore w:val="0"/>
        <w:widowControl w:val="0"/>
        <w:kinsoku/>
        <w:wordWrap/>
        <w:overflowPunct/>
        <w:topLinePunct w:val="0"/>
        <w:autoSpaceDE/>
        <w:autoSpaceDN/>
        <w:bidi w:val="0"/>
        <w:adjustRightInd/>
        <w:snapToGrid w:val="0"/>
        <w:spacing w:line="240" w:lineRule="auto"/>
        <w:ind w:firstLine="560" w:firstLineChars="200"/>
        <w:textAlignment w:val="auto"/>
      </w:pPr>
      <w:r>
        <w:drawing>
          <wp:inline distT="0" distB="0" distL="114300" distR="114300">
            <wp:extent cx="5272405" cy="1997075"/>
            <wp:effectExtent l="0" t="0" r="444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2405" cy="1997075"/>
                    </a:xfrm>
                    <a:prstGeom prst="rect">
                      <a:avLst/>
                    </a:prstGeom>
                    <a:noFill/>
                    <a:ln>
                      <a:noFill/>
                    </a:ln>
                  </pic:spPr>
                </pic:pic>
              </a:graphicData>
            </a:graphic>
          </wp:inline>
        </w:drawing>
      </w:r>
    </w:p>
    <w:p w14:paraId="7EE74207">
      <w:pPr>
        <w:pageBreakBefore w:val="0"/>
        <w:widowControl w:val="0"/>
        <w:kinsoku/>
        <w:wordWrap/>
        <w:overflowPunct/>
        <w:topLinePunct w:val="0"/>
        <w:autoSpaceDE/>
        <w:autoSpaceDN/>
        <w:bidi w:val="0"/>
        <w:adjustRightInd/>
        <w:snapToGrid w:val="0"/>
        <w:spacing w:line="240" w:lineRule="auto"/>
        <w:ind w:firstLine="400" w:firstLineChars="200"/>
        <w:jc w:val="center"/>
        <w:textAlignment w:val="auto"/>
        <w:rPr>
          <w:rFonts w:ascii="黑体" w:hAnsi="黑体" w:eastAsia="黑体"/>
          <w:sz w:val="20"/>
          <w:szCs w:val="20"/>
        </w:rPr>
      </w:pPr>
      <w:r>
        <w:rPr>
          <w:rFonts w:hint="eastAsia" w:ascii="黑体" w:hAnsi="黑体" w:eastAsia="黑体"/>
          <w:sz w:val="20"/>
          <w:szCs w:val="20"/>
        </w:rPr>
        <w:t xml:space="preserve">图表 </w:t>
      </w:r>
      <w:r>
        <w:rPr>
          <w:rFonts w:ascii="黑体" w:hAnsi="黑体" w:eastAsia="黑体"/>
          <w:sz w:val="20"/>
          <w:szCs w:val="20"/>
        </w:rPr>
        <w:t>2-6</w:t>
      </w:r>
      <w:r>
        <w:rPr>
          <w:rFonts w:hint="eastAsia" w:ascii="黑体" w:hAnsi="黑体" w:eastAsia="黑体"/>
          <w:sz w:val="20"/>
          <w:szCs w:val="20"/>
        </w:rPr>
        <w:t>古籍数字化关键词分布</w:t>
      </w:r>
    </w:p>
    <w:p w14:paraId="59F1A38D">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在这些文章中，主要关键词包括数字化、古籍数字化、古籍、图书馆、古籍保护、古籍文献等。</w:t>
      </w:r>
    </w:p>
    <w:p w14:paraId="2889FD71">
      <w:pPr>
        <w:pageBreakBefore w:val="0"/>
        <w:widowControl w:val="0"/>
        <w:kinsoku/>
        <w:wordWrap/>
        <w:overflowPunct/>
        <w:topLinePunct w:val="0"/>
        <w:autoSpaceDE/>
        <w:autoSpaceDN/>
        <w:bidi w:val="0"/>
        <w:adjustRightInd/>
        <w:snapToGrid w:val="0"/>
        <w:spacing w:line="240" w:lineRule="auto"/>
        <w:ind w:firstLine="560" w:firstLineChars="200"/>
        <w:textAlignment w:val="auto"/>
      </w:pPr>
      <w:r>
        <w:drawing>
          <wp:inline distT="0" distB="0" distL="114300" distR="114300">
            <wp:extent cx="5270500" cy="2115820"/>
            <wp:effectExtent l="0" t="0" r="6350" b="1778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70500" cy="2115820"/>
                    </a:xfrm>
                    <a:prstGeom prst="rect">
                      <a:avLst/>
                    </a:prstGeom>
                    <a:noFill/>
                    <a:ln>
                      <a:noFill/>
                    </a:ln>
                  </pic:spPr>
                </pic:pic>
              </a:graphicData>
            </a:graphic>
          </wp:inline>
        </w:drawing>
      </w:r>
    </w:p>
    <w:p w14:paraId="612D048C">
      <w:pPr>
        <w:pageBreakBefore w:val="0"/>
        <w:widowControl w:val="0"/>
        <w:kinsoku/>
        <w:wordWrap/>
        <w:overflowPunct/>
        <w:topLinePunct w:val="0"/>
        <w:autoSpaceDE/>
        <w:autoSpaceDN/>
        <w:bidi w:val="0"/>
        <w:adjustRightInd/>
        <w:snapToGrid w:val="0"/>
        <w:spacing w:line="240" w:lineRule="auto"/>
        <w:ind w:firstLine="400" w:firstLineChars="200"/>
        <w:jc w:val="center"/>
        <w:textAlignment w:val="auto"/>
        <w:rPr>
          <w:rFonts w:ascii="黑体" w:hAnsi="黑体" w:eastAsia="黑体"/>
          <w:sz w:val="20"/>
          <w:szCs w:val="20"/>
        </w:rPr>
      </w:pPr>
      <w:r>
        <w:rPr>
          <w:rFonts w:hint="eastAsia" w:ascii="黑体" w:hAnsi="黑体" w:eastAsia="黑体"/>
          <w:sz w:val="20"/>
          <w:szCs w:val="20"/>
        </w:rPr>
        <w:t>图表 2-</w:t>
      </w:r>
      <w:r>
        <w:rPr>
          <w:rFonts w:ascii="黑体" w:hAnsi="黑体" w:eastAsia="黑体"/>
          <w:sz w:val="20"/>
          <w:szCs w:val="20"/>
        </w:rPr>
        <w:t>7</w:t>
      </w:r>
      <w:r>
        <w:rPr>
          <w:rFonts w:hint="eastAsia" w:ascii="黑体" w:hAnsi="黑体" w:eastAsia="黑体"/>
          <w:sz w:val="20"/>
          <w:szCs w:val="20"/>
        </w:rPr>
        <w:t>古籍数字化发文主题分布</w:t>
      </w:r>
    </w:p>
    <w:p w14:paraId="354B489F">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在文章主题统计方面，直接以“古籍数字化”为主题的文章最多，有154篇，占总数量的23.37%，其次为图书馆（8.35%）、古籍保护（7.89%）、古籍文献（637%）、数据处理（4.10%）、古籍整理（4.10%）等。</w:t>
      </w:r>
    </w:p>
    <w:p w14:paraId="770F44EE">
      <w:pPr>
        <w:pageBreakBefore w:val="0"/>
        <w:widowControl w:val="0"/>
        <w:kinsoku/>
        <w:wordWrap/>
        <w:overflowPunct/>
        <w:topLinePunct w:val="0"/>
        <w:autoSpaceDE/>
        <w:autoSpaceDN/>
        <w:bidi w:val="0"/>
        <w:adjustRightInd/>
        <w:snapToGrid w:val="0"/>
        <w:spacing w:line="240" w:lineRule="auto"/>
        <w:ind w:firstLine="560" w:firstLineChars="200"/>
        <w:textAlignment w:val="auto"/>
      </w:pPr>
      <w:r>
        <w:drawing>
          <wp:inline distT="0" distB="0" distL="114300" distR="114300">
            <wp:extent cx="5271770" cy="2134235"/>
            <wp:effectExtent l="0" t="0" r="5080" b="184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5271770" cy="2134235"/>
                    </a:xfrm>
                    <a:prstGeom prst="rect">
                      <a:avLst/>
                    </a:prstGeom>
                    <a:noFill/>
                    <a:ln>
                      <a:noFill/>
                    </a:ln>
                  </pic:spPr>
                </pic:pic>
              </a:graphicData>
            </a:graphic>
          </wp:inline>
        </w:drawing>
      </w:r>
    </w:p>
    <w:p w14:paraId="40425F92">
      <w:pPr>
        <w:pageBreakBefore w:val="0"/>
        <w:widowControl w:val="0"/>
        <w:kinsoku/>
        <w:wordWrap/>
        <w:overflowPunct/>
        <w:topLinePunct w:val="0"/>
        <w:autoSpaceDE/>
        <w:autoSpaceDN/>
        <w:bidi w:val="0"/>
        <w:adjustRightInd/>
        <w:snapToGrid w:val="0"/>
        <w:spacing w:line="240" w:lineRule="auto"/>
        <w:ind w:firstLine="400" w:firstLineChars="200"/>
        <w:jc w:val="center"/>
        <w:textAlignment w:val="auto"/>
        <w:rPr>
          <w:rFonts w:ascii="黑体" w:hAnsi="黑体" w:eastAsia="黑体"/>
          <w:sz w:val="20"/>
          <w:szCs w:val="20"/>
        </w:rPr>
      </w:pPr>
      <w:r>
        <w:rPr>
          <w:rFonts w:hint="eastAsia" w:ascii="黑体" w:hAnsi="黑体" w:eastAsia="黑体"/>
          <w:sz w:val="20"/>
          <w:szCs w:val="20"/>
        </w:rPr>
        <w:t>图表 2-</w:t>
      </w:r>
      <w:r>
        <w:rPr>
          <w:rFonts w:ascii="黑体" w:hAnsi="黑体" w:eastAsia="黑体"/>
          <w:sz w:val="20"/>
          <w:szCs w:val="20"/>
        </w:rPr>
        <w:t>8</w:t>
      </w:r>
      <w:r>
        <w:rPr>
          <w:rFonts w:hint="eastAsia" w:ascii="黑体" w:hAnsi="黑体" w:eastAsia="黑体"/>
          <w:sz w:val="20"/>
          <w:szCs w:val="20"/>
        </w:rPr>
        <w:t>古籍数字化发文研究层次</w:t>
      </w:r>
    </w:p>
    <w:p w14:paraId="0AD2068E">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在研究层次方面，主要以基础研究（社科）为主，占59.36%。其次为行业指导和职业指导。</w:t>
      </w:r>
    </w:p>
    <w:p w14:paraId="79C38F6D">
      <w:pPr>
        <w:pageBreakBefore w:val="0"/>
        <w:widowControl w:val="0"/>
        <w:kinsoku/>
        <w:wordWrap/>
        <w:overflowPunct/>
        <w:topLinePunct w:val="0"/>
        <w:autoSpaceDE/>
        <w:autoSpaceDN/>
        <w:bidi w:val="0"/>
        <w:adjustRightInd/>
        <w:snapToGrid w:val="0"/>
        <w:spacing w:line="240" w:lineRule="auto"/>
        <w:ind w:firstLine="560" w:firstLineChars="200"/>
        <w:textAlignment w:val="auto"/>
      </w:pPr>
      <w:r>
        <w:drawing>
          <wp:inline distT="0" distB="0" distL="114300" distR="114300">
            <wp:extent cx="5278755" cy="2024380"/>
            <wp:effectExtent l="0" t="0" r="17145" b="1397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9"/>
                    <a:stretch>
                      <a:fillRect/>
                    </a:stretch>
                  </pic:blipFill>
                  <pic:spPr>
                    <a:xfrm>
                      <a:off x="0" y="0"/>
                      <a:ext cx="5278755" cy="2024380"/>
                    </a:xfrm>
                    <a:prstGeom prst="rect">
                      <a:avLst/>
                    </a:prstGeom>
                    <a:noFill/>
                    <a:ln>
                      <a:noFill/>
                    </a:ln>
                  </pic:spPr>
                </pic:pic>
              </a:graphicData>
            </a:graphic>
          </wp:inline>
        </w:drawing>
      </w:r>
    </w:p>
    <w:p w14:paraId="7948F371">
      <w:pPr>
        <w:pageBreakBefore w:val="0"/>
        <w:widowControl w:val="0"/>
        <w:kinsoku/>
        <w:wordWrap/>
        <w:overflowPunct/>
        <w:topLinePunct w:val="0"/>
        <w:autoSpaceDE/>
        <w:autoSpaceDN/>
        <w:bidi w:val="0"/>
        <w:adjustRightInd/>
        <w:snapToGrid w:val="0"/>
        <w:spacing w:line="240" w:lineRule="auto"/>
        <w:ind w:firstLine="400" w:firstLineChars="200"/>
        <w:jc w:val="center"/>
        <w:textAlignment w:val="auto"/>
        <w:rPr>
          <w:rFonts w:hint="eastAsia" w:ascii="黑体" w:hAnsi="黑体" w:eastAsia="黑体"/>
          <w:sz w:val="20"/>
          <w:szCs w:val="20"/>
        </w:rPr>
      </w:pPr>
      <w:r>
        <w:rPr>
          <w:rFonts w:hint="eastAsia" w:ascii="黑体" w:hAnsi="黑体" w:eastAsia="黑体"/>
          <w:sz w:val="20"/>
          <w:szCs w:val="20"/>
        </w:rPr>
        <w:t>图表 2-</w:t>
      </w:r>
      <w:r>
        <w:rPr>
          <w:rFonts w:ascii="黑体" w:hAnsi="黑体" w:eastAsia="黑体"/>
          <w:sz w:val="20"/>
          <w:szCs w:val="20"/>
        </w:rPr>
        <w:t>9</w:t>
      </w:r>
      <w:r>
        <w:rPr>
          <w:rFonts w:hint="eastAsia" w:ascii="黑体" w:hAnsi="黑体" w:eastAsia="黑体"/>
          <w:sz w:val="20"/>
          <w:szCs w:val="20"/>
        </w:rPr>
        <w:t>古籍数字化发文作者分布</w:t>
      </w:r>
    </w:p>
    <w:p w14:paraId="0C53CBE2">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在发文作者方面，发表文章3篇及以上的作者有12人，辽宁师范大学张文亮发表论文最多，达到6篇，基本为国家社科基金重大委托项目“中国古籍数字化工程研究”（项目编号:12@ZH016）子课题的研究成果。</w:t>
      </w:r>
    </w:p>
    <w:p w14:paraId="335FD225">
      <w:pPr>
        <w:pageBreakBefore w:val="0"/>
        <w:widowControl w:val="0"/>
        <w:kinsoku/>
        <w:wordWrap/>
        <w:overflowPunct/>
        <w:topLinePunct w:val="0"/>
        <w:autoSpaceDE/>
        <w:autoSpaceDN/>
        <w:bidi w:val="0"/>
        <w:adjustRightInd/>
        <w:snapToGrid w:val="0"/>
        <w:spacing w:line="240" w:lineRule="auto"/>
        <w:ind w:firstLine="560" w:firstLineChars="200"/>
        <w:textAlignment w:val="auto"/>
      </w:pPr>
      <w:r>
        <w:drawing>
          <wp:inline distT="0" distB="0" distL="114300" distR="114300">
            <wp:extent cx="5276850" cy="1993900"/>
            <wp:effectExtent l="0" t="0" r="0" b="635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0"/>
                    <a:stretch>
                      <a:fillRect/>
                    </a:stretch>
                  </pic:blipFill>
                  <pic:spPr>
                    <a:xfrm>
                      <a:off x="0" y="0"/>
                      <a:ext cx="5276850" cy="1993900"/>
                    </a:xfrm>
                    <a:prstGeom prst="rect">
                      <a:avLst/>
                    </a:prstGeom>
                    <a:noFill/>
                    <a:ln>
                      <a:noFill/>
                    </a:ln>
                  </pic:spPr>
                </pic:pic>
              </a:graphicData>
            </a:graphic>
          </wp:inline>
        </w:drawing>
      </w:r>
    </w:p>
    <w:p w14:paraId="70AC094E">
      <w:pPr>
        <w:pageBreakBefore w:val="0"/>
        <w:widowControl w:val="0"/>
        <w:kinsoku/>
        <w:wordWrap/>
        <w:overflowPunct/>
        <w:topLinePunct w:val="0"/>
        <w:autoSpaceDE/>
        <w:autoSpaceDN/>
        <w:bidi w:val="0"/>
        <w:adjustRightInd/>
        <w:snapToGrid w:val="0"/>
        <w:spacing w:line="240" w:lineRule="auto"/>
        <w:ind w:firstLine="400" w:firstLineChars="200"/>
        <w:jc w:val="center"/>
        <w:textAlignment w:val="auto"/>
        <w:rPr>
          <w:rFonts w:ascii="黑体" w:hAnsi="黑体" w:eastAsia="黑体"/>
          <w:sz w:val="20"/>
          <w:szCs w:val="20"/>
        </w:rPr>
      </w:pPr>
      <w:r>
        <w:rPr>
          <w:rFonts w:hint="eastAsia" w:ascii="黑体" w:hAnsi="黑体" w:eastAsia="黑体"/>
          <w:sz w:val="20"/>
          <w:szCs w:val="20"/>
        </w:rPr>
        <w:t>图表 2-</w:t>
      </w:r>
      <w:r>
        <w:rPr>
          <w:rFonts w:ascii="黑体" w:hAnsi="黑体" w:eastAsia="黑体"/>
          <w:sz w:val="20"/>
          <w:szCs w:val="20"/>
        </w:rPr>
        <w:t>10</w:t>
      </w:r>
      <w:r>
        <w:rPr>
          <w:rFonts w:hint="eastAsia" w:ascii="黑体" w:hAnsi="黑体" w:eastAsia="黑体"/>
          <w:sz w:val="20"/>
          <w:szCs w:val="20"/>
        </w:rPr>
        <w:t>古籍数字化发文机构分布</w:t>
      </w:r>
    </w:p>
    <w:p w14:paraId="0819C12C">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在文章发布机构方面，发布数量4篇及以上的单位有18家，其中云南大学18篇、中国国家图书馆14篇，分列前两位，其次为辽宁师范大学（9篇）、江西省图书馆（7篇）、河北大学（6篇）。</w:t>
      </w:r>
    </w:p>
    <w:p w14:paraId="0C9518CD">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在基金分布方面，国家社科基金支持项目文章达到42篇，其次为国家社科基金（3篇）。文献来源方面，主要来源于图情专业刊物，如《图书馆学刊》（11篇）、《云南大学学报》（9篇）、《新世纪图书馆》（9篇）、《内蒙古科技与经济》（8篇）、《河南图书馆学刊》（8篇）、《四川图书馆学报》（7篇）、《图书馆学研究》（5篇）等。</w:t>
      </w:r>
    </w:p>
    <w:p w14:paraId="1C386A88">
      <w:pPr>
        <w:pageBreakBefore w:val="0"/>
        <w:widowControl w:val="0"/>
        <w:kinsoku/>
        <w:wordWrap/>
        <w:overflowPunct/>
        <w:topLinePunct w:val="0"/>
        <w:autoSpaceDE/>
        <w:autoSpaceDN/>
        <w:bidi w:val="0"/>
        <w:adjustRightInd/>
        <w:snapToGrid w:val="0"/>
        <w:spacing w:line="240" w:lineRule="auto"/>
        <w:ind w:firstLine="560" w:firstLineChars="200"/>
        <w:jc w:val="center"/>
        <w:textAlignment w:val="auto"/>
      </w:pPr>
      <w:r>
        <w:drawing>
          <wp:inline distT="0" distB="0" distL="114300" distR="114300">
            <wp:extent cx="5271135" cy="2025015"/>
            <wp:effectExtent l="0" t="0" r="5715"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71135" cy="2025015"/>
                    </a:xfrm>
                    <a:prstGeom prst="rect">
                      <a:avLst/>
                    </a:prstGeom>
                    <a:noFill/>
                    <a:ln>
                      <a:noFill/>
                    </a:ln>
                  </pic:spPr>
                </pic:pic>
              </a:graphicData>
            </a:graphic>
          </wp:inline>
        </w:drawing>
      </w:r>
    </w:p>
    <w:p w14:paraId="7965F185">
      <w:pPr>
        <w:pageBreakBefore w:val="0"/>
        <w:widowControl w:val="0"/>
        <w:kinsoku/>
        <w:wordWrap/>
        <w:overflowPunct/>
        <w:topLinePunct w:val="0"/>
        <w:autoSpaceDE/>
        <w:autoSpaceDN/>
        <w:bidi w:val="0"/>
        <w:adjustRightInd/>
        <w:snapToGrid w:val="0"/>
        <w:spacing w:line="240" w:lineRule="auto"/>
        <w:ind w:firstLine="400" w:firstLineChars="200"/>
        <w:jc w:val="center"/>
        <w:textAlignment w:val="auto"/>
        <w:rPr>
          <w:rFonts w:ascii="黑体" w:hAnsi="黑体" w:eastAsia="黑体"/>
          <w:sz w:val="20"/>
          <w:szCs w:val="20"/>
        </w:rPr>
      </w:pPr>
      <w:r>
        <w:rPr>
          <w:rFonts w:hint="eastAsia" w:ascii="黑体" w:hAnsi="黑体" w:eastAsia="黑体"/>
          <w:sz w:val="20"/>
          <w:szCs w:val="20"/>
        </w:rPr>
        <w:t>图表 2-</w:t>
      </w:r>
      <w:r>
        <w:rPr>
          <w:rFonts w:ascii="黑体" w:hAnsi="黑体" w:eastAsia="黑体"/>
          <w:sz w:val="20"/>
          <w:szCs w:val="20"/>
        </w:rPr>
        <w:t>11</w:t>
      </w:r>
      <w:r>
        <w:rPr>
          <w:rFonts w:hint="eastAsia" w:ascii="黑体" w:hAnsi="黑体" w:eastAsia="黑体"/>
          <w:sz w:val="20"/>
          <w:szCs w:val="20"/>
        </w:rPr>
        <w:t>古籍数字化发文学科分类分布</w:t>
      </w:r>
    </w:p>
    <w:p w14:paraId="241A5621">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szCs w:val="28"/>
        </w:rPr>
      </w:pPr>
      <w:r>
        <w:rPr>
          <w:rFonts w:hint="eastAsia"/>
          <w:szCs w:val="28"/>
        </w:rPr>
        <w:t>文章学科分类中，古籍数字化相关文章绝大部分集中在图书馆情报档案专业，占74.76%；其次为计算机、新闻传播、中医等学科。</w:t>
      </w:r>
    </w:p>
    <w:p w14:paraId="33BD8C70">
      <w:pPr>
        <w:pageBreakBefore w:val="0"/>
        <w:widowControl w:val="0"/>
        <w:kinsoku/>
        <w:wordWrap/>
        <w:overflowPunct/>
        <w:topLinePunct w:val="0"/>
        <w:autoSpaceDE/>
        <w:autoSpaceDN/>
        <w:bidi w:val="0"/>
        <w:adjustRightInd/>
        <w:snapToGrid w:val="0"/>
        <w:spacing w:line="240" w:lineRule="auto"/>
        <w:ind w:firstLine="560" w:firstLineChars="200"/>
        <w:textAlignment w:val="auto"/>
      </w:pPr>
      <w:r>
        <w:rPr>
          <w:rFonts w:hint="eastAsia"/>
          <w:szCs w:val="28"/>
        </w:rPr>
        <w:t>在社科基金项目方面，2012年国家图书馆承担</w:t>
      </w:r>
      <w:bookmarkStart w:id="2" w:name="_Hlk40184687"/>
      <w:r>
        <w:rPr>
          <w:rFonts w:hint="eastAsia"/>
          <w:szCs w:val="28"/>
        </w:rPr>
        <w:t>国家社科基金重大委托项目“中国古籍数字化工程研究”（项目编号:12@ZH016）</w:t>
      </w:r>
      <w:bookmarkEnd w:id="2"/>
      <w:r>
        <w:rPr>
          <w:rFonts w:hint="eastAsia"/>
          <w:szCs w:val="28"/>
        </w:rPr>
        <w:t>，该项目共包括“国家古籍数字化工程建设模式研究”、“国家古籍数字资源保存库研究”、“古籍数字化的质量与保障机制研究”、“国家古籍数字化标准建设研究”、“我国古籍数字化共建共享机制与模型研究”等五个子项目，涵盖了当前古籍数字化建设的各个方面，该项目旨在分</w:t>
      </w:r>
      <w:r>
        <w:rPr>
          <w:rFonts w:hint="eastAsia"/>
        </w:rPr>
        <w:t>析当前古籍数字化建设存在的问题基础上，开展系统化、前瞻性的古籍数字化工程建设研究，目的是为古籍数字文化遗产的传承、数字化古籍资源的共建共享、数字化典藏向文化产业转换等提供可行性方案。目前该项目尚在进行中，依托该项目陆续产生了一系列研究成果，累计发表文章</w:t>
      </w:r>
      <w:r>
        <w:t>25</w:t>
      </w:r>
      <w:r>
        <w:rPr>
          <w:rFonts w:hint="eastAsia"/>
        </w:rPr>
        <w:t>篇（“十三五”期间1</w:t>
      </w:r>
      <w:r>
        <w:t>3</w:t>
      </w:r>
      <w:r>
        <w:rPr>
          <w:rFonts w:hint="eastAsia"/>
        </w:rPr>
        <w:t>篇）。</w:t>
      </w:r>
    </w:p>
    <w:p w14:paraId="1803FD56">
      <w:pPr>
        <w:keepNext w:val="0"/>
        <w:keepLines w:val="0"/>
        <w:pageBreakBefore w:val="0"/>
        <w:widowControl w:val="0"/>
        <w:kinsoku/>
        <w:wordWrap/>
        <w:overflowPunct/>
        <w:topLinePunct w:val="0"/>
        <w:autoSpaceDE/>
        <w:autoSpaceDN/>
        <w:bidi w:val="0"/>
        <w:adjustRightInd/>
        <w:snapToGrid w:val="0"/>
        <w:spacing w:line="240" w:lineRule="auto"/>
        <w:ind w:firstLine="560" w:firstLineChars="200"/>
        <w:textAlignment w:val="auto"/>
      </w:pPr>
      <w:r>
        <w:rPr>
          <w:rFonts w:hint="eastAsia"/>
          <w:szCs w:val="28"/>
        </w:rPr>
        <w:t>“十三五”期间，社科基金对古籍数字化支持力度持续加强，立项了一批和古籍数字化相关的项目，其中重大项目有2019年山东大学刘大钧“易学古籍数据库建设”；一般项目有2019年内蒙古大学德力格尔“‘一带一路’沿线国家蒙古文古籍数字化回归与开发利用研究”、2017年武汉大学李明杰“文献整理学术传统在古籍数字化中的</w:t>
      </w:r>
      <w:r>
        <w:rPr>
          <w:rFonts w:hint="eastAsia"/>
        </w:rPr>
        <w:t>价值实现研究”、2016年西南民族大学胡建“面向全信息检索的藏文古籍数据库建设研究”、2016年青海大学季拥政“青海地区藏医药古籍文献收集、整理与数字化研究”；西部项目有2017年广西民族大学欧阳剑“图书馆古籍文献的数字人文开发与应用模式研究”；青年项目有2</w:t>
      </w:r>
      <w:r>
        <w:t>017</w:t>
      </w:r>
      <w:r>
        <w:rPr>
          <w:rFonts w:hint="eastAsia"/>
        </w:rPr>
        <w:t>年安徽大学徐孝娟“数字人文视角下特藏资源建设的众包模式驱动因素与激励设计研究”。</w:t>
      </w:r>
    </w:p>
    <w:p w14:paraId="0BD47D11">
      <w:pPr>
        <w:pageBreakBefore w:val="0"/>
        <w:widowControl w:val="0"/>
        <w:kinsoku/>
        <w:wordWrap/>
        <w:overflowPunct/>
        <w:topLinePunct w:val="0"/>
        <w:autoSpaceDE/>
        <w:autoSpaceDN/>
        <w:bidi w:val="0"/>
        <w:adjustRightInd/>
        <w:snapToGrid w:val="0"/>
        <w:spacing w:line="240" w:lineRule="auto"/>
        <w:ind w:firstLine="560" w:firstLineChars="200"/>
        <w:textAlignment w:val="auto"/>
      </w:pPr>
      <w:r>
        <w:rPr>
          <w:rFonts w:hint="eastAsia"/>
        </w:rPr>
        <w:t>在“十三五”古籍数字化研究成果中，古籍数字资源标准化理论建设方面最为突出。张文亮、尚奋宇《我国古籍数字化标准体系现状调查及优化策略》，针对我国现行标准存在的制定不规范、体系不系统、内容不全面、原则不明确等问题，提出了包括管理标准、技术标准和工作标准的标准体系框架，并为我国古籍数字化的标准化建设提出了优化建议</w:t>
      </w:r>
      <w:r>
        <w:rPr>
          <w:rStyle w:val="11"/>
        </w:rPr>
        <w:footnoteReference w:id="0"/>
      </w:r>
      <w:r>
        <w:rPr>
          <w:rFonts w:hint="eastAsia"/>
        </w:rPr>
        <w:t>。李明杰《数字环境下古籍整理范式的传承与拓新》，通过对我国古代古籍整理一般程序与方法的整理与借鉴，总结了4种适应于不同学科的古籍整理范式，并将这4种范式延伸到古籍的数字化整理中</w:t>
      </w:r>
      <w:r>
        <w:rPr>
          <w:rStyle w:val="11"/>
        </w:rPr>
        <w:footnoteReference w:id="1"/>
      </w:r>
      <w:r>
        <w:rPr>
          <w:rFonts w:hint="eastAsia"/>
        </w:rPr>
        <w:t>。</w:t>
      </w:r>
    </w:p>
    <w:p w14:paraId="7E79ABB5">
      <w:pPr>
        <w:pageBreakBefore w:val="0"/>
        <w:widowControl w:val="0"/>
        <w:kinsoku/>
        <w:wordWrap/>
        <w:overflowPunct/>
        <w:topLinePunct w:val="0"/>
        <w:autoSpaceDE/>
        <w:autoSpaceDN/>
        <w:bidi w:val="0"/>
        <w:adjustRightInd/>
        <w:snapToGrid w:val="0"/>
        <w:spacing w:line="240" w:lineRule="auto"/>
        <w:ind w:firstLine="560" w:firstLineChars="200"/>
        <w:textAlignment w:val="auto"/>
      </w:pPr>
      <w:r>
        <w:rPr>
          <w:rFonts w:hint="eastAsia"/>
        </w:rPr>
        <w:t>随着网络媒体的兴起，促使因新兴技术而产生的数据成倍增长，巨大的数据标志着大数据时代的开端。数字化产品普遍运用于日常生活，如何能在纷繁复杂的数据流中获取及时、有效的信息是大数据时代关键性难题。杨凡《大数据框架下古籍数字化发展趋势研究》，结合古籍文献数字化发展的实践，就大数据技术给古籍文献数字化产业带来的问题进行分析，提出应整合各古籍单位的力量，取长补短，建立全新的权威机构完成古籍数字化基础性建设，建立古籍文献标准数据库，提高社会对数字化行业的认知度，最终建立完整意义的古籍文献数字化超大型数据库共享体系</w:t>
      </w:r>
      <w:r>
        <w:rPr>
          <w:rStyle w:val="11"/>
        </w:rPr>
        <w:footnoteReference w:id="2"/>
      </w:r>
      <w:r>
        <w:rPr>
          <w:rFonts w:hint="eastAsia"/>
        </w:rPr>
        <w:t>。</w:t>
      </w:r>
    </w:p>
    <w:p w14:paraId="72F0B006">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rPr>
      </w:pPr>
      <w:r>
        <w:rPr>
          <w:rFonts w:hint="eastAsia"/>
        </w:rPr>
        <w:t>近年来数字人文研究兴起，国际上2006年成立数字人文组织The Alliance of Digital Humanities Organizations (ADHO)，欧美高校博物馆等研究单位成立数字人文中心，台湾地区基本上与国际同步。2011年后，国内武汉大学、南京大学、上海图书馆等纷纷成立数字人文中心，北京大学举办了三届数字人文全国论坛，数字人文研究方兴未艾。其中，“中国历代人物传记资料库（CBDB）”正是欧美利用数字人文研发中国古籍资源的重要代表。数字人文的出现为传统的人文学科研究带来了新的活力，为数字化古籍的深度开发与利用带来了新的视角，因此，古籍数字化与数字人文结合的研究日渐增多，“十三五”期间相关文章达到1</w:t>
      </w:r>
      <w:r>
        <w:t>6</w:t>
      </w:r>
      <w:r>
        <w:rPr>
          <w:rFonts w:hint="eastAsia"/>
        </w:rPr>
        <w:t>篇。其中，欧阳剑《面向数字人文研究的大规模古籍文本可视化分析与挖掘》，提出采用大数据视域下人文学科的数字人文研究方法及研究范式，研究古籍文本的开发与利用，以大规模中国古籍文本为研究对象，通过对古籍进行整理、标注、自动分词等处理，并采用新的可视化分析方法对古籍文本进行挖掘，创建了一个可辅助研究者进行语言学、历史文献学、历史地理学等人文学科研究为主的古籍实时统计分析平台，可辅助研究者在大量的古籍文献中发现新的模式、现象、趋势等，实现古籍开发与应用模式创新的初步尝试</w:t>
      </w:r>
      <w:r>
        <w:rPr>
          <w:rStyle w:val="11"/>
        </w:rPr>
        <w:footnoteReference w:id="3"/>
      </w:r>
      <w:r>
        <w:rPr>
          <w:rFonts w:hint="eastAsia"/>
        </w:rPr>
        <w:t>。郑永晓、段海蓉《古籍数字化、数字人文与古代文学研究——访中国社会科学院郑永晓教授》，认为全球视野下数字人文研究趋势正在兴起，技术驱动研究、数据驱动研究已成为人文学科发展的一个方向，在这一学术背景下，充分利用古籍数字化的各方面成果，适时调整研究思路，改变研究方法，是我们进一步开展中国古代文学研究必须面对并解决的问题</w:t>
      </w:r>
      <w:r>
        <w:rPr>
          <w:rStyle w:val="11"/>
        </w:rPr>
        <w:footnoteReference w:id="4"/>
      </w:r>
      <w:r>
        <w:rPr>
          <w:rFonts w:hint="eastAsia"/>
        </w:rPr>
        <w:t>。卢彤、李明杰《中文古籍数字化成果辅助人文学术研究功能的调查》，对各类型古籍数字化成果进行了调查，从系统功能角度分析归纳各类型数据库的研究辅助功能，并指出在文史专家与信息科学家的协作下，结合文献整理学术传统与现代信息技术，以专业问题为导向的数字人文研究平台的开发模式是未来古籍数字化的发展方向</w:t>
      </w:r>
      <w:r>
        <w:rPr>
          <w:rStyle w:val="11"/>
        </w:rPr>
        <w:footnoteReference w:id="5"/>
      </w:r>
      <w:r>
        <w:rPr>
          <w:rFonts w:hint="eastAsia"/>
        </w:rPr>
        <w:t>。</w:t>
      </w:r>
    </w:p>
    <w:p w14:paraId="0D37A62E">
      <w:pPr>
        <w:pageBreakBefore w:val="0"/>
        <w:widowControl w:val="0"/>
        <w:numPr>
          <w:ilvl w:val="0"/>
          <w:numId w:val="2"/>
        </w:numPr>
        <w:kinsoku/>
        <w:wordWrap/>
        <w:overflowPunct/>
        <w:topLinePunct w:val="0"/>
        <w:autoSpaceDE/>
        <w:autoSpaceDN/>
        <w:bidi w:val="0"/>
        <w:adjustRightInd/>
        <w:snapToGrid w:val="0"/>
        <w:spacing w:line="240" w:lineRule="auto"/>
        <w:ind w:firstLine="560" w:firstLineChars="200"/>
        <w:textAlignment w:val="auto"/>
        <w:rPr>
          <w:rFonts w:hint="eastAsia"/>
          <w:lang w:val="en-US" w:eastAsia="zh-CN"/>
        </w:rPr>
      </w:pPr>
      <w:r>
        <w:rPr>
          <w:rFonts w:hint="eastAsia"/>
          <w:lang w:val="en-US" w:eastAsia="zh-CN"/>
        </w:rPr>
        <w:t>古籍数字化项目（包菊香）</w:t>
      </w:r>
    </w:p>
    <w:p w14:paraId="7B64D1DF">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“汉典重光”</w:t>
      </w:r>
    </w:p>
    <w:p w14:paraId="4A5B1AA7">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项目由阿里巴巴公益基金会、四川大学、美国加州大学伯克利分校、中国国家图书馆、浙江图书馆合作开展，旨在寻觅流散海外的中国古籍并将其数字化、公共化，让普通人也能亲近古籍，通过古籍与先贤对话，与优秀传统文化对话。</w:t>
      </w:r>
    </w:p>
    <w:p w14:paraId="7083640D">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2019年，阿里巴巴和四川大学提出“数字化回归”设想，获得中文藏书量排名全美第三的加州大学伯克利分校支持并达成共识，将伯克利东亚图书馆的中文古籍善本逐步数字化。</w:t>
      </w:r>
    </w:p>
    <w:p w14:paraId="6184AB32">
      <w:pPr>
        <w:keepNext w:val="0"/>
        <w:keepLines w:val="0"/>
        <w:widowControl/>
        <w:numPr>
          <w:ilvl w:val="0"/>
          <w:numId w:val="3"/>
        </w:numPr>
        <w:suppressLineNumbers w:val="0"/>
        <w:ind w:firstLine="480" w:firstLineChars="20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籍合网</w:t>
      </w:r>
    </w:p>
    <w:p w14:paraId="65C7BD85">
      <w:pPr>
        <w:pStyle w:val="7"/>
        <w:keepNext w:val="0"/>
        <w:keepLines w:val="0"/>
        <w:widowControl/>
        <w:suppressLineNumbers w:val="0"/>
        <w:spacing w:line="420" w:lineRule="atLeast"/>
        <w:ind w:left="0" w:firstLine="480" w:firstLineChars="200"/>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籍合网”是国内首款古籍整理与数字化综合服务平台，由中华书局下属古联（北京）数字传媒科技有限公司负责建设和运营。“籍合网”下集中整合了多种古籍数字化产品。《中华经典古籍库》是目前正在运营的重点产品。其资源以中华书局整理本古籍图书为核心，同时涵盖多家专业出版社的古籍整理成果，截至2018年，上线资源已达到近1900余种，总计约10亿字，数据资源以及合作出版社还在持续增加。该产品目前已经成为专业领域内最权威的古籍整理数据库。此外，“籍合网”整合的数字产品还包括 《中华文史学术论著库》《中华古籍书目数据库》《中华善本古籍数据库》《中华文史工具书数据库》等，满足不同用户的阅读与研究需求。 </w:t>
      </w:r>
    </w:p>
    <w:p w14:paraId="0C5C58C6">
      <w:pPr>
        <w:pStyle w:val="7"/>
        <w:keepNext w:val="0"/>
        <w:keepLines w:val="0"/>
        <w:widowControl/>
        <w:suppressLineNumbers w:val="0"/>
        <w:spacing w:line="420" w:lineRule="atLeast"/>
        <w:ind w:left="0" w:firstLine="480" w:firstLineChars="200"/>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同时，“籍合网”推出了古籍在线整理和发布系统。“古籍在线整理平台”是大型、综合性在线古籍编辑平台。该平台通过众包的形式组织在线的古籍整理工作，提供了标点、注释、校勘、翻译等在线编辑模块，极大地提高了古籍整理与编辑效率；同时与其他数据库产品链接，在强大的资源支撑下，古籍整理者可以方便地参考、取用已有成果，使古籍整理的质量有了强有力的保障。在线整理成果将与《中华经典古籍库》的全部资源一并通过“古籍整理发布平台”对外进行发布，可供用户及时阅读最新的古籍整理成果。 </w:t>
      </w:r>
    </w:p>
    <w:p w14:paraId="5F89EB23">
      <w:pPr>
        <w:pStyle w:val="2"/>
        <w:pageBreakBefore w:val="0"/>
        <w:widowControl w:val="0"/>
        <w:numPr>
          <w:ilvl w:val="0"/>
          <w:numId w:val="1"/>
        </w:numPr>
        <w:kinsoku/>
        <w:wordWrap/>
        <w:overflowPunct/>
        <w:topLinePunct w:val="0"/>
        <w:autoSpaceDE/>
        <w:autoSpaceDN/>
        <w:bidi w:val="0"/>
        <w:adjustRightInd/>
        <w:snapToGrid w:val="0"/>
        <w:spacing w:before="0" w:beforeLines="0" w:after="0" w:afterLines="0" w:line="240" w:lineRule="auto"/>
        <w:ind w:firstLine="881" w:firstLineChars="200"/>
        <w:textAlignment w:val="auto"/>
        <w:rPr>
          <w:rFonts w:hint="eastAsia"/>
        </w:rPr>
      </w:pPr>
      <w:r>
        <w:rPr>
          <w:rFonts w:hint="eastAsia"/>
        </w:rPr>
        <w:t>目前古籍保护业务实践中所面临的困难和问题</w:t>
      </w:r>
    </w:p>
    <w:p w14:paraId="5BAFC398">
      <w:pPr>
        <w:numPr>
          <w:ilvl w:val="0"/>
          <w:numId w:val="4"/>
        </w:numPr>
        <w:ind w:firstLine="560" w:firstLineChars="200"/>
        <w:rPr>
          <w:rFonts w:hint="eastAsia"/>
          <w:lang w:val="en-US" w:eastAsia="zh-CN"/>
        </w:rPr>
      </w:pPr>
      <w:r>
        <w:rPr>
          <w:rFonts w:hint="eastAsia"/>
          <w:lang w:val="en-US" w:eastAsia="zh-CN"/>
        </w:rPr>
        <w:t>大馆普查完成，小馆任务艰巨</w:t>
      </w:r>
    </w:p>
    <w:p w14:paraId="79A661F5">
      <w:pPr>
        <w:numPr>
          <w:ilvl w:val="0"/>
          <w:numId w:val="4"/>
        </w:numPr>
        <w:ind w:firstLine="560" w:firstLineChars="200"/>
        <w:rPr>
          <w:rFonts w:hint="default"/>
          <w:lang w:val="en-US" w:eastAsia="zh-CN"/>
        </w:rPr>
      </w:pPr>
      <w:r>
        <w:rPr>
          <w:rFonts w:hint="eastAsia"/>
          <w:lang w:val="en-US" w:eastAsia="zh-CN"/>
        </w:rPr>
        <w:t>人才分布不均，学习样本减少</w:t>
      </w:r>
    </w:p>
    <w:p w14:paraId="047884B4">
      <w:pPr>
        <w:numPr>
          <w:ilvl w:val="0"/>
          <w:numId w:val="4"/>
        </w:numPr>
        <w:ind w:firstLine="560" w:firstLineChars="200"/>
        <w:rPr>
          <w:rFonts w:hint="default"/>
          <w:lang w:val="en-US" w:eastAsia="zh-CN"/>
        </w:rPr>
      </w:pPr>
      <w:r>
        <w:rPr>
          <w:rFonts w:hint="eastAsia"/>
          <w:lang w:val="en-US" w:eastAsia="zh-CN"/>
        </w:rPr>
        <w:t>散存古籍较多，社会关注度高</w:t>
      </w:r>
    </w:p>
    <w:p w14:paraId="0C157D5F">
      <w:pPr>
        <w:numPr>
          <w:ilvl w:val="0"/>
          <w:numId w:val="4"/>
        </w:numPr>
        <w:ind w:firstLine="560" w:firstLineChars="200"/>
        <w:rPr>
          <w:rFonts w:hint="default"/>
          <w:lang w:val="en-US" w:eastAsia="zh-CN"/>
        </w:rPr>
      </w:pPr>
      <w:r>
        <w:rPr>
          <w:rFonts w:hint="eastAsia"/>
          <w:lang w:val="en-US" w:eastAsia="zh-CN"/>
        </w:rPr>
        <w:t>标准件缺乏，著录需要统一</w:t>
      </w:r>
    </w:p>
    <w:p w14:paraId="72648768">
      <w:pPr>
        <w:pStyle w:val="2"/>
        <w:pageBreakBefore w:val="0"/>
        <w:widowControl w:val="0"/>
        <w:numPr>
          <w:ilvl w:val="0"/>
          <w:numId w:val="1"/>
        </w:numPr>
        <w:kinsoku/>
        <w:wordWrap/>
        <w:overflowPunct/>
        <w:topLinePunct w:val="0"/>
        <w:autoSpaceDE/>
        <w:autoSpaceDN/>
        <w:bidi w:val="0"/>
        <w:adjustRightInd/>
        <w:snapToGrid w:val="0"/>
        <w:spacing w:before="0" w:beforeLines="0" w:after="0" w:afterLines="0" w:line="240" w:lineRule="auto"/>
        <w:ind w:firstLine="881" w:firstLineChars="200"/>
        <w:textAlignment w:val="auto"/>
      </w:pPr>
      <w:r>
        <w:rPr>
          <w:rFonts w:hint="eastAsia"/>
        </w:rPr>
        <w:t>在充分调研的基础上，分析古籍影像在古籍保护实践中的应用需求，进而探讨古籍数字化成果应用于古籍保护工作的可行性与必要性。</w:t>
      </w:r>
    </w:p>
    <w:p w14:paraId="2B5E81E7">
      <w:pPr>
        <w:pageBreakBefore w:val="0"/>
        <w:widowControl w:val="0"/>
        <w:numPr>
          <w:ilvl w:val="0"/>
          <w:numId w:val="5"/>
        </w:numPr>
        <w:kinsoku/>
        <w:wordWrap/>
        <w:overflowPunct/>
        <w:topLinePunct w:val="0"/>
        <w:autoSpaceDE/>
        <w:autoSpaceDN/>
        <w:bidi w:val="0"/>
        <w:adjustRightInd/>
        <w:snapToGrid w:val="0"/>
        <w:spacing w:line="240" w:lineRule="auto"/>
        <w:ind w:firstLine="560" w:firstLineChars="200"/>
        <w:textAlignment w:val="auto"/>
        <w:rPr>
          <w:rFonts w:hint="eastAsia"/>
          <w:szCs w:val="28"/>
          <w:lang w:val="en-US" w:eastAsia="zh-CN"/>
        </w:rPr>
      </w:pPr>
      <w:r>
        <w:rPr>
          <w:rFonts w:hint="eastAsia"/>
          <w:szCs w:val="28"/>
          <w:lang w:val="en-US" w:eastAsia="zh-CN"/>
        </w:rPr>
        <w:t>技术成熟，影像识别已应用于多个领域，如医学、购物等。搜狗识图技术等。阿里巴巴数据库已在应用。</w:t>
      </w:r>
    </w:p>
    <w:p w14:paraId="2555AAE3">
      <w:pPr>
        <w:pageBreakBefore w:val="0"/>
        <w:widowControl w:val="0"/>
        <w:numPr>
          <w:ilvl w:val="0"/>
          <w:numId w:val="5"/>
        </w:numPr>
        <w:kinsoku/>
        <w:wordWrap/>
        <w:overflowPunct/>
        <w:topLinePunct w:val="0"/>
        <w:autoSpaceDE/>
        <w:autoSpaceDN/>
        <w:bidi w:val="0"/>
        <w:adjustRightInd/>
        <w:snapToGrid w:val="0"/>
        <w:spacing w:line="240" w:lineRule="auto"/>
        <w:ind w:firstLine="560" w:firstLineChars="200"/>
        <w:textAlignment w:val="auto"/>
        <w:rPr>
          <w:rFonts w:hint="default"/>
          <w:szCs w:val="28"/>
          <w:lang w:val="en-US" w:eastAsia="zh-CN"/>
        </w:rPr>
      </w:pPr>
      <w:r>
        <w:rPr>
          <w:rFonts w:hint="eastAsia"/>
          <w:szCs w:val="28"/>
          <w:lang w:val="en-US" w:eastAsia="zh-CN"/>
        </w:rPr>
        <w:t>需求小众，总量可控。</w:t>
      </w:r>
    </w:p>
    <w:p w14:paraId="7B11E6DE">
      <w:pPr>
        <w:pageBreakBefore w:val="0"/>
        <w:widowControl w:val="0"/>
        <w:numPr>
          <w:ilvl w:val="0"/>
          <w:numId w:val="5"/>
        </w:numPr>
        <w:kinsoku/>
        <w:wordWrap/>
        <w:overflowPunct/>
        <w:topLinePunct w:val="0"/>
        <w:autoSpaceDE/>
        <w:autoSpaceDN/>
        <w:bidi w:val="0"/>
        <w:adjustRightInd/>
        <w:snapToGrid w:val="0"/>
        <w:spacing w:line="240" w:lineRule="auto"/>
        <w:ind w:firstLine="560" w:firstLineChars="200"/>
        <w:textAlignment w:val="auto"/>
        <w:rPr>
          <w:rFonts w:hint="default"/>
          <w:szCs w:val="28"/>
          <w:lang w:val="en-US" w:eastAsia="zh-CN"/>
        </w:rPr>
      </w:pPr>
      <w:r>
        <w:rPr>
          <w:rFonts w:hint="eastAsia"/>
          <w:szCs w:val="28"/>
          <w:lang w:val="en-US" w:eastAsia="zh-CN"/>
        </w:rPr>
        <w:t>样本规范，识别度高。</w:t>
      </w:r>
    </w:p>
    <w:p w14:paraId="2B762011">
      <w:pPr>
        <w:pageBreakBefore w:val="0"/>
        <w:widowControl w:val="0"/>
        <w:numPr>
          <w:ilvl w:val="0"/>
          <w:numId w:val="5"/>
        </w:numPr>
        <w:kinsoku/>
        <w:wordWrap/>
        <w:overflowPunct/>
        <w:topLinePunct w:val="0"/>
        <w:autoSpaceDE/>
        <w:autoSpaceDN/>
        <w:bidi w:val="0"/>
        <w:adjustRightInd/>
        <w:snapToGrid w:val="0"/>
        <w:spacing w:line="240" w:lineRule="auto"/>
        <w:ind w:firstLine="560" w:firstLineChars="200"/>
        <w:textAlignment w:val="auto"/>
        <w:rPr>
          <w:rFonts w:hint="default"/>
          <w:szCs w:val="28"/>
          <w:lang w:val="en-US" w:eastAsia="zh-CN"/>
        </w:rPr>
      </w:pPr>
      <w:r>
        <w:rPr>
          <w:rFonts w:hint="eastAsia"/>
          <w:szCs w:val="28"/>
          <w:lang w:val="en-US" w:eastAsia="zh-CN"/>
        </w:rPr>
        <w:t>培养古籍人才的辅助技术手段。</w:t>
      </w:r>
    </w:p>
    <w:p w14:paraId="5ABE1504">
      <w:pPr>
        <w:pageBreakBefore w:val="0"/>
        <w:widowControl w:val="0"/>
        <w:numPr>
          <w:ilvl w:val="0"/>
          <w:numId w:val="5"/>
        </w:numPr>
        <w:kinsoku/>
        <w:wordWrap/>
        <w:overflowPunct/>
        <w:topLinePunct w:val="0"/>
        <w:autoSpaceDE/>
        <w:autoSpaceDN/>
        <w:bidi w:val="0"/>
        <w:adjustRightInd/>
        <w:snapToGrid w:val="0"/>
        <w:spacing w:line="240" w:lineRule="auto"/>
        <w:ind w:firstLine="560" w:firstLineChars="200"/>
        <w:textAlignment w:val="auto"/>
        <w:rPr>
          <w:rFonts w:hint="default"/>
          <w:szCs w:val="28"/>
          <w:lang w:val="en-US" w:eastAsia="zh-CN"/>
        </w:rPr>
      </w:pPr>
      <w:r>
        <w:rPr>
          <w:rFonts w:hint="eastAsia"/>
          <w:szCs w:val="28"/>
          <w:lang w:val="en-US" w:eastAsia="zh-CN"/>
        </w:rPr>
        <w:t>执行过程中需要人工干预，提高准确率。</w:t>
      </w:r>
    </w:p>
    <w:p w14:paraId="3E7C9D54">
      <w:pPr>
        <w:pStyle w:val="2"/>
        <w:pageBreakBefore w:val="0"/>
        <w:widowControl w:val="0"/>
        <w:numPr>
          <w:ilvl w:val="0"/>
          <w:numId w:val="1"/>
        </w:numPr>
        <w:kinsoku/>
        <w:wordWrap/>
        <w:overflowPunct/>
        <w:topLinePunct w:val="0"/>
        <w:autoSpaceDE/>
        <w:autoSpaceDN/>
        <w:bidi w:val="0"/>
        <w:adjustRightInd/>
        <w:snapToGrid w:val="0"/>
        <w:spacing w:before="0" w:beforeLines="0" w:after="0" w:afterLines="0" w:line="240" w:lineRule="auto"/>
        <w:ind w:firstLine="881" w:firstLineChars="200"/>
        <w:textAlignment w:val="auto"/>
      </w:pPr>
      <w:r>
        <w:rPr>
          <w:rFonts w:hint="eastAsia"/>
        </w:rPr>
        <w:t>借鉴计算机图像识别技术在其他领域的成熟应用，对古籍版本、破损等特点进行提取、聚类、分析，形成样本库，建立模型，为古籍普查、版本鉴定和古籍修复等工作提供现代化的科技辅助手段。</w:t>
      </w:r>
    </w:p>
    <w:p w14:paraId="06F7A404">
      <w:pPr>
        <w:pageBreakBefore w:val="0"/>
        <w:widowControl w:val="0"/>
        <w:numPr>
          <w:ilvl w:val="0"/>
          <w:numId w:val="0"/>
        </w:numPr>
        <w:kinsoku/>
        <w:wordWrap/>
        <w:overflowPunct/>
        <w:topLinePunct w:val="0"/>
        <w:autoSpaceDE/>
        <w:autoSpaceDN/>
        <w:bidi w:val="0"/>
        <w:adjustRightInd/>
        <w:snapToGrid w:val="0"/>
        <w:spacing w:line="240" w:lineRule="auto"/>
        <w:ind w:firstLine="560" w:firstLineChars="200"/>
        <w:jc w:val="both"/>
        <w:textAlignment w:val="auto"/>
        <w:rPr>
          <w:rFonts w:hint="default" w:eastAsia="宋体"/>
          <w:szCs w:val="28"/>
          <w:lang w:val="en-US" w:eastAsia="zh-CN"/>
        </w:rPr>
      </w:pPr>
      <w:r>
        <w:rPr>
          <w:rFonts w:hint="eastAsia"/>
          <w:szCs w:val="28"/>
          <w:lang w:val="en-US" w:eastAsia="zh-CN"/>
        </w:rPr>
        <w:t>（一）机器学习和人工干预相结合。每张图像不是重新学习，而是以专家规范著录为基础，进行图像匹配，而后获取著录信息。</w:t>
      </w:r>
    </w:p>
    <w:p w14:paraId="4B3BB26F">
      <w:pPr>
        <w:pageBreakBefore w:val="0"/>
        <w:widowControl w:val="0"/>
        <w:numPr>
          <w:ilvl w:val="0"/>
          <w:numId w:val="0"/>
        </w:numPr>
        <w:kinsoku/>
        <w:wordWrap/>
        <w:overflowPunct/>
        <w:topLinePunct w:val="0"/>
        <w:autoSpaceDE/>
        <w:autoSpaceDN/>
        <w:bidi w:val="0"/>
        <w:adjustRightInd/>
        <w:snapToGrid w:val="0"/>
        <w:spacing w:line="240" w:lineRule="auto"/>
        <w:ind w:firstLine="500" w:firstLineChars="200"/>
        <w:textAlignment w:val="auto"/>
        <w:rPr>
          <w:rFonts w:ascii="Microsoft YaHei UI" w:hAnsi="Microsoft YaHei UI" w:eastAsia="Microsoft YaHei UI" w:cs="Microsoft YaHei UI"/>
          <w:i w:val="0"/>
          <w:iCs w:val="0"/>
          <w:caps w:val="0"/>
          <w:color w:val="333333"/>
          <w:spacing w:val="15"/>
          <w:sz w:val="22"/>
          <w:szCs w:val="22"/>
          <w:shd w:val="clear" w:fill="FFFFFF"/>
        </w:rPr>
      </w:pPr>
      <w:r>
        <w:rPr>
          <w:rFonts w:ascii="Microsoft YaHei UI" w:hAnsi="Microsoft YaHei UI" w:eastAsia="Microsoft YaHei UI" w:cs="Microsoft YaHei UI"/>
          <w:i w:val="0"/>
          <w:iCs w:val="0"/>
          <w:caps w:val="0"/>
          <w:color w:val="333333"/>
          <w:spacing w:val="15"/>
          <w:sz w:val="22"/>
          <w:szCs w:val="22"/>
          <w:shd w:val="clear" w:fill="FFFFFF"/>
        </w:rPr>
        <w:t>古籍文献的整理和分析对数字人文研究和中华文化传承具有重要意义。命名实体识别在古籍文献数字化处理过程中极为重要，是其他工作得以顺利开展的关键。该项工作会影响到古文自动标点、文白翻译等一系列自动化处理工作，能够从古籍文献中自动识别出专名信息是一项非常重要且有价值的工作。</w:t>
      </w:r>
    </w:p>
    <w:p w14:paraId="6B0023D7">
      <w:pPr>
        <w:pageBreakBefore w:val="0"/>
        <w:widowControl w:val="0"/>
        <w:numPr>
          <w:ilvl w:val="0"/>
          <w:numId w:val="0"/>
        </w:numPr>
        <w:kinsoku/>
        <w:wordWrap/>
        <w:overflowPunct/>
        <w:topLinePunct w:val="0"/>
        <w:autoSpaceDE/>
        <w:autoSpaceDN/>
        <w:bidi w:val="0"/>
        <w:adjustRightInd/>
        <w:snapToGrid w:val="0"/>
        <w:spacing w:line="240" w:lineRule="auto"/>
        <w:ind w:firstLine="500" w:firstLineChars="200"/>
        <w:textAlignment w:val="auto"/>
        <w:rPr>
          <w:rFonts w:hint="eastAsia" w:ascii="Microsoft YaHei UI" w:hAnsi="Microsoft YaHei UI" w:eastAsia="Microsoft YaHei UI" w:cs="Microsoft YaHei UI"/>
          <w:i w:val="0"/>
          <w:iCs w:val="0"/>
          <w:caps w:val="0"/>
          <w:color w:val="B21F30"/>
          <w:spacing w:val="15"/>
          <w:sz w:val="22"/>
          <w:szCs w:val="22"/>
          <w:shd w:val="clear" w:fill="FFFFFF"/>
        </w:rPr>
      </w:pPr>
      <w:r>
        <w:rPr>
          <w:rFonts w:ascii="Microsoft YaHei UI" w:hAnsi="Microsoft YaHei UI" w:eastAsia="Microsoft YaHei UI" w:cs="Microsoft YaHei UI"/>
          <w:i w:val="0"/>
          <w:iCs w:val="0"/>
          <w:caps w:val="0"/>
          <w:color w:val="333333"/>
          <w:spacing w:val="15"/>
          <w:sz w:val="22"/>
          <w:szCs w:val="22"/>
          <w:shd w:val="clear" w:fill="FFFFFF"/>
        </w:rPr>
        <w:t>什么是古籍文献命名实体识别？</w:t>
      </w:r>
      <w:r>
        <w:rPr>
          <w:rFonts w:hint="eastAsia" w:ascii="Microsoft YaHei UI" w:hAnsi="Microsoft YaHei UI" w:eastAsia="Microsoft YaHei UI" w:cs="Microsoft YaHei UI"/>
          <w:i w:val="0"/>
          <w:iCs w:val="0"/>
          <w:caps w:val="0"/>
          <w:color w:val="B21F30"/>
          <w:spacing w:val="15"/>
          <w:sz w:val="22"/>
          <w:szCs w:val="22"/>
          <w:shd w:val="clear" w:fill="FFFFFF"/>
        </w:rPr>
        <w:t>命名实体识别即是从文献文本中自动识别出包括人名、地名、朝代名、民族名、书名等专名信息，并进行标引</w:t>
      </w:r>
      <w:r>
        <w:rPr>
          <w:rStyle w:val="11"/>
          <w:rFonts w:hint="eastAsia" w:ascii="Microsoft YaHei UI" w:hAnsi="Microsoft YaHei UI" w:eastAsia="Microsoft YaHei UI" w:cs="Microsoft YaHei UI"/>
          <w:i w:val="0"/>
          <w:iCs w:val="0"/>
          <w:caps w:val="0"/>
          <w:color w:val="B21F30"/>
          <w:spacing w:val="15"/>
          <w:sz w:val="22"/>
          <w:szCs w:val="22"/>
          <w:shd w:val="clear" w:fill="FFFFFF"/>
        </w:rPr>
        <w:footnoteReference w:id="6"/>
      </w:r>
      <w:r>
        <w:rPr>
          <w:rFonts w:hint="eastAsia" w:ascii="Microsoft YaHei UI" w:hAnsi="Microsoft YaHei UI" w:eastAsia="Microsoft YaHei UI" w:cs="Microsoft YaHei UI"/>
          <w:i w:val="0"/>
          <w:iCs w:val="0"/>
          <w:caps w:val="0"/>
          <w:color w:val="B21F30"/>
          <w:spacing w:val="15"/>
          <w:sz w:val="22"/>
          <w:szCs w:val="22"/>
          <w:shd w:val="clear" w:fill="FFFFFF"/>
        </w:rPr>
        <w:t>。</w:t>
      </w:r>
    </w:p>
    <w:p w14:paraId="75051E47">
      <w:pPr>
        <w:pageBreakBefore w:val="0"/>
        <w:widowControl w:val="0"/>
        <w:numPr>
          <w:ilvl w:val="0"/>
          <w:numId w:val="0"/>
        </w:numPr>
        <w:kinsoku/>
        <w:wordWrap/>
        <w:overflowPunct/>
        <w:topLinePunct w:val="0"/>
        <w:autoSpaceDE/>
        <w:autoSpaceDN/>
        <w:bidi w:val="0"/>
        <w:adjustRightInd/>
        <w:snapToGrid w:val="0"/>
        <w:spacing w:line="240" w:lineRule="auto"/>
        <w:ind w:firstLine="500" w:firstLineChars="200"/>
        <w:textAlignment w:val="auto"/>
        <w:rPr>
          <w:rFonts w:hint="eastAsia" w:ascii="Microsoft YaHei UI" w:hAnsi="Microsoft YaHei UI" w:eastAsia="Microsoft YaHei UI" w:cs="Microsoft YaHei UI"/>
          <w:i w:val="0"/>
          <w:iCs w:val="0"/>
          <w:caps w:val="0"/>
          <w:color w:val="B21F30"/>
          <w:spacing w:val="15"/>
          <w:sz w:val="22"/>
          <w:szCs w:val="22"/>
          <w:shd w:val="clear" w:fill="FFFFFF"/>
        </w:rPr>
      </w:pPr>
    </w:p>
    <w:p w14:paraId="41CB73A2">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bookmarkStart w:id="3" w:name="_GoBack"/>
      <w:r>
        <w:rPr>
          <w:rFonts w:hint="eastAsia" w:eastAsia="宋体"/>
        </w:rPr>
        <w:t>在数字人文与智能感知技术的发展推动下，计算机视觉与深度学习为古籍研究带来了全新的可能。近年来，图像识别技术已在医学影像、遥感分析、工业检测等领域展现出卓越的特征提取与模式识别能力，能够在海量复杂数据中自动发现规律。这为古籍研究中“以图识书”的需求提供了技术基础：通过图像特征建模与聚类分析，可以从大规模古籍影像中自动提取纹理、字体、版式、破损模式等细节，为版本鉴定与修复提供客观依据。</w:t>
      </w:r>
    </w:p>
    <w:p w14:paraId="1D7F24E8">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然而，仅依靠图像层面的识别还不足以支撑深层次的知识推理。古籍的版本关系、修复原则、历史语境等信息往往以文本形式存在于目录学、版本学、修复档案及相关研究论文中。为此，本文引入了RAG（Retrieval-Augmented Generation）知识增强生成架构，通过将图像识别特征与文献知识库相结合，构建“图像感知 + 知识推理”的一体化智能分析体系。RAG 能够在生成阶段自动检索并引用相关知识，从而弥补视觉模型在语义理解与学术逻辑方面的不足，使系统具备跨模态的综合推理与解释能力。</w:t>
      </w:r>
    </w:p>
    <w:p w14:paraId="330A4DC1">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p>
    <w:p w14:paraId="794C01F6">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基于此思路，本文提出一种融合图像识别与RAG的古籍智能分析技术路线，主要包括四个模块：</w:t>
      </w:r>
    </w:p>
    <w:p w14:paraId="262E038F">
      <w:pPr>
        <w:pageBreakBefore w:val="0"/>
        <w:widowControl w:val="0"/>
        <w:numPr>
          <w:ilvl w:val="0"/>
          <w:numId w:val="6"/>
        </w:numPr>
        <w:kinsoku/>
        <w:wordWrap/>
        <w:overflowPunct/>
        <w:topLinePunct w:val="0"/>
        <w:autoSpaceDE/>
        <w:autoSpaceDN/>
        <w:bidi w:val="0"/>
        <w:adjustRightInd/>
        <w:snapToGrid w:val="0"/>
        <w:spacing w:line="240" w:lineRule="auto"/>
        <w:ind w:left="845" w:leftChars="0" w:hanging="425" w:firstLineChars="0"/>
        <w:textAlignment w:val="auto"/>
        <w:rPr>
          <w:rFonts w:hint="eastAsia" w:eastAsia="宋体"/>
        </w:rPr>
      </w:pPr>
      <w:r>
        <w:rPr>
          <w:rFonts w:hint="eastAsia" w:eastAsia="宋体"/>
        </w:rPr>
        <w:t>数据层：构建多模态古籍样本库，整合图像、文本与元数据；</w:t>
      </w:r>
    </w:p>
    <w:p w14:paraId="26E6612B">
      <w:pPr>
        <w:pageBreakBefore w:val="0"/>
        <w:widowControl w:val="0"/>
        <w:numPr>
          <w:ilvl w:val="0"/>
          <w:numId w:val="6"/>
        </w:numPr>
        <w:kinsoku/>
        <w:wordWrap/>
        <w:overflowPunct/>
        <w:topLinePunct w:val="0"/>
        <w:autoSpaceDE/>
        <w:autoSpaceDN/>
        <w:bidi w:val="0"/>
        <w:adjustRightInd/>
        <w:snapToGrid w:val="0"/>
        <w:spacing w:line="240" w:lineRule="auto"/>
        <w:ind w:left="845" w:leftChars="0" w:hanging="425" w:firstLineChars="0"/>
        <w:textAlignment w:val="auto"/>
        <w:rPr>
          <w:rFonts w:hint="eastAsia" w:eastAsia="宋体"/>
        </w:rPr>
      </w:pPr>
      <w:r>
        <w:rPr>
          <w:rFonts w:hint="eastAsia" w:eastAsia="宋体"/>
        </w:rPr>
        <w:t>感知层：利用深度学习模型提取古籍图像特征，实现破损识别与版式分析；</w:t>
      </w:r>
    </w:p>
    <w:p w14:paraId="5FEE4777">
      <w:pPr>
        <w:pageBreakBefore w:val="0"/>
        <w:widowControl w:val="0"/>
        <w:numPr>
          <w:ilvl w:val="0"/>
          <w:numId w:val="6"/>
        </w:numPr>
        <w:kinsoku/>
        <w:wordWrap/>
        <w:overflowPunct/>
        <w:topLinePunct w:val="0"/>
        <w:autoSpaceDE/>
        <w:autoSpaceDN/>
        <w:bidi w:val="0"/>
        <w:adjustRightInd/>
        <w:snapToGrid w:val="0"/>
        <w:spacing w:line="240" w:lineRule="auto"/>
        <w:ind w:left="845" w:leftChars="0" w:hanging="425" w:firstLineChars="0"/>
        <w:textAlignment w:val="auto"/>
        <w:rPr>
          <w:rFonts w:hint="eastAsia" w:eastAsia="宋体"/>
        </w:rPr>
      </w:pPr>
      <w:r>
        <w:rPr>
          <w:rFonts w:hint="eastAsia" w:eastAsia="宋体"/>
        </w:rPr>
        <w:t>检索增强层（RAG）：将视觉与文本知识向量化融合，实现多模态检索与知识增强生成；</w:t>
      </w:r>
    </w:p>
    <w:p w14:paraId="788C94CC">
      <w:pPr>
        <w:pageBreakBefore w:val="0"/>
        <w:widowControl w:val="0"/>
        <w:numPr>
          <w:ilvl w:val="0"/>
          <w:numId w:val="6"/>
        </w:numPr>
        <w:kinsoku/>
        <w:wordWrap/>
        <w:overflowPunct/>
        <w:topLinePunct w:val="0"/>
        <w:autoSpaceDE/>
        <w:autoSpaceDN/>
        <w:bidi w:val="0"/>
        <w:adjustRightInd/>
        <w:snapToGrid w:val="0"/>
        <w:spacing w:line="240" w:lineRule="auto"/>
        <w:ind w:left="845" w:leftChars="0" w:hanging="425" w:firstLineChars="0"/>
        <w:textAlignment w:val="auto"/>
        <w:rPr>
          <w:rFonts w:hint="eastAsia" w:eastAsia="宋体"/>
        </w:rPr>
      </w:pPr>
      <w:r>
        <w:rPr>
          <w:rFonts w:hint="eastAsia" w:eastAsia="宋体"/>
        </w:rPr>
        <w:t>应用层：面向古籍普查、版本鉴定与数字修复，提供智能分析与辅助决策服务。</w:t>
      </w:r>
    </w:p>
    <w:p w14:paraId="0D57F2C5">
      <w:pPr>
        <w:pageBreakBefore w:val="0"/>
        <w:widowControl w:val="0"/>
        <w:numPr>
          <w:numId w:val="0"/>
        </w:numPr>
        <w:kinsoku/>
        <w:wordWrap/>
        <w:overflowPunct/>
        <w:topLinePunct w:val="0"/>
        <w:autoSpaceDE/>
        <w:autoSpaceDN/>
        <w:bidi w:val="0"/>
        <w:adjustRightInd/>
        <w:snapToGrid w:val="0"/>
        <w:spacing w:line="240" w:lineRule="auto"/>
        <w:ind w:left="420" w:leftChars="0"/>
        <w:textAlignment w:val="auto"/>
        <w:rPr>
          <w:rFonts w:hint="eastAsia" w:eastAsia="宋体"/>
        </w:rPr>
      </w:pPr>
    </w:p>
    <w:p w14:paraId="335F919A">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这一体系旨在通过人工智能手段推动古籍保护的科学化、自动化与智能化转型，在技术层面探索古籍数字化保护与文化遗产智能化管理的新路径。</w:t>
      </w:r>
    </w:p>
    <w:p w14:paraId="30C664C0">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（一）数据层：多模态古籍样本构建</w:t>
      </w:r>
    </w:p>
    <w:p w14:paraId="2DFB4FA6">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p>
    <w:p w14:paraId="7BC93B3A">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1. 数据采集与类型整合</w:t>
      </w:r>
    </w:p>
    <w:p w14:paraId="71A8D3A6">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系统首先从各大图书馆与档案馆获取高分辨率古籍扫描图像及多光谱成像数据，同时采集古籍目录、修复记录、版本说明、馆藏元数据等文本信息。针对同一典籍的不同版本，系统通过标注工具（如 Label Studio）建立跨版本映射，形成图像—文本—元数据的统一索引结构。</w:t>
      </w:r>
    </w:p>
    <w:p w14:paraId="02A8B3AC">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2. 数据预处理与标准化</w:t>
      </w:r>
    </w:p>
    <w:p w14:paraId="12DE90D6">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图像数据经由以下流程处理：</w:t>
      </w:r>
    </w:p>
    <w:p w14:paraId="5F480247">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几何与光照校正：利用透视变换与自适应直方图均衡，消除拍摄角度和光照差异；</w:t>
      </w:r>
    </w:p>
    <w:p w14:paraId="0107B007">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噪声与污渍去除：采用非局部均值（NLM）或深度卷积去噪网络（DnCNN）；</w:t>
      </w:r>
    </w:p>
    <w:p w14:paraId="77D8BF16">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文本区域检测与分割：使用 LayoutLMv3 或 Detectron2 实现版面分区，为后续特征提取提供结构化输入。</w:t>
      </w:r>
    </w:p>
    <w:p w14:paraId="688322EE">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r>
        <w:rPr>
          <w:rFonts w:hint="eastAsia" w:eastAsia="宋体"/>
        </w:rPr>
        <w:t>文本数据则通过 OCR（PaddleOCR 或 TrOCR） 提取文字信息，并进行分句、断行、正则化处理，统一繁简体、异体字与断句格式。所有数据最终以 JSON-LD 结构存储，保证跨模态对齐。</w:t>
      </w:r>
    </w:p>
    <w:p w14:paraId="4236BC68">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rPr>
      </w:pPr>
    </w:p>
    <w:p w14:paraId="1E99FE09">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（二）感知层：古籍图像特征提取与识别</w:t>
      </w:r>
    </w:p>
    <w:p w14:paraId="305FED06">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1. 模型结构设计</w:t>
      </w:r>
    </w:p>
    <w:p w14:paraId="06F0EB60">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感知层采用视觉 Transformer（Swin Transformer 或 DINOv2）作为骨干网络，对古籍图像进行特征编码。该模型可自适应捕捉局部纹理（如纸张纤维、墨迹裂纹）与全局布局（如行距、版心、刻工风格）信息。</w:t>
      </w:r>
    </w:p>
    <w:p w14:paraId="34AE0F07">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在此基础上，针对不同任务设置子模块：</w:t>
      </w:r>
    </w:p>
    <w:p w14:paraId="2E737C4E">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破损检测：基于 Mask R-CNN 的实例分割网络识别破损、污渍、脱墨区域；</w:t>
      </w:r>
    </w:p>
    <w:p w14:paraId="7683858E">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字体与版式识别：采用对比学习（Contrastive Learning）方法构建字体嵌入空间，实现字体风格聚类；</w:t>
      </w:r>
    </w:p>
    <w:p w14:paraId="57D9B7C0">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材质与纹理特征提取：结合多光谱特征，利用卷积自编码器提取纸质纹理与墨迹分布特征。</w:t>
      </w:r>
    </w:p>
    <w:p w14:paraId="61AC2A08">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2. 特征向量化与存储</w:t>
      </w:r>
    </w:p>
    <w:p w14:paraId="43722BA1">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模型输出的特征嵌入经过 L2 正则化后，统一转换为 1024 维向量并存入向量数据库（如 FAISS 或 Milvus）。每条向量记录与对应的 OCR 文本及元信息绑定，形成可检索的多模态样本单元。</w:t>
      </w:r>
    </w:p>
    <w:p w14:paraId="2327C1C0">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p>
    <w:p w14:paraId="6A38715B">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（三）检索增强层（RAG）：知识融合与智能生成</w:t>
      </w:r>
    </w:p>
    <w:p w14:paraId="44EBED5B">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1. 知识库构建</w:t>
      </w:r>
    </w:p>
    <w:p w14:paraId="5EA38A57">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RAG 框架的检索层整合视觉特征数据库与文本知识库：</w:t>
      </w:r>
    </w:p>
    <w:p w14:paraId="22BF58AB">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视觉部分存储古籍图像特征嵌入，用于相似图像召回；</w:t>
      </w:r>
    </w:p>
    <w:p w14:paraId="651948CF">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文本部分包含古籍目录、修复档案、研究论文、版本考据资料等文献，通过 embedding 模型（如 bge-large-zh）向量化。</w:t>
      </w:r>
    </w:p>
    <w:p w14:paraId="199AE1BF">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两者共享统一的索引结构，实现 image-to-text 与 text-to-image 的双向检索。</w:t>
      </w:r>
    </w:p>
    <w:p w14:paraId="718436A1">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2. 检索增强机制</w:t>
      </w:r>
    </w:p>
    <w:p w14:paraId="02CF8223">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用户输入可为图像、文本或复合查询：</w:t>
      </w:r>
    </w:p>
    <w:p w14:paraId="624B5068">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若输入图像，系统通过相似度检索找到相近版本或破损类型；</w:t>
      </w:r>
    </w:p>
    <w:p w14:paraId="37B9264A">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若输入文本（如“乾隆本与康熙本有何异同”），系统从知识库召回相关文献片段与图像示例。</w:t>
      </w:r>
    </w:p>
    <w:p w14:paraId="63A7934B">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召回结果作为上下文动态注入生成模型的提示模板中，形成增强输入。</w:t>
      </w:r>
    </w:p>
    <w:p w14:paraId="798AE9F5">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3. 生成模型与推理</w:t>
      </w:r>
    </w:p>
    <w:p w14:paraId="6A15896D">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生成层采用基于指令调优的大语言模型（如 Qwen2-72B 或 LLaMA3）执行知识增强生成。通过 LangChain 或 LlamaIndex 框架控制调用流程，模型输出的结果类型包括：</w:t>
      </w:r>
    </w:p>
    <w:p w14:paraId="146F4C58">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版本比对分析报告；</w:t>
      </w:r>
    </w:p>
    <w:p w14:paraId="52148C59">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修复工艺建议；</w:t>
      </w:r>
    </w:p>
    <w:p w14:paraId="7CE52D71">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破损原因解释；</w:t>
      </w:r>
    </w:p>
    <w:p w14:paraId="5707A341">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文本与图像多模态关联说明。</w:t>
      </w:r>
    </w:p>
    <w:p w14:paraId="68443D72">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这一过程实现了从“检索相似知识”到“生成逻辑推理结论”的跨模态融合。</w:t>
      </w:r>
    </w:p>
    <w:p w14:paraId="18C6CC70">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p>
    <w:p w14:paraId="3681973E">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（四）应用层：古籍智能服务与决策辅助</w:t>
      </w:r>
    </w:p>
    <w:p w14:paraId="34D6C063">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1. 版本鉴定系统</w:t>
      </w:r>
    </w:p>
    <w:p w14:paraId="00FF91B2">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输入古籍页图像后，系统自动提取特征并与知识库中版本样本比对，输出相似度排名、刻工风格差异分析、推测版本来源与年代解释，实现版本谱系的自动化构建。</w:t>
      </w:r>
    </w:p>
    <w:p w14:paraId="436A4F66">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2. 智能修复助手</w:t>
      </w:r>
    </w:p>
    <w:p w14:paraId="1A19D792">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在检测到破损区域后，系统利用 RAG 检索相似修复案例及工艺文献，再结合生成模型自动生成修复建议，辅助人工制定方案。对于小面积破损，可调用图像生成模型（如 Stable Diffusion Inpainting）进行初步虚拟修复。</w:t>
      </w:r>
    </w:p>
    <w:p w14:paraId="03DF10D4">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3. 古籍知识问答与可视化</w:t>
      </w:r>
    </w:p>
    <w:p w14:paraId="34D1228D">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r>
        <w:rPr>
          <w:rFonts w:hint="eastAsia" w:eastAsia="宋体"/>
          <w:lang w:val="en-US" w:eastAsia="zh-CN"/>
        </w:rPr>
        <w:t>用户可输入自然语言问题（如“该版本的刻工可能出自何地”），系统通过跨模态检索与生成返回答案。结果可视化模块以时间线、谱系图或知识图谱的形式展示版本演化与流传路径。</w:t>
      </w:r>
      <w:bookmarkEnd w:id="3"/>
    </w:p>
    <w:p w14:paraId="56341394">
      <w:pPr>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eastAsia="宋体"/>
          <w:lang w:val="en-US" w:eastAsia="zh-CN"/>
        </w:rPr>
      </w:pPr>
    </w:p>
    <w:p w14:paraId="02475A1E">
      <w:pPr>
        <w:pStyle w:val="2"/>
        <w:pageBreakBefore w:val="0"/>
        <w:widowControl w:val="0"/>
        <w:numPr>
          <w:ilvl w:val="0"/>
          <w:numId w:val="1"/>
        </w:numPr>
        <w:kinsoku/>
        <w:wordWrap/>
        <w:overflowPunct/>
        <w:topLinePunct w:val="0"/>
        <w:autoSpaceDE/>
        <w:autoSpaceDN/>
        <w:bidi w:val="0"/>
        <w:adjustRightInd/>
        <w:snapToGrid w:val="0"/>
        <w:spacing w:before="0" w:beforeLines="0" w:after="0" w:afterLines="0" w:line="240" w:lineRule="auto"/>
        <w:ind w:firstLine="881" w:firstLineChars="200"/>
        <w:textAlignment w:val="auto"/>
      </w:pPr>
      <w:r>
        <w:rPr>
          <w:rFonts w:hint="eastAsia"/>
        </w:rPr>
        <w:t>基于试验情况，提出古籍影像在古籍保护中的实践应用解决方案。</w:t>
      </w:r>
    </w:p>
    <w:p w14:paraId="4ACF16DC">
      <w:pPr>
        <w:pStyle w:val="3"/>
        <w:pageBreakBefore w:val="0"/>
        <w:widowControl w:val="0"/>
        <w:kinsoku/>
        <w:wordWrap/>
        <w:overflowPunct/>
        <w:topLinePunct w:val="0"/>
        <w:autoSpaceDE/>
        <w:autoSpaceDN/>
        <w:bidi w:val="0"/>
        <w:adjustRightInd/>
        <w:snapToGrid w:val="0"/>
        <w:spacing w:before="0" w:beforeLines="0" w:after="0" w:afterLines="0" w:line="240" w:lineRule="auto"/>
        <w:ind w:firstLine="641" w:firstLineChars="200"/>
        <w:textAlignment w:val="auto"/>
        <w:rPr>
          <w:rFonts w:hint="eastAsia"/>
          <w:lang w:val="en-US" w:eastAsia="zh-CN"/>
        </w:rPr>
      </w:pPr>
      <w:r>
        <w:rPr>
          <w:rFonts w:hint="eastAsia"/>
          <w:lang w:val="en-US" w:eastAsia="zh-CN"/>
        </w:rPr>
        <w:t>（一）破损识别</w:t>
      </w:r>
    </w:p>
    <w:p w14:paraId="6E8EDB5E">
      <w:pPr>
        <w:pStyle w:val="3"/>
        <w:pageBreakBefore w:val="0"/>
        <w:widowControl w:val="0"/>
        <w:kinsoku/>
        <w:wordWrap/>
        <w:overflowPunct/>
        <w:topLinePunct w:val="0"/>
        <w:autoSpaceDE/>
        <w:autoSpaceDN/>
        <w:bidi w:val="0"/>
        <w:adjustRightInd/>
        <w:snapToGrid w:val="0"/>
        <w:spacing w:before="0" w:beforeLines="0" w:after="0" w:afterLines="0" w:line="240" w:lineRule="auto"/>
        <w:ind w:firstLine="641" w:firstLineChars="200"/>
        <w:textAlignment w:val="auto"/>
        <w:rPr>
          <w:rFonts w:hint="default"/>
          <w:lang w:val="en-US" w:eastAsia="zh-CN"/>
        </w:rPr>
      </w:pPr>
      <w:r>
        <w:rPr>
          <w:rFonts w:hint="eastAsia"/>
          <w:lang w:val="en-US" w:eastAsia="zh-CN"/>
        </w:rPr>
        <w:t>（二）版本识别</w:t>
      </w:r>
    </w:p>
    <w:p w14:paraId="56A09129">
      <w:pPr>
        <w:pStyle w:val="3"/>
        <w:pageBreakBefore w:val="0"/>
        <w:widowControl w:val="0"/>
        <w:kinsoku/>
        <w:wordWrap/>
        <w:overflowPunct/>
        <w:topLinePunct w:val="0"/>
        <w:autoSpaceDE/>
        <w:autoSpaceDN/>
        <w:bidi w:val="0"/>
        <w:adjustRightInd/>
        <w:snapToGrid w:val="0"/>
        <w:spacing w:before="0" w:beforeLines="0" w:after="0" w:afterLines="0" w:line="240" w:lineRule="auto"/>
        <w:ind w:firstLine="641" w:firstLineChars="200"/>
        <w:textAlignment w:val="auto"/>
        <w:rPr>
          <w:rFonts w:hint="default"/>
          <w:lang w:val="en-US" w:eastAsia="zh-CN"/>
        </w:rPr>
      </w:pPr>
      <w:r>
        <w:rPr>
          <w:rFonts w:hint="eastAsia"/>
          <w:lang w:val="en-US" w:eastAsia="zh-CN"/>
        </w:rPr>
        <w:t>（三）钤印识别</w:t>
      </w:r>
    </w:p>
    <w:p w14:paraId="54E85464">
      <w:pPr>
        <w:pStyle w:val="3"/>
        <w:pageBreakBefore w:val="0"/>
        <w:widowControl w:val="0"/>
        <w:kinsoku/>
        <w:wordWrap/>
        <w:overflowPunct/>
        <w:topLinePunct w:val="0"/>
        <w:autoSpaceDE/>
        <w:autoSpaceDN/>
        <w:bidi w:val="0"/>
        <w:adjustRightInd/>
        <w:snapToGrid w:val="0"/>
        <w:spacing w:before="0" w:beforeLines="0" w:after="0" w:afterLines="0" w:line="240" w:lineRule="auto"/>
        <w:ind w:firstLine="641" w:firstLineChars="200"/>
        <w:textAlignment w:val="auto"/>
        <w:rPr>
          <w:rFonts w:hint="default"/>
          <w:lang w:val="en-US" w:eastAsia="zh-CN"/>
        </w:rPr>
      </w:pPr>
      <w:r>
        <w:rPr>
          <w:rFonts w:hint="eastAsia"/>
          <w:lang w:val="en-US" w:eastAsia="zh-CN"/>
        </w:rPr>
        <w:t>（四）著录识别</w:t>
      </w:r>
    </w:p>
    <w:p w14:paraId="7E884E14">
      <w:pPr>
        <w:pStyle w:val="2"/>
        <w:pageBreakBefore w:val="0"/>
        <w:widowControl w:val="0"/>
        <w:numPr>
          <w:ilvl w:val="0"/>
          <w:numId w:val="1"/>
        </w:numPr>
        <w:kinsoku/>
        <w:wordWrap/>
        <w:overflowPunct/>
        <w:topLinePunct w:val="0"/>
        <w:autoSpaceDE/>
        <w:autoSpaceDN/>
        <w:bidi w:val="0"/>
        <w:adjustRightInd/>
        <w:snapToGrid w:val="0"/>
        <w:spacing w:before="0" w:beforeLines="0" w:after="0" w:afterLines="0" w:line="240" w:lineRule="auto"/>
        <w:ind w:firstLine="881" w:firstLineChars="200"/>
        <w:textAlignment w:val="auto"/>
      </w:pPr>
      <w:r>
        <w:rPr>
          <w:rFonts w:hint="eastAsia"/>
          <w:lang w:val="en-US" w:eastAsia="zh-CN"/>
        </w:rPr>
        <w:t>结语</w:t>
      </w: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2000019F" w:csb1="00000000"/>
  </w:font>
  <w:font w:name="Microsoft YaHei UI">
    <w:altName w:val="苹方-简"/>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r>
        <w:separator/>
      </w:r>
    </w:p>
  </w:footnote>
  <w:footnote w:type="continuationSeparator" w:id="15">
    <w:p>
      <w:r>
        <w:continuationSeparator/>
      </w:r>
    </w:p>
  </w:footnote>
  <w:footnote w:id="0">
    <w:p w14:paraId="59A81688">
      <w:pPr>
        <w:pStyle w:val="6"/>
      </w:pPr>
      <w:r>
        <w:rPr>
          <w:rStyle w:val="11"/>
        </w:rPr>
        <w:footnoteRef/>
      </w:r>
      <w:r>
        <w:t xml:space="preserve"> </w:t>
      </w:r>
      <w:r>
        <w:rPr>
          <w:rFonts w:hint="eastAsia"/>
        </w:rPr>
        <w:t>张文亮,尚奋宇.我国古籍数字化标准体系现状调查及优化策略[J].国家图书馆学刊,2015,24(06):83-89.</w:t>
      </w:r>
    </w:p>
  </w:footnote>
  <w:footnote w:id="1">
    <w:p w14:paraId="2FCA4D47">
      <w:pPr>
        <w:pStyle w:val="6"/>
      </w:pPr>
      <w:r>
        <w:rPr>
          <w:rStyle w:val="11"/>
        </w:rPr>
        <w:footnoteRef/>
      </w:r>
      <w:r>
        <w:t xml:space="preserve"> </w:t>
      </w:r>
      <w:r>
        <w:rPr>
          <w:rFonts w:hint="eastAsia"/>
        </w:rPr>
        <w:t>李明杰.数字环境下古籍整理范式的传承与拓新[J].中国图书馆学报，2015，41(05):99-110.</w:t>
      </w:r>
    </w:p>
  </w:footnote>
  <w:footnote w:id="2">
    <w:p w14:paraId="38277D67">
      <w:pPr>
        <w:pStyle w:val="6"/>
      </w:pPr>
      <w:r>
        <w:rPr>
          <w:rStyle w:val="11"/>
        </w:rPr>
        <w:footnoteRef/>
      </w:r>
      <w:r>
        <w:t xml:space="preserve"> </w:t>
      </w:r>
      <w:r>
        <w:rPr>
          <w:rFonts w:hint="eastAsia"/>
        </w:rPr>
        <w:t>杨凡.大数据框架下古籍数字化发展趋势研究[J].图书馆学刊,2017,39(09):74-77.</w:t>
      </w:r>
    </w:p>
  </w:footnote>
  <w:footnote w:id="3">
    <w:p w14:paraId="2F6EA3E1">
      <w:pPr>
        <w:pStyle w:val="6"/>
      </w:pPr>
      <w:r>
        <w:rPr>
          <w:rStyle w:val="11"/>
        </w:rPr>
        <w:footnoteRef/>
      </w:r>
      <w:r>
        <w:t xml:space="preserve"> </w:t>
      </w:r>
      <w:r>
        <w:rPr>
          <w:rFonts w:hint="eastAsia"/>
        </w:rPr>
        <w:t>欧阳剑.面向数字人文研究的大规模古籍文本可视化分析与挖掘[J].中国图书馆学报,2016,42(02):66-80.</w:t>
      </w:r>
    </w:p>
  </w:footnote>
  <w:footnote w:id="4">
    <w:p w14:paraId="394380A0">
      <w:pPr>
        <w:pStyle w:val="6"/>
      </w:pPr>
      <w:r>
        <w:rPr>
          <w:rStyle w:val="11"/>
        </w:rPr>
        <w:footnoteRef/>
      </w:r>
      <w:r>
        <w:t xml:space="preserve"> </w:t>
      </w:r>
      <w:r>
        <w:rPr>
          <w:rFonts w:hint="eastAsia"/>
        </w:rPr>
        <w:t>郑永晓,段海蓉.古籍数字化、数字人文与古代文学研究——访中国社会科学院郑永晓教授[J].吉首大学学报(社会科学版),2020</w:t>
      </w:r>
      <w:r>
        <w:t>,</w:t>
      </w:r>
      <w:r>
        <w:rPr>
          <w:rFonts w:hint="eastAsia"/>
        </w:rPr>
        <w:t>41(02):144-151.</w:t>
      </w:r>
    </w:p>
  </w:footnote>
  <w:footnote w:id="5">
    <w:p w14:paraId="3F50D758">
      <w:pPr>
        <w:pStyle w:val="6"/>
      </w:pPr>
      <w:r>
        <w:rPr>
          <w:rStyle w:val="11"/>
        </w:rPr>
        <w:footnoteRef/>
      </w:r>
      <w:r>
        <w:t xml:space="preserve"> </w:t>
      </w:r>
      <w:r>
        <w:rPr>
          <w:rFonts w:hint="eastAsia"/>
        </w:rPr>
        <w:t>卢彤,李明杰.中文古籍数字化成果辅助人文学术研究功能的调查[J].图书与情报,2019(01):70-79.</w:t>
      </w:r>
    </w:p>
  </w:footnote>
  <w:footnote w:id="6">
    <w:p w14:paraId="2250C5C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imes New Roman" w:hAnsi="Times New Roman" w:eastAsia="宋体" w:cs="Times New Roman"/>
          <w:kern w:val="2"/>
          <w:sz w:val="18"/>
          <w:szCs w:val="18"/>
          <w:lang w:val="en-US" w:eastAsia="zh-CN" w:bidi="ar-SA"/>
        </w:rPr>
      </w:pPr>
      <w:r>
        <w:rPr>
          <w:rStyle w:val="11"/>
        </w:rPr>
        <w:footnoteRef/>
      </w:r>
      <w:r>
        <w:t xml:space="preserve"> </w:t>
      </w:r>
      <w:r>
        <w:rPr>
          <w:rFonts w:hint="eastAsia" w:ascii="Times New Roman" w:hAnsi="Times New Roman" w:eastAsia="宋体" w:cs="Times New Roman"/>
          <w:kern w:val="2"/>
          <w:sz w:val="18"/>
          <w:szCs w:val="18"/>
          <w:lang w:val="en-US" w:eastAsia="zh-CN" w:bidi="ar-SA"/>
        </w:rPr>
        <w:t>由中国中文信息学会主办、海南大学承办的“第十九届中国计算语言学大会”（The Nineteenth China National Conference on Computational Linguistics, CCL 2020）将于2020年10月30日-11月1日在海口举行。</w:t>
      </w:r>
    </w:p>
    <w:p w14:paraId="75D9BFB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33333"/>
          <w:spacing w:val="15"/>
          <w:sz w:val="22"/>
          <w:szCs w:val="22"/>
        </w:rPr>
      </w:pPr>
      <w:r>
        <w:rPr>
          <w:rFonts w:hint="eastAsia" w:ascii="Times New Roman" w:hAnsi="Times New Roman" w:eastAsia="宋体" w:cs="Times New Roman"/>
          <w:kern w:val="2"/>
          <w:sz w:val="18"/>
          <w:szCs w:val="18"/>
          <w:lang w:val="en-US" w:eastAsia="zh-CN" w:bidi="ar-SA"/>
        </w:rPr>
        <w:t>古联公司积极参与了这次大会，并发布了一项测评任务——古籍文献命名实体识别。</w:t>
      </w:r>
    </w:p>
    <w:p w14:paraId="587F9CD8">
      <w:pPr>
        <w:pStyle w:val="6"/>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A6EF02"/>
    <w:multiLevelType w:val="singleLevel"/>
    <w:tmpl w:val="D0A6EF02"/>
    <w:lvl w:ilvl="0" w:tentative="0">
      <w:start w:val="2"/>
      <w:numFmt w:val="chineseCounting"/>
      <w:suff w:val="nothing"/>
      <w:lvlText w:val="（%1）"/>
      <w:lvlJc w:val="left"/>
      <w:rPr>
        <w:rFonts w:hint="eastAsia"/>
      </w:rPr>
    </w:lvl>
  </w:abstractNum>
  <w:abstractNum w:abstractNumId="1">
    <w:nsid w:val="D7296CB4"/>
    <w:multiLevelType w:val="singleLevel"/>
    <w:tmpl w:val="D7296CB4"/>
    <w:lvl w:ilvl="0" w:tentative="0">
      <w:start w:val="2"/>
      <w:numFmt w:val="decimal"/>
      <w:lvlText w:val="%1."/>
      <w:lvlJc w:val="left"/>
      <w:pPr>
        <w:tabs>
          <w:tab w:val="left" w:pos="312"/>
        </w:tabs>
      </w:pPr>
    </w:lvl>
  </w:abstractNum>
  <w:abstractNum w:abstractNumId="2">
    <w:nsid w:val="02B3E54C"/>
    <w:multiLevelType w:val="singleLevel"/>
    <w:tmpl w:val="02B3E54C"/>
    <w:lvl w:ilvl="0" w:tentative="0">
      <w:start w:val="1"/>
      <w:numFmt w:val="chineseCounting"/>
      <w:suff w:val="nothing"/>
      <w:lvlText w:val="%1、"/>
      <w:lvlJc w:val="left"/>
      <w:rPr>
        <w:rFonts w:hint="eastAsia"/>
      </w:rPr>
    </w:lvl>
  </w:abstractNum>
  <w:abstractNum w:abstractNumId="3">
    <w:nsid w:val="2A8DC00B"/>
    <w:multiLevelType w:val="singleLevel"/>
    <w:tmpl w:val="2A8DC00B"/>
    <w:lvl w:ilvl="0" w:tentative="0">
      <w:start w:val="1"/>
      <w:numFmt w:val="chineseCounting"/>
      <w:suff w:val="nothing"/>
      <w:lvlText w:val="（%1）"/>
      <w:lvlJc w:val="left"/>
      <w:rPr>
        <w:rFonts w:hint="eastAsia"/>
      </w:rPr>
    </w:lvl>
  </w:abstractNum>
  <w:abstractNum w:abstractNumId="4">
    <w:nsid w:val="2D72332D"/>
    <w:multiLevelType w:val="singleLevel"/>
    <w:tmpl w:val="2D72332D"/>
    <w:lvl w:ilvl="0" w:tentative="0">
      <w:start w:val="1"/>
      <w:numFmt w:val="chineseCounting"/>
      <w:suff w:val="nothing"/>
      <w:lvlText w:val="（%1）"/>
      <w:lvlJc w:val="left"/>
      <w:rPr>
        <w:rFonts w:hint="eastAsia"/>
      </w:rPr>
    </w:lvl>
  </w:abstractNum>
  <w:abstractNum w:abstractNumId="5">
    <w:nsid w:val="7F7C7B28"/>
    <w:multiLevelType w:val="singleLevel"/>
    <w:tmpl w:val="7F7C7B28"/>
    <w:lvl w:ilvl="0" w:tentative="0">
      <w:start w:val="1"/>
      <w:numFmt w:val="decimal"/>
      <w:lvlText w:val="%1."/>
      <w:lvlJc w:val="left"/>
      <w:pPr>
        <w:tabs>
          <w:tab w:val="left" w:pos="420"/>
        </w:tabs>
        <w:ind w:left="845" w:hanging="425"/>
      </w:pPr>
      <w:rPr>
        <w:rFonts w:hint="default"/>
      </w:rPr>
    </w:lvl>
  </w:abstractNum>
  <w:num w:numId="1">
    <w:abstractNumId w:val="2"/>
  </w:num>
  <w:num w:numId="2">
    <w:abstractNumId w:val="0"/>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4"/>
    <w:footnote w:id="15"/>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D37160"/>
    <w:rsid w:val="11EF5C57"/>
    <w:rsid w:val="14806546"/>
    <w:rsid w:val="17AE0E42"/>
    <w:rsid w:val="1FED2F67"/>
    <w:rsid w:val="207918B7"/>
    <w:rsid w:val="20B05571"/>
    <w:rsid w:val="223E6806"/>
    <w:rsid w:val="25C93B1F"/>
    <w:rsid w:val="328822D9"/>
    <w:rsid w:val="38C40738"/>
    <w:rsid w:val="3AD163BF"/>
    <w:rsid w:val="4E0E773B"/>
    <w:rsid w:val="5AE74B5F"/>
    <w:rsid w:val="670169C2"/>
    <w:rsid w:val="68106ACD"/>
    <w:rsid w:val="BFE9C350"/>
    <w:rsid w:val="EABF381C"/>
    <w:rsid w:val="F7A68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caption"/>
    <w:basedOn w:val="1"/>
    <w:next w:val="1"/>
    <w:qFormat/>
    <w:uiPriority w:val="35"/>
    <w:rPr>
      <w:rFonts w:ascii="Cambria" w:hAnsi="Cambria" w:eastAsia="黑体" w:cs="Times New Roman"/>
      <w:sz w:val="20"/>
      <w:szCs w:val="20"/>
    </w:rPr>
  </w:style>
  <w:style w:type="paragraph" w:styleId="6">
    <w:name w:val="footnote text"/>
    <w:basedOn w:val="1"/>
    <w:unhideWhenUsed/>
    <w:qFormat/>
    <w:uiPriority w:val="99"/>
    <w:pPr>
      <w:snapToGrid w:val="0"/>
      <w:jc w:val="left"/>
    </w:pPr>
    <w:rPr>
      <w:sz w:val="18"/>
      <w:szCs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footnote reference"/>
    <w:unhideWhenUsed/>
    <w:qFormat/>
    <w:uiPriority w:val="99"/>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888</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win 10</dc:creator>
  <cp:lastModifiedBy>陈佳辉</cp:lastModifiedBy>
  <dcterms:modified xsi:type="dcterms:W3CDTF">2025-11-02T23:10:47Z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1F4C7245F73141EE9D419E3FF270E3FD</vt:lpwstr>
  </property>
</Properties>
</file>