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66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Идрисов</w:t>
      </w:r>
      <w:r>
        <w:t xml:space="preserve"> </w:t>
      </w:r>
      <w:r>
        <w:t xml:space="preserve">Д.А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этого лабораторного исследования заключается в изучении арифметических инструкций языка ассемблера NASM.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команд в языке ассемблера требуют обработки операндов, которые представляют место, где хранятся данные для последующей обработки. Эти данные могут находиться в регистрах или в ячейках памяти. Существуют три основных типа адресации:</w:t>
      </w:r>
    </w:p>
    <w:p>
      <w:pPr>
        <w:pStyle w:val="BodyText"/>
      </w:pPr>
      <w:r>
        <w:t xml:space="preserve">Регистровая адресация, при которой операнды хранятся в регистрах и их имена используются в командах, например: mov ax, bx.</w:t>
      </w:r>
      <w:r>
        <w:t xml:space="preserve"> </w:t>
      </w:r>
      <w:r>
        <w:t xml:space="preserve">Непосредственная адресация, где значение операнда задается непосредственно в команде, например: mov ax, 2.</w:t>
      </w:r>
      <w:r>
        <w:t xml:space="preserve"> </w:t>
      </w:r>
      <w:r>
        <w:t xml:space="preserve">Адресация памяти, где операнд указывает на адрес в памяти, используя символическое обозначение ячейки памяти, над содержимым которой выполняется операция.</w:t>
      </w:r>
      <w:r>
        <w:t xml:space="preserve"> </w:t>
      </w:r>
      <w:r>
        <w:t xml:space="preserve">Ввод данных с клавиатуры и вывод на экран обычно осуществляются в символьной форме, используя коды ASCII. Каждый символ кодируется одним байтом согласно стандарту ASCII. Некоторые команды NASM не предоставляют прямого вывода чисел (не в символьной форме), поэтому для вывода чисел на экран необходимо предварительно преобразовать их цифры в ASCII-коды.</w:t>
      </w:r>
    </w:p>
    <w:p>
      <w:pPr>
        <w:pStyle w:val="BodyText"/>
      </w:pPr>
      <w:r>
        <w:t xml:space="preserve">При вводе данных с клавиатуры также возникает необходимость преобразования ASCII-символов в числа для корректного выполнения арифметических операций.</w:t>
      </w:r>
    </w:p>
    <w:p>
      <w:pPr>
        <w:pStyle w:val="BodyText"/>
      </w:pPr>
      <w:r>
        <w:t xml:space="preserve">Таким образом, для решения этих проблем необходимо проводить преобразование между ASCII и числовыми значениями при вводе и выводе данных.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1 Символьные и численные данные в NASM</w:t>
      </w:r>
    </w:p>
    <w:p>
      <w:pPr>
        <w:pStyle w:val="FirstParagraph"/>
      </w:pPr>
      <w:r>
        <w:t xml:space="preserve">Давайте перейдем в репозиторий и используем команду для создания файла с именем lab6-1.asm.(рис. [??]).</w:t>
      </w:r>
    </w:p>
    <w:p>
      <w:pPr>
        <w:pStyle w:val="CaptionedFigure"/>
      </w:pPr>
      <w:r>
        <w:drawing>
          <wp:inline>
            <wp:extent cx="3733800" cy="688892"/>
            <wp:effectExtent b="0" l="0" r="0" t="0"/>
            <wp:docPr descr="Переход в репозиторий и создание" title="fig:" id="24" name="Picture"/>
            <a:graphic>
              <a:graphicData uri="http://schemas.openxmlformats.org/drawingml/2006/picture">
                <pic:pic>
                  <pic:nvPicPr>
                    <pic:cNvPr descr="image/p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8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репозиторий и создание</w:t>
      </w:r>
    </w:p>
    <w:p>
      <w:pPr>
        <w:pStyle w:val="BodyText"/>
      </w:pPr>
      <w:r>
        <w:t xml:space="preserve">Я скопирую файл in_out.asm в наш репозиторий и приступлю к редактированию файла lab6-1.asm.(рис. [??]).</w:t>
      </w:r>
    </w:p>
    <w:p>
      <w:pPr>
        <w:pStyle w:val="CaptionedFigure"/>
      </w:pPr>
      <w:r>
        <w:drawing>
          <wp:inline>
            <wp:extent cx="3733800" cy="1640609"/>
            <wp:effectExtent b="0" l="0" r="0" t="0"/>
            <wp:docPr descr="Редактирование файла" title="fig:" id="27" name="Picture"/>
            <a:graphic>
              <a:graphicData uri="http://schemas.openxmlformats.org/drawingml/2006/picture">
                <pic:pic>
                  <pic:nvPicPr>
                    <pic:cNvPr descr="image/p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После запуска файла мы увидим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, так как программа выводит результат, соответствующий сумме двоичных кодов символов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системе ASCII. (рис. [??]).</w:t>
      </w:r>
    </w:p>
    <w:p>
      <w:pPr>
        <w:pStyle w:val="CaptionedFigure"/>
      </w:pPr>
      <w:r>
        <w:drawing>
          <wp:inline>
            <wp:extent cx="3733800" cy="442444"/>
            <wp:effectExtent b="0" l="0" r="0" t="0"/>
            <wp:docPr descr="Запуск файла" title="fig:" id="30" name="Picture"/>
            <a:graphic>
              <a:graphicData uri="http://schemas.openxmlformats.org/drawingml/2006/picture">
                <pic:pic>
                  <pic:nvPicPr>
                    <pic:cNvPr descr="image/p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Я заменяю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в тексте программы на цифры 6 и 4. (рис. [??]).</w:t>
      </w:r>
    </w:p>
    <w:p>
      <w:pPr>
        <w:pStyle w:val="CaptionedFigure"/>
      </w:pPr>
      <w:r>
        <w:drawing>
          <wp:inline>
            <wp:extent cx="3733800" cy="1564493"/>
            <wp:effectExtent b="0" l="0" r="0" t="0"/>
            <wp:docPr descr="Редактирование файла" title="fig:" id="33" name="Picture"/>
            <a:graphic>
              <a:graphicData uri="http://schemas.openxmlformats.org/drawingml/2006/picture">
                <pic:pic>
                  <pic:nvPicPr>
                    <pic:cNvPr descr="image/p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После выполнения программы я замечу, что выводится символ с кодом 10, что соответствует символу перевода строки. Этот символ не будет виден при выводе на экран.(рис. [??]).</w:t>
      </w:r>
    </w:p>
    <w:p>
      <w:pPr>
        <w:pStyle w:val="CaptionedFigure"/>
      </w:pPr>
      <w:r>
        <w:drawing>
          <wp:inline>
            <wp:extent cx="3733800" cy="477005"/>
            <wp:effectExtent b="0" l="0" r="0" t="0"/>
            <wp:docPr descr="Запуск файла" title="fig:" id="36" name="Picture"/>
            <a:graphic>
              <a:graphicData uri="http://schemas.openxmlformats.org/drawingml/2006/picture">
                <pic:pic>
                  <pic:nvPicPr>
                    <pic:cNvPr descr="image/p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38"/>
    <w:bookmarkStart w:id="63" w:name="X08b1a325b8f1342cd73f559a8dbb6bd403e4f45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NASMц</w:t>
      </w:r>
    </w:p>
    <w:p>
      <w:pPr>
        <w:pStyle w:val="FirstParagraph"/>
      </w:pPr>
      <w:r>
        <w:t xml:space="preserve">Я создам файл с именем lab6-3.asm для последующих заданий. (рис. [??]).</w:t>
      </w:r>
    </w:p>
    <w:p>
      <w:pPr>
        <w:pStyle w:val="CaptionedFigure"/>
      </w:pPr>
      <w:r>
        <w:drawing>
          <wp:inline>
            <wp:extent cx="3733800" cy="424176"/>
            <wp:effectExtent b="0" l="0" r="0" t="0"/>
            <wp:docPr descr="Создам файл" title="fig:" id="40" name="Picture"/>
            <a:graphic>
              <a:graphicData uri="http://schemas.openxmlformats.org/drawingml/2006/picture">
                <pic:pic>
                  <pic:nvPicPr>
                    <pic:cNvPr descr="image/p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Создам файл</w:t>
      </w:r>
    </w:p>
    <w:p>
      <w:pPr>
        <w:pStyle w:val="BodyText"/>
      </w:pPr>
      <w:r>
        <w:t xml:space="preserve">Я внесу новый код для вычисления математической формулы. (рис. [??]).</w:t>
      </w:r>
    </w:p>
    <w:p>
      <w:pPr>
        <w:pStyle w:val="CaptionedFigure"/>
      </w:pPr>
      <w:r>
        <w:drawing>
          <wp:inline>
            <wp:extent cx="3733800" cy="1604174"/>
            <wp:effectExtent b="0" l="0" r="0" t="0"/>
            <wp:docPr descr="Редактирование файла" title="fig:" id="43" name="Picture"/>
            <a:graphic>
              <a:graphicData uri="http://schemas.openxmlformats.org/drawingml/2006/picture">
                <pic:pic>
                  <pic:nvPicPr>
                    <pic:cNvPr descr="image/p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Мы выполним запуск файла и убедимся, что все операции выполняются корректно. (рис. [??]).</w:t>
      </w:r>
    </w:p>
    <w:p>
      <w:pPr>
        <w:pStyle w:val="CaptionedFigure"/>
      </w:pPr>
      <w:r>
        <w:drawing>
          <wp:inline>
            <wp:extent cx="3733800" cy="955032"/>
            <wp:effectExtent b="0" l="0" r="0" t="0"/>
            <wp:docPr descr="Запуск файла" title="fig:" id="46" name="Picture"/>
            <a:graphic>
              <a:graphicData uri="http://schemas.openxmlformats.org/drawingml/2006/picture">
                <pic:pic>
                  <pic:nvPicPr>
                    <pic:cNvPr descr="image/p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5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Я внесу изменения в файл, после чего перезапущу программу, чтобы убедиться в правильности её работы. (рис. [??]) (рис. [??]).</w:t>
      </w:r>
    </w:p>
    <w:p>
      <w:pPr>
        <w:pStyle w:val="CaptionedFigure"/>
      </w:pPr>
      <w:r>
        <w:drawing>
          <wp:inline>
            <wp:extent cx="3733800" cy="1595322"/>
            <wp:effectExtent b="0" l="0" r="0" t="0"/>
            <wp:docPr descr="Редактирование файла" title="fig:" id="49" name="Picture"/>
            <a:graphic>
              <a:graphicData uri="http://schemas.openxmlformats.org/drawingml/2006/picture">
                <pic:pic>
                  <pic:nvPicPr>
                    <pic:cNvPr descr="image/p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5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CaptionedFigure"/>
      </w:pPr>
      <w:r>
        <w:drawing>
          <wp:inline>
            <wp:extent cx="3733800" cy="649819"/>
            <wp:effectExtent b="0" l="0" r="0" t="0"/>
            <wp:docPr descr="Запуск файла" title="fig:" id="52" name="Picture"/>
            <a:graphic>
              <a:graphicData uri="http://schemas.openxmlformats.org/drawingml/2006/picture">
                <pic:pic>
                  <pic:nvPicPr>
                    <pic:cNvPr descr="image/p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Я сформирую файл с названием</w:t>
      </w:r>
      <w:r>
        <w:t xml:space="preserve"> </w:t>
      </w:r>
      <w:r>
        <w:t xml:space="preserve">“</w:t>
      </w:r>
      <w:r>
        <w:t xml:space="preserve">variant</w:t>
      </w:r>
      <w:r>
        <w:t xml:space="preserve">”</w:t>
      </w:r>
      <w:r>
        <w:t xml:space="preserve">. (рис. [??]).</w:t>
      </w:r>
    </w:p>
    <w:p>
      <w:pPr>
        <w:pStyle w:val="CaptionedFigure"/>
      </w:pPr>
      <w:r>
        <w:drawing>
          <wp:inline>
            <wp:extent cx="3733800" cy="336884"/>
            <wp:effectExtent b="0" l="0" r="0" t="0"/>
            <wp:docPr descr="Создаю файл" title="fig:" id="55" name="Picture"/>
            <a:graphic>
              <a:graphicData uri="http://schemas.openxmlformats.org/drawingml/2006/picture">
                <pic:pic>
                  <pic:nvPicPr>
                    <pic:cNvPr descr="image/p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Создаю файл</w:t>
      </w:r>
    </w:p>
    <w:p>
      <w:pPr>
        <w:pStyle w:val="BodyText"/>
      </w:pPr>
      <w:r>
        <w:t xml:space="preserve">Я проведу редактирование файла. (рис. [??]).</w:t>
      </w:r>
    </w:p>
    <w:p>
      <w:pPr>
        <w:pStyle w:val="CaptionedFigure"/>
      </w:pPr>
      <w:r>
        <w:drawing>
          <wp:inline>
            <wp:extent cx="3733800" cy="1617463"/>
            <wp:effectExtent b="0" l="0" r="0" t="0"/>
            <wp:docPr descr="Редактирование файла" title="fig:" id="58" name="Picture"/>
            <a:graphic>
              <a:graphicData uri="http://schemas.openxmlformats.org/drawingml/2006/picture">
                <pic:pic>
                  <pic:nvPicPr>
                    <pic:cNvPr descr="image/p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Я выполняю запуск программы. (рис. [??]).</w:t>
      </w:r>
    </w:p>
    <w:p>
      <w:pPr>
        <w:pStyle w:val="CaptionedFigure"/>
      </w:pPr>
      <w:r>
        <w:drawing>
          <wp:inline>
            <wp:extent cx="3733800" cy="832073"/>
            <wp:effectExtent b="0" l="0" r="0" t="0"/>
            <wp:docPr descr="Запуск файла" title="fig:" id="61" name="Picture"/>
            <a:graphic>
              <a:graphicData uri="http://schemas.openxmlformats.org/drawingml/2006/picture">
                <pic:pic>
                  <pic:nvPicPr>
                    <pic:cNvPr descr="image/p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63"/>
    <w:bookmarkStart w:id="6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Ответственные 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являются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применяется для помещения адреса вводимой строки x в регистр ecx. Затем, с использованием инструкции mov edx, 80, указывается в регистр edx длина вводимой строки. Далее, вызывается подпрограмма sread из внешнего файла с помощью команды call sread, обеспечивающая ввод сообщения с клавиатуры.</w:t>
      </w:r>
    </w:p>
    <w:p>
      <w:pPr>
        <w:numPr>
          <w:ilvl w:val="0"/>
          <w:numId w:val="1003"/>
        </w:numPr>
      </w:pPr>
      <w:r>
        <w:t xml:space="preserve">Инструкция call atoi применяется для вызова подпрограммы из внешнего файла, которая осуществляет преобразование ASCII-кода символа в целое число и сохраняет результат в регистре eax.</w:t>
      </w:r>
    </w:p>
    <w:p>
      <w:pPr>
        <w:numPr>
          <w:ilvl w:val="0"/>
          <w:numId w:val="1003"/>
        </w:numPr>
      </w:pPr>
      <w:r>
        <w:t xml:space="preserve">Вычисление варианта осуществляется в следующих строках кода: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ebx, остаток от деления помещается в регистр edx.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4"/>
        </w:numPr>
      </w:pPr>
      <w:r>
        <w:t xml:space="preserve">Ответственные за вывод результатов вычислений на экран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64"/>
    <w:bookmarkEnd w:id="65"/>
    <w:bookmarkStart w:id="75" w:name="выполнение-заданий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</w:t>
      </w:r>
    </w:p>
    <w:p>
      <w:pPr>
        <w:pStyle w:val="FirstParagraph"/>
      </w:pPr>
      <w:r>
        <w:t xml:space="preserve">Я разработаю программу для выполнения поставленной задачи. (рис. [??]).</w:t>
      </w:r>
    </w:p>
    <w:p>
      <w:pPr>
        <w:pStyle w:val="CaptionedFigure"/>
      </w:pPr>
      <w:r>
        <w:drawing>
          <wp:inline>
            <wp:extent cx="3733800" cy="215545"/>
            <wp:effectExtent b="0" l="0" r="0" t="0"/>
            <wp:docPr descr="Создам файл" title="fig:" id="67" name="Picture"/>
            <a:graphic>
              <a:graphicData uri="http://schemas.openxmlformats.org/drawingml/2006/picture">
                <pic:pic>
                  <pic:nvPicPr>
                    <pic:cNvPr descr="image/z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Создам файл</w:t>
      </w:r>
    </w:p>
    <w:p>
      <w:pPr>
        <w:pStyle w:val="BodyText"/>
      </w:pPr>
      <w:r>
        <w:t xml:space="preserve">Я вношу изменения в файл, чтобы обеспечить корректное выполнение и вычисление моей задачи. (рис. [??]).</w:t>
      </w:r>
    </w:p>
    <w:p>
      <w:pPr>
        <w:pStyle w:val="CaptionedFigure"/>
      </w:pPr>
      <w:r>
        <w:drawing>
          <wp:inline>
            <wp:extent cx="3733800" cy="1590094"/>
            <wp:effectExtent b="0" l="0" r="0" t="0"/>
            <wp:docPr descr="Редактирование файла" title="fig:" id="70" name="Picture"/>
            <a:graphic>
              <a:graphicData uri="http://schemas.openxmlformats.org/drawingml/2006/picture">
                <pic:pic>
                  <pic:nvPicPr>
                    <pic:cNvPr descr="image/z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Я выполню запуск программы. (рис. [??]).</w:t>
      </w:r>
    </w:p>
    <w:p>
      <w:pPr>
        <w:pStyle w:val="CaptionedFigure"/>
      </w:pPr>
      <w:r>
        <w:drawing>
          <wp:inline>
            <wp:extent cx="3733800" cy="633188"/>
            <wp:effectExtent b="0" l="0" r="0" t="0"/>
            <wp:docPr descr="Запуск программы" title="fig:" id="73" name="Picture"/>
            <a:graphic>
              <a:graphicData uri="http://schemas.openxmlformats.org/drawingml/2006/picture">
                <pic:pic>
                  <pic:nvPicPr>
                    <pic:cNvPr descr="image/z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приобрела навыки использования арифметических инструкций в языке ассемблера NASM.</w:t>
      </w:r>
    </w:p>
    <w:bookmarkEnd w:id="76"/>
    <w:bookmarkStart w:id="77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Лабораторная работа No6. Арифметические операции в NASM.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Студент: Идрисов Д.А</dc:creator>
  <dc:language>ru-RU</dc:language>
  <cp:keywords/>
  <dcterms:created xsi:type="dcterms:W3CDTF">2023-11-17T12:09:06Z</dcterms:created>
  <dcterms:modified xsi:type="dcterms:W3CDTF">2023-11-17T12:09:06Z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