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27msac6s894c" w:id="0"/>
      <w:bookmarkEnd w:id="0"/>
      <w:r w:rsidDel="00000000" w:rsidR="00000000" w:rsidRPr="00000000">
        <w:rPr>
          <w:sz w:val="24"/>
          <w:szCs w:val="24"/>
          <w:rtl w:val="0"/>
        </w:rPr>
        <w:t xml:space="preserve">16/08/2019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j35ajwozloew" w:id="1"/>
      <w:bookmarkEnd w:id="1"/>
      <w:r w:rsidDel="00000000" w:rsidR="00000000" w:rsidRPr="00000000">
        <w:rPr>
          <w:rtl w:val="0"/>
        </w:rPr>
        <w:t xml:space="preserve">PATRONES DE DISEÑO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Patron:Regularidad discernible en distintos datos asociados.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POO: Solución general reutilizable a un problema común.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Historia: Primeros creadores de Patrones de diseño 1994 (Erich Gamma,Richard helm,Ralph Johnson,John Vissides).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eh771tfn7bd0" w:id="2"/>
      <w:bookmarkEnd w:id="2"/>
      <w:r w:rsidDel="00000000" w:rsidR="00000000" w:rsidRPr="00000000">
        <w:rPr>
          <w:rtl w:val="0"/>
        </w:rPr>
        <w:t xml:space="preserve">Categorías: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a05idj136c7" w:id="3"/>
      <w:bookmarkEnd w:id="3"/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Lo que quiere hacer el patrón.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-Clases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-Objetos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A que va dirigido, si a clases (proceso de creación) o a objetos (Trabajar en objetos ya creados.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-Creacionales: Como se crea un objeto(abstraer el proceso de instanciación).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-Estructurales: Modularidad de los objetos (Forma y composición).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-Comportamiento: Comunicación de los objetos.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Actividad:Tabla con clasificación de los patrones de diseño.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