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0F09C" w14:textId="1E5BBEE4" w:rsidR="0025795A" w:rsidRPr="00912666" w:rsidRDefault="00912666">
      <w:pPr>
        <w:rPr>
          <w:sz w:val="72"/>
          <w:szCs w:val="72"/>
        </w:rPr>
      </w:pPr>
      <w:r w:rsidRPr="00912666">
        <w:rPr>
          <w:sz w:val="72"/>
          <w:szCs w:val="72"/>
        </w:rPr>
        <w:t>In</w:t>
      </w:r>
      <w:r w:rsidRPr="00912666">
        <w:rPr>
          <w:sz w:val="72"/>
          <w:szCs w:val="72"/>
        </w:rPr>
        <w:t>dustrial Human Resource Geo-Visualization</w:t>
      </w:r>
    </w:p>
    <w:p w14:paraId="46782316" w14:textId="77777777" w:rsidR="00912666" w:rsidRDefault="00912666"/>
    <w:p w14:paraId="78622CAB" w14:textId="77777777" w:rsidR="00912666" w:rsidRPr="00912666" w:rsidRDefault="00912666">
      <w:pPr>
        <w:rPr>
          <w:sz w:val="32"/>
          <w:szCs w:val="32"/>
        </w:rPr>
      </w:pPr>
    </w:p>
    <w:p w14:paraId="5FAD1B15" w14:textId="77777777" w:rsidR="00912666" w:rsidRPr="00912666" w:rsidRDefault="00912666" w:rsidP="00912666">
      <w:pPr>
        <w:rPr>
          <w:sz w:val="32"/>
          <w:szCs w:val="32"/>
        </w:rPr>
      </w:pPr>
      <w:r w:rsidRPr="00912666">
        <w:rPr>
          <w:sz w:val="32"/>
          <w:szCs w:val="32"/>
        </w:rPr>
        <w:t>Industrial Classification of Main and Marginal Workers: Analysis &amp; Dashboard</w:t>
      </w:r>
    </w:p>
    <w:p w14:paraId="0EF4EBB2" w14:textId="77777777" w:rsidR="00912666" w:rsidRPr="00912666" w:rsidRDefault="00912666" w:rsidP="00912666">
      <w:pPr>
        <w:rPr>
          <w:sz w:val="40"/>
          <w:szCs w:val="40"/>
        </w:rPr>
      </w:pPr>
      <w:r w:rsidRPr="00912666">
        <w:rPr>
          <w:sz w:val="40"/>
          <w:szCs w:val="40"/>
        </w:rPr>
        <w:t>1. Project Overview</w:t>
      </w:r>
    </w:p>
    <w:p w14:paraId="6502C7D4" w14:textId="77777777" w:rsidR="00912666" w:rsidRPr="00912666" w:rsidRDefault="00912666" w:rsidP="00912666">
      <w:pPr>
        <w:rPr>
          <w:sz w:val="36"/>
          <w:szCs w:val="36"/>
        </w:rPr>
      </w:pPr>
      <w:r w:rsidRPr="00912666">
        <w:rPr>
          <w:sz w:val="36"/>
          <w:szCs w:val="36"/>
        </w:rPr>
        <w:t>Background:</w:t>
      </w:r>
    </w:p>
    <w:p w14:paraId="36B90AC0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 xml:space="preserve">The industrial classification of the workforce is crucial for understanding the distribution of </w:t>
      </w:r>
      <w:proofErr w:type="spellStart"/>
      <w:r w:rsidRPr="00912666">
        <w:rPr>
          <w:sz w:val="28"/>
        </w:rPr>
        <w:t>labor</w:t>
      </w:r>
      <w:proofErr w:type="spellEnd"/>
      <w:r w:rsidRPr="00912666">
        <w:rPr>
          <w:sz w:val="28"/>
        </w:rPr>
        <w:t xml:space="preserve"> across sectors. This project aims to update the outdated data on main and marginal workers (excluding cultivators and agricultural </w:t>
      </w:r>
      <w:proofErr w:type="spellStart"/>
      <w:r w:rsidRPr="00912666">
        <w:rPr>
          <w:sz w:val="28"/>
        </w:rPr>
        <w:t>laborers</w:t>
      </w:r>
      <w:proofErr w:type="spellEnd"/>
      <w:r w:rsidRPr="00912666">
        <w:rPr>
          <w:sz w:val="28"/>
        </w:rPr>
        <w:t>) by providing current insights on worker distribution by sex, section, division, and class.</w:t>
      </w:r>
    </w:p>
    <w:p w14:paraId="73DE2F74" w14:textId="77777777" w:rsidR="00912666" w:rsidRPr="00912666" w:rsidRDefault="00912666" w:rsidP="00912666">
      <w:pPr>
        <w:rPr>
          <w:sz w:val="28"/>
        </w:rPr>
      </w:pPr>
    </w:p>
    <w:p w14:paraId="2DCF6ED3" w14:textId="77777777" w:rsidR="00912666" w:rsidRPr="00912666" w:rsidRDefault="00912666" w:rsidP="00912666">
      <w:pPr>
        <w:rPr>
          <w:sz w:val="36"/>
          <w:szCs w:val="36"/>
        </w:rPr>
      </w:pPr>
      <w:r w:rsidRPr="00912666">
        <w:rPr>
          <w:sz w:val="36"/>
          <w:szCs w:val="36"/>
        </w:rPr>
        <w:t>Objective:</w:t>
      </w:r>
    </w:p>
    <w:p w14:paraId="09DB6DE5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To provide policymakers and employment planners with accurate and relevant data by:</w:t>
      </w:r>
    </w:p>
    <w:p w14:paraId="4213AA7B" w14:textId="77777777" w:rsidR="00912666" w:rsidRDefault="00912666" w:rsidP="00912666"/>
    <w:p w14:paraId="078004AF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Merging multiple datasets.</w:t>
      </w:r>
    </w:p>
    <w:p w14:paraId="55405270" w14:textId="2C9DDC83" w:rsidR="00912666" w:rsidRPr="00912666" w:rsidRDefault="00912666" w:rsidP="00912666">
      <w:pPr>
        <w:rPr>
          <w:sz w:val="28"/>
        </w:rPr>
      </w:pPr>
      <w:proofErr w:type="spellStart"/>
      <w:r w:rsidRPr="00912666">
        <w:rPr>
          <w:sz w:val="28"/>
        </w:rPr>
        <w:t>Analyzing</w:t>
      </w:r>
      <w:proofErr w:type="spellEnd"/>
      <w:r w:rsidRPr="00912666">
        <w:rPr>
          <w:sz w:val="28"/>
        </w:rPr>
        <w:t xml:space="preserve"> trends using natural language processing.</w:t>
      </w:r>
    </w:p>
    <w:p w14:paraId="1FA77A9E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Visualizing insights through an interactive dashboard.</w:t>
      </w:r>
    </w:p>
    <w:p w14:paraId="7717B066" w14:textId="77777777" w:rsidR="00912666" w:rsidRPr="00912666" w:rsidRDefault="00912666" w:rsidP="00912666">
      <w:pPr>
        <w:rPr>
          <w:sz w:val="36"/>
          <w:szCs w:val="36"/>
        </w:rPr>
      </w:pPr>
      <w:r w:rsidRPr="00912666">
        <w:rPr>
          <w:sz w:val="36"/>
          <w:szCs w:val="36"/>
        </w:rPr>
        <w:t>Scope:</w:t>
      </w:r>
    </w:p>
    <w:p w14:paraId="62D73150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The analysis covers various industries such as manufacturing (plastic, rubber, chemicals, furniture, construction), retail, poultry, agriculture, and more, across different states and demographic groups.</w:t>
      </w:r>
    </w:p>
    <w:p w14:paraId="748BB86E" w14:textId="77777777" w:rsidR="00912666" w:rsidRPr="00912666" w:rsidRDefault="00912666" w:rsidP="00912666">
      <w:pPr>
        <w:rPr>
          <w:sz w:val="28"/>
        </w:rPr>
      </w:pPr>
    </w:p>
    <w:p w14:paraId="2F2F4328" w14:textId="77777777" w:rsidR="00912666" w:rsidRPr="00912666" w:rsidRDefault="00912666" w:rsidP="00912666">
      <w:pPr>
        <w:rPr>
          <w:sz w:val="40"/>
          <w:szCs w:val="40"/>
        </w:rPr>
      </w:pPr>
      <w:r w:rsidRPr="00912666">
        <w:rPr>
          <w:sz w:val="40"/>
          <w:szCs w:val="40"/>
        </w:rPr>
        <w:lastRenderedPageBreak/>
        <w:t>2. Problem Statement</w:t>
      </w:r>
    </w:p>
    <w:p w14:paraId="43301E49" w14:textId="77777777" w:rsidR="00912666" w:rsidRPr="00912666" w:rsidRDefault="00912666" w:rsidP="00912666">
      <w:pPr>
        <w:rPr>
          <w:sz w:val="36"/>
          <w:szCs w:val="36"/>
        </w:rPr>
      </w:pPr>
      <w:r w:rsidRPr="00912666">
        <w:rPr>
          <w:sz w:val="36"/>
          <w:szCs w:val="36"/>
        </w:rPr>
        <w:t>Issue:</w:t>
      </w:r>
    </w:p>
    <w:p w14:paraId="2806BEAC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Existing data on industrial classification is outdated and fails to reflect current trends in the workforce.</w:t>
      </w:r>
    </w:p>
    <w:p w14:paraId="25CD9265" w14:textId="77777777" w:rsidR="00912666" w:rsidRPr="00912666" w:rsidRDefault="00912666" w:rsidP="00912666">
      <w:pPr>
        <w:rPr>
          <w:sz w:val="36"/>
          <w:szCs w:val="36"/>
        </w:rPr>
      </w:pPr>
      <w:r w:rsidRPr="00912666">
        <w:rPr>
          <w:sz w:val="36"/>
          <w:szCs w:val="36"/>
        </w:rPr>
        <w:t>Goal:</w:t>
      </w:r>
    </w:p>
    <w:p w14:paraId="5A75F239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 xml:space="preserve">Update and </w:t>
      </w:r>
      <w:proofErr w:type="spellStart"/>
      <w:r w:rsidRPr="00912666">
        <w:rPr>
          <w:sz w:val="28"/>
        </w:rPr>
        <w:t>analyze</w:t>
      </w:r>
      <w:proofErr w:type="spellEnd"/>
      <w:r w:rsidRPr="00912666">
        <w:rPr>
          <w:sz w:val="28"/>
        </w:rPr>
        <w:t xml:space="preserve"> the data to reveal:</w:t>
      </w:r>
    </w:p>
    <w:p w14:paraId="79DA641F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Distribution of main vs. marginal workers.</w:t>
      </w:r>
    </w:p>
    <w:p w14:paraId="4A3FFD49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Gender-based trends.</w:t>
      </w:r>
    </w:p>
    <w:p w14:paraId="13E4B576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Sector-specific insights.</w:t>
      </w:r>
    </w:p>
    <w:p w14:paraId="66F16213" w14:textId="77777777" w:rsidR="00912666" w:rsidRPr="00912666" w:rsidRDefault="00912666" w:rsidP="00912666">
      <w:pPr>
        <w:rPr>
          <w:sz w:val="40"/>
          <w:szCs w:val="40"/>
        </w:rPr>
      </w:pPr>
      <w:r w:rsidRPr="00912666">
        <w:rPr>
          <w:sz w:val="40"/>
          <w:szCs w:val="40"/>
        </w:rPr>
        <w:t>3. Dataset Description</w:t>
      </w:r>
    </w:p>
    <w:p w14:paraId="554C4F23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Content:</w:t>
      </w:r>
    </w:p>
    <w:p w14:paraId="6B84E28E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The dataset contains state-wise counts of main and marginal workers (male and female) across various industrial sectors.</w:t>
      </w:r>
    </w:p>
    <w:p w14:paraId="63F4508E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Industries Included:</w:t>
      </w:r>
    </w:p>
    <w:p w14:paraId="2EC331E0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Manufacturing (e.g., plastic products, rubber products, chemicals, furniture, construction), retail, agriculture, poultry, etc.</w:t>
      </w:r>
    </w:p>
    <w:p w14:paraId="2B3B3BF2" w14:textId="77777777" w:rsidR="00912666" w:rsidRPr="00912666" w:rsidRDefault="00912666" w:rsidP="00912666">
      <w:pPr>
        <w:rPr>
          <w:sz w:val="40"/>
          <w:szCs w:val="40"/>
        </w:rPr>
      </w:pPr>
      <w:r w:rsidRPr="00912666">
        <w:rPr>
          <w:sz w:val="40"/>
          <w:szCs w:val="40"/>
        </w:rPr>
        <w:t>4. Approach</w:t>
      </w:r>
    </w:p>
    <w:p w14:paraId="1A778FE7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Data Pipeline:</w:t>
      </w:r>
    </w:p>
    <w:p w14:paraId="77D8545A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Data Collection &amp; Merging:</w:t>
      </w:r>
    </w:p>
    <w:p w14:paraId="4128ECD1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 xml:space="preserve">Merge all provided CSV files into a unified </w:t>
      </w:r>
      <w:proofErr w:type="spellStart"/>
      <w:r w:rsidRPr="00912666">
        <w:rPr>
          <w:sz w:val="28"/>
        </w:rPr>
        <w:t>dataframe</w:t>
      </w:r>
      <w:proofErr w:type="spellEnd"/>
      <w:r w:rsidRPr="00912666">
        <w:rPr>
          <w:sz w:val="28"/>
        </w:rPr>
        <w:t>.</w:t>
      </w:r>
    </w:p>
    <w:p w14:paraId="5A11EBF6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Exploratory Data Analysis (EDA):</w:t>
      </w:r>
    </w:p>
    <w:p w14:paraId="7C9614A1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Assess data distribution, identify missing values and outliers.</w:t>
      </w:r>
    </w:p>
    <w:p w14:paraId="24A263A5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Visualize basic statistics to understand trends.</w:t>
      </w:r>
    </w:p>
    <w:p w14:paraId="04D56DDD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Data Cleaning:</w:t>
      </w:r>
    </w:p>
    <w:p w14:paraId="0AE45E40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Handle missing data and outliers.</w:t>
      </w:r>
    </w:p>
    <w:p w14:paraId="7600821B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Standardize industry names and classifications.</w:t>
      </w:r>
    </w:p>
    <w:p w14:paraId="0C8C433E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Feature Engineering:</w:t>
      </w:r>
    </w:p>
    <w:p w14:paraId="7BFC57B1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Extract and create meaningful features.</w:t>
      </w:r>
    </w:p>
    <w:p w14:paraId="1ABD2E05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Use NLP techniques to categorize and group core industries (e.g., grouping related business categories like Retail, Poultry, Agriculture, Manufacturing).</w:t>
      </w:r>
    </w:p>
    <w:p w14:paraId="4AB3D0C3" w14:textId="77777777" w:rsidR="00912666" w:rsidRPr="00912666" w:rsidRDefault="00912666" w:rsidP="00912666">
      <w:pPr>
        <w:rPr>
          <w:sz w:val="28"/>
        </w:rPr>
      </w:pPr>
      <w:r w:rsidRPr="00912666">
        <w:rPr>
          <w:sz w:val="28"/>
        </w:rPr>
        <w:t>Dashboard Development:</w:t>
      </w:r>
    </w:p>
    <w:p w14:paraId="6F5CAF0A" w14:textId="77777777" w:rsidR="00912666" w:rsidRDefault="00912666" w:rsidP="00912666">
      <w:pPr>
        <w:rPr>
          <w:sz w:val="28"/>
        </w:rPr>
      </w:pPr>
      <w:r w:rsidRPr="00912666">
        <w:rPr>
          <w:sz w:val="28"/>
        </w:rPr>
        <w:t xml:space="preserve">Develop an interactive dashboard using </w:t>
      </w:r>
      <w:proofErr w:type="spellStart"/>
      <w:r w:rsidRPr="00912666">
        <w:rPr>
          <w:sz w:val="28"/>
        </w:rPr>
        <w:t>Streamlit</w:t>
      </w:r>
      <w:proofErr w:type="spellEnd"/>
      <w:r w:rsidRPr="00912666">
        <w:rPr>
          <w:sz w:val="28"/>
        </w:rPr>
        <w:t xml:space="preserve"> and </w:t>
      </w:r>
      <w:proofErr w:type="spellStart"/>
      <w:r w:rsidRPr="00912666">
        <w:rPr>
          <w:sz w:val="28"/>
        </w:rPr>
        <w:t>Plotly</w:t>
      </w:r>
      <w:proofErr w:type="spellEnd"/>
      <w:r w:rsidRPr="00912666">
        <w:rPr>
          <w:sz w:val="28"/>
        </w:rPr>
        <w:t xml:space="preserve"> for real-time visualization and analysis.</w:t>
      </w:r>
    </w:p>
    <w:p w14:paraId="68855F3C" w14:textId="3001F21C" w:rsidR="00912666" w:rsidRDefault="00912666" w:rsidP="00912666">
      <w:pPr>
        <w:rPr>
          <w:sz w:val="28"/>
        </w:rPr>
      </w:pPr>
      <w:r>
        <w:rPr>
          <w:sz w:val="28"/>
        </w:rPr>
        <w:t>Insights:</w:t>
      </w:r>
    </w:p>
    <w:p w14:paraId="26C16C17" w14:textId="77777777" w:rsidR="00912666" w:rsidRPr="00912666" w:rsidRDefault="00912666" w:rsidP="00912666">
      <w:pPr>
        <w:rPr>
          <w:sz w:val="36"/>
          <w:szCs w:val="36"/>
        </w:rPr>
      </w:pPr>
    </w:p>
    <w:p w14:paraId="15995B0F" w14:textId="3F0BC9C1" w:rsidR="00912666" w:rsidRPr="00912666" w:rsidRDefault="00ED351B" w:rsidP="0091266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D4FE752" wp14:editId="345C331D">
            <wp:simplePos x="0" y="0"/>
            <wp:positionH relativeFrom="margin">
              <wp:posOffset>-708660</wp:posOffset>
            </wp:positionH>
            <wp:positionV relativeFrom="paragraph">
              <wp:posOffset>588645</wp:posOffset>
            </wp:positionV>
            <wp:extent cx="7147560" cy="3749040"/>
            <wp:effectExtent l="0" t="0" r="0" b="3810"/>
            <wp:wrapSquare wrapText="bothSides"/>
            <wp:docPr id="94128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66" w:rsidRPr="00912666">
        <w:rPr>
          <w:b/>
          <w:bCs/>
          <w:sz w:val="36"/>
          <w:szCs w:val="36"/>
        </w:rPr>
        <w:t>STATEWISE GENDER DISTRIBUTION OF MAIN WORKERS</w:t>
      </w:r>
    </w:p>
    <w:p w14:paraId="29775C9F" w14:textId="303A1386" w:rsidR="00912666" w:rsidRDefault="00912666" w:rsidP="00912666">
      <w:pPr>
        <w:rPr>
          <w:sz w:val="28"/>
        </w:rPr>
      </w:pPr>
    </w:p>
    <w:p w14:paraId="2034E913" w14:textId="77777777" w:rsidR="00ED351B" w:rsidRDefault="00ED351B" w:rsidP="00ED351B">
      <w:pPr>
        <w:rPr>
          <w:sz w:val="28"/>
        </w:rPr>
      </w:pPr>
    </w:p>
    <w:p w14:paraId="3FE83C68" w14:textId="26E6456E" w:rsidR="00ED351B" w:rsidRPr="00ED351B" w:rsidRDefault="006A14E8" w:rsidP="00ED351B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61B295C" wp14:editId="000FED52">
            <wp:simplePos x="0" y="0"/>
            <wp:positionH relativeFrom="margin">
              <wp:posOffset>-685800</wp:posOffset>
            </wp:positionH>
            <wp:positionV relativeFrom="paragraph">
              <wp:posOffset>804545</wp:posOffset>
            </wp:positionV>
            <wp:extent cx="7254240" cy="3787140"/>
            <wp:effectExtent l="0" t="0" r="3810" b="3810"/>
            <wp:wrapSquare wrapText="bothSides"/>
            <wp:docPr id="213047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51B" w:rsidRPr="00ED351B">
        <w:rPr>
          <w:b/>
          <w:bCs/>
          <w:sz w:val="36"/>
          <w:szCs w:val="36"/>
        </w:rPr>
        <w:t>STATEWISE GENDER DISTRIBUTION OF MARGINAL WORKERS</w:t>
      </w:r>
    </w:p>
    <w:p w14:paraId="07B3E5CD" w14:textId="01048EC8" w:rsidR="00912666" w:rsidRDefault="00912666" w:rsidP="00912666">
      <w:pPr>
        <w:rPr>
          <w:sz w:val="28"/>
        </w:rPr>
      </w:pPr>
    </w:p>
    <w:p w14:paraId="00D0220A" w14:textId="77777777" w:rsidR="006A14E8" w:rsidRPr="006A14E8" w:rsidRDefault="006A14E8" w:rsidP="006A14E8">
      <w:pPr>
        <w:rPr>
          <w:sz w:val="28"/>
        </w:rPr>
      </w:pPr>
      <w:proofErr w:type="gramStart"/>
      <w:r w:rsidRPr="006A14E8">
        <w:rPr>
          <w:sz w:val="28"/>
        </w:rPr>
        <w:t xml:space="preserve">  </w:t>
      </w:r>
      <w:r w:rsidRPr="006A14E8">
        <w:rPr>
          <w:b/>
          <w:bCs/>
          <w:sz w:val="28"/>
        </w:rPr>
        <w:t>Volume</w:t>
      </w:r>
      <w:proofErr w:type="gramEnd"/>
      <w:r w:rsidRPr="006A14E8">
        <w:rPr>
          <w:b/>
          <w:bCs/>
          <w:sz w:val="28"/>
        </w:rPr>
        <w:t>:</w:t>
      </w:r>
      <w:r w:rsidRPr="006A14E8">
        <w:rPr>
          <w:sz w:val="28"/>
        </w:rPr>
        <w:t xml:space="preserve"> Main workers significantly outnumber marginal workers across states, indicating more stable employment.</w:t>
      </w:r>
    </w:p>
    <w:p w14:paraId="4BB68085" w14:textId="77777777" w:rsidR="006A14E8" w:rsidRPr="006A14E8" w:rsidRDefault="006A14E8" w:rsidP="006A14E8">
      <w:pPr>
        <w:rPr>
          <w:sz w:val="28"/>
        </w:rPr>
      </w:pPr>
      <w:proofErr w:type="gramStart"/>
      <w:r w:rsidRPr="006A14E8">
        <w:rPr>
          <w:sz w:val="28"/>
        </w:rPr>
        <w:t xml:space="preserve">  </w:t>
      </w:r>
      <w:r w:rsidRPr="006A14E8">
        <w:rPr>
          <w:b/>
          <w:bCs/>
          <w:sz w:val="28"/>
        </w:rPr>
        <w:t>Gender</w:t>
      </w:r>
      <w:proofErr w:type="gramEnd"/>
      <w:r w:rsidRPr="006A14E8">
        <w:rPr>
          <w:b/>
          <w:bCs/>
          <w:sz w:val="28"/>
        </w:rPr>
        <w:t xml:space="preserve"> Imbalance:</w:t>
      </w:r>
      <w:r w:rsidRPr="006A14E8">
        <w:rPr>
          <w:sz w:val="28"/>
        </w:rPr>
        <w:t xml:space="preserve"> Main workers are predominantly male, while marginal workers sometimes show a more balanced or even female-skewed distribution.</w:t>
      </w:r>
    </w:p>
    <w:p w14:paraId="336D5293" w14:textId="77777777" w:rsidR="006A14E8" w:rsidRPr="006A14E8" w:rsidRDefault="006A14E8" w:rsidP="006A14E8">
      <w:pPr>
        <w:rPr>
          <w:sz w:val="28"/>
        </w:rPr>
      </w:pPr>
      <w:proofErr w:type="gramStart"/>
      <w:r w:rsidRPr="006A14E8">
        <w:rPr>
          <w:sz w:val="28"/>
        </w:rPr>
        <w:t xml:space="preserve">  </w:t>
      </w:r>
      <w:r w:rsidRPr="006A14E8">
        <w:rPr>
          <w:b/>
          <w:bCs/>
          <w:sz w:val="28"/>
        </w:rPr>
        <w:t>Regional</w:t>
      </w:r>
      <w:proofErr w:type="gramEnd"/>
      <w:r w:rsidRPr="006A14E8">
        <w:rPr>
          <w:b/>
          <w:bCs/>
          <w:sz w:val="28"/>
        </w:rPr>
        <w:t xml:space="preserve"> Trends:</w:t>
      </w:r>
      <w:r w:rsidRPr="006A14E8">
        <w:rPr>
          <w:sz w:val="28"/>
        </w:rPr>
        <w:t xml:space="preserve"> Southern states tend to have a higher ratio of main to marginal workers, suggesting more stable job markets.</w:t>
      </w:r>
    </w:p>
    <w:p w14:paraId="25FF7F1D" w14:textId="040591B2" w:rsidR="00912666" w:rsidRDefault="006A14E8" w:rsidP="006A14E8">
      <w:pPr>
        <w:rPr>
          <w:sz w:val="28"/>
        </w:rPr>
      </w:pPr>
      <w:proofErr w:type="gramStart"/>
      <w:r w:rsidRPr="006A14E8">
        <w:rPr>
          <w:sz w:val="28"/>
        </w:rPr>
        <w:t xml:space="preserve">  </w:t>
      </w:r>
      <w:r w:rsidRPr="006A14E8">
        <w:rPr>
          <w:b/>
          <w:bCs/>
          <w:sz w:val="28"/>
        </w:rPr>
        <w:t>Data</w:t>
      </w:r>
      <w:proofErr w:type="gramEnd"/>
      <w:r w:rsidRPr="006A14E8">
        <w:rPr>
          <w:b/>
          <w:bCs/>
          <w:sz w:val="28"/>
        </w:rPr>
        <w:t xml:space="preserve"> Consistency:</w:t>
      </w:r>
      <w:r w:rsidRPr="006A14E8">
        <w:rPr>
          <w:sz w:val="28"/>
        </w:rPr>
        <w:t xml:space="preserve"> Discrepancies (e.g., in Manipur) highlight the need for data validation across both employment categories.</w:t>
      </w:r>
    </w:p>
    <w:p w14:paraId="543BC002" w14:textId="77777777" w:rsidR="006A14E8" w:rsidRDefault="006A14E8" w:rsidP="006A14E8">
      <w:pPr>
        <w:rPr>
          <w:sz w:val="28"/>
        </w:rPr>
      </w:pPr>
    </w:p>
    <w:p w14:paraId="1481B8D4" w14:textId="77777777" w:rsidR="006A14E8" w:rsidRPr="006A14E8" w:rsidRDefault="006A14E8" w:rsidP="006A14E8">
      <w:pPr>
        <w:rPr>
          <w:sz w:val="40"/>
          <w:szCs w:val="40"/>
        </w:rPr>
      </w:pPr>
      <w:r w:rsidRPr="006A14E8">
        <w:rPr>
          <w:b/>
          <w:bCs/>
          <w:sz w:val="40"/>
          <w:szCs w:val="40"/>
        </w:rPr>
        <w:t>RURAL VS URBAN WORKERS BY STATE AND GENDER</w:t>
      </w:r>
    </w:p>
    <w:p w14:paraId="11348479" w14:textId="0A65B2CE" w:rsidR="006A14E8" w:rsidRDefault="006A14E8" w:rsidP="006A14E8">
      <w:pPr>
        <w:rPr>
          <w:sz w:val="28"/>
        </w:rPr>
      </w:pPr>
      <w:r>
        <w:rPr>
          <w:noProof/>
        </w:rPr>
        <w:drawing>
          <wp:inline distT="0" distB="0" distL="0" distR="0" wp14:anchorId="48E763CA" wp14:editId="7BE4C2DB">
            <wp:extent cx="5731510" cy="3792855"/>
            <wp:effectExtent l="0" t="0" r="2540" b="0"/>
            <wp:docPr id="12010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359F" w14:textId="77777777" w:rsidR="00912666" w:rsidRDefault="00912666" w:rsidP="00912666">
      <w:pPr>
        <w:rPr>
          <w:sz w:val="28"/>
        </w:rPr>
      </w:pPr>
    </w:p>
    <w:p w14:paraId="0883BC78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Delhi’s</w:t>
      </w:r>
      <w:proofErr w:type="gramEnd"/>
      <w:r w:rsidRPr="00353215">
        <w:rPr>
          <w:b/>
          <w:bCs/>
          <w:sz w:val="28"/>
        </w:rPr>
        <w:t xml:space="preserve"> Urban Dominance:</w:t>
      </w:r>
      <w:r w:rsidRPr="00353215">
        <w:rPr>
          <w:sz w:val="28"/>
        </w:rPr>
        <w:br/>
        <w:t>Delhi’s urban worker numbers (≈4.12 million males and ≈0.69 million females) far exceed its rural counts, underscoring its metropolitan focus.</w:t>
      </w:r>
    </w:p>
    <w:p w14:paraId="40E208A2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Consistent</w:t>
      </w:r>
      <w:proofErr w:type="gramEnd"/>
      <w:r w:rsidRPr="00353215">
        <w:rPr>
          <w:b/>
          <w:bCs/>
          <w:sz w:val="28"/>
        </w:rPr>
        <w:t xml:space="preserve"> Gender Gap:</w:t>
      </w:r>
      <w:r w:rsidRPr="00353215">
        <w:rPr>
          <w:sz w:val="28"/>
        </w:rPr>
        <w:br/>
        <w:t>In every state, male main workers significantly outnumber females in both rural and urban segments.</w:t>
      </w:r>
    </w:p>
    <w:p w14:paraId="3A71FBCE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High</w:t>
      </w:r>
      <w:proofErr w:type="gramEnd"/>
      <w:r w:rsidRPr="00353215">
        <w:rPr>
          <w:b/>
          <w:bCs/>
          <w:sz w:val="28"/>
        </w:rPr>
        <w:t xml:space="preserve"> Employment in Large States:</w:t>
      </w:r>
      <w:r w:rsidRPr="00353215">
        <w:rPr>
          <w:sz w:val="28"/>
        </w:rPr>
        <w:br/>
        <w:t>States like Rajasthan, Gujarat, and Karnataka exhibit large-scale employment with substantial numbers in both rural and urban areas.</w:t>
      </w:r>
    </w:p>
    <w:p w14:paraId="41D5D638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Rural</w:t>
      </w:r>
      <w:proofErr w:type="gramEnd"/>
      <w:r w:rsidRPr="00353215">
        <w:rPr>
          <w:b/>
          <w:bCs/>
          <w:sz w:val="28"/>
        </w:rPr>
        <w:t xml:space="preserve"> Focus in Several States:</w:t>
      </w:r>
      <w:r w:rsidRPr="00353215">
        <w:rPr>
          <w:sz w:val="28"/>
        </w:rPr>
        <w:br/>
        <w:t>Many states (e.g., Assam, Bihar, Himachal Pradesh) show higher rural worker counts compared to their urban numbers, indicating a predominantly rural workforce.</w:t>
      </w:r>
    </w:p>
    <w:p w14:paraId="431FEAB5" w14:textId="77777777" w:rsidR="00912666" w:rsidRPr="00912666" w:rsidRDefault="00912666">
      <w:pPr>
        <w:rPr>
          <w:sz w:val="28"/>
        </w:rPr>
      </w:pPr>
    </w:p>
    <w:p w14:paraId="4DC23684" w14:textId="6809451E" w:rsidR="00353215" w:rsidRPr="00353215" w:rsidRDefault="00353215" w:rsidP="00353215">
      <w:pPr>
        <w:rPr>
          <w:sz w:val="40"/>
          <w:szCs w:val="40"/>
        </w:rPr>
      </w:pPr>
      <w:r w:rsidRPr="00353215">
        <w:rPr>
          <w:b/>
          <w:bCs/>
          <w:sz w:val="40"/>
          <w:szCs w:val="40"/>
        </w:rPr>
        <w:t xml:space="preserve">INDUSTRY CLASSIFICATION WITH MAIN </w:t>
      </w:r>
      <w:r w:rsidRPr="00353215">
        <w:rPr>
          <w:b/>
          <w:bCs/>
          <w:sz w:val="40"/>
          <w:szCs w:val="40"/>
        </w:rPr>
        <w:t>AND MARGINAL WORKERS</w:t>
      </w:r>
    </w:p>
    <w:p w14:paraId="406FF367" w14:textId="77777777" w:rsidR="00912666" w:rsidRPr="00912666" w:rsidRDefault="00912666">
      <w:pPr>
        <w:rPr>
          <w:sz w:val="28"/>
        </w:rPr>
      </w:pPr>
    </w:p>
    <w:p w14:paraId="2FE80386" w14:textId="77777777" w:rsidR="00912666" w:rsidRPr="00912666" w:rsidRDefault="00912666">
      <w:pPr>
        <w:rPr>
          <w:sz w:val="28"/>
        </w:rPr>
      </w:pPr>
    </w:p>
    <w:p w14:paraId="272C387F" w14:textId="0B2AEE80" w:rsidR="00353215" w:rsidRPr="00353215" w:rsidRDefault="00353215" w:rsidP="00353215">
      <w:pPr>
        <w:rPr>
          <w:sz w:val="28"/>
        </w:rPr>
      </w:pPr>
      <w:r w:rsidRPr="00353215">
        <w:rPr>
          <w:sz w:val="28"/>
        </w:rPr>
        <w:drawing>
          <wp:inline distT="0" distB="0" distL="0" distR="0" wp14:anchorId="3425BF64" wp14:editId="1133CC22">
            <wp:extent cx="5731510" cy="3341370"/>
            <wp:effectExtent l="0" t="0" r="2540" b="0"/>
            <wp:docPr id="1018130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15E9" w14:textId="173C2567" w:rsidR="00353215" w:rsidRPr="00353215" w:rsidRDefault="00353215" w:rsidP="00353215">
      <w:pPr>
        <w:rPr>
          <w:sz w:val="28"/>
        </w:rPr>
      </w:pPr>
      <w:r w:rsidRPr="00353215">
        <w:rPr>
          <w:sz w:val="28"/>
        </w:rPr>
        <w:drawing>
          <wp:inline distT="0" distB="0" distL="0" distR="0" wp14:anchorId="54ACFA3F" wp14:editId="11E848C3">
            <wp:extent cx="5731510" cy="3296920"/>
            <wp:effectExtent l="0" t="0" r="2540" b="0"/>
            <wp:docPr id="388936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A2DB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Food</w:t>
      </w:r>
      <w:proofErr w:type="gramEnd"/>
      <w:r w:rsidRPr="00353215">
        <w:rPr>
          <w:b/>
          <w:bCs/>
          <w:sz w:val="28"/>
        </w:rPr>
        <w:t xml:space="preserve"> and Personal Services Dominate Main Workers:</w:t>
      </w:r>
    </w:p>
    <w:p w14:paraId="55BC94D5" w14:textId="77777777" w:rsidR="00353215" w:rsidRPr="00353215" w:rsidRDefault="00353215" w:rsidP="00353215">
      <w:pPr>
        <w:numPr>
          <w:ilvl w:val="0"/>
          <w:numId w:val="1"/>
        </w:numPr>
        <w:rPr>
          <w:sz w:val="28"/>
        </w:rPr>
      </w:pPr>
      <w:r w:rsidRPr="00353215">
        <w:rPr>
          <w:sz w:val="28"/>
        </w:rPr>
        <w:t xml:space="preserve">This industry has the highest number of </w:t>
      </w:r>
      <w:r w:rsidRPr="00353215">
        <w:rPr>
          <w:b/>
          <w:bCs/>
          <w:sz w:val="28"/>
        </w:rPr>
        <w:t>Main Workers - Males (~48.34M)</w:t>
      </w:r>
      <w:r w:rsidRPr="00353215">
        <w:rPr>
          <w:sz w:val="28"/>
        </w:rPr>
        <w:t xml:space="preserve"> and a significant number of </w:t>
      </w:r>
      <w:r w:rsidRPr="00353215">
        <w:rPr>
          <w:b/>
          <w:bCs/>
          <w:sz w:val="28"/>
        </w:rPr>
        <w:t>Females (~8.11M)</w:t>
      </w:r>
      <w:r w:rsidRPr="00353215">
        <w:rPr>
          <w:sz w:val="28"/>
        </w:rPr>
        <w:t>, making it one of the most gender-diverse industries.</w:t>
      </w:r>
    </w:p>
    <w:p w14:paraId="3EA69129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Manufacturing</w:t>
      </w:r>
      <w:proofErr w:type="gramEnd"/>
      <w:r w:rsidRPr="00353215">
        <w:rPr>
          <w:b/>
          <w:bCs/>
          <w:sz w:val="28"/>
        </w:rPr>
        <w:t xml:space="preserve"> and Engineering Leads in Marginal Workers:</w:t>
      </w:r>
    </w:p>
    <w:p w14:paraId="171BAD4F" w14:textId="77777777" w:rsidR="00353215" w:rsidRPr="00353215" w:rsidRDefault="00353215" w:rsidP="00353215">
      <w:pPr>
        <w:numPr>
          <w:ilvl w:val="0"/>
          <w:numId w:val="2"/>
        </w:numPr>
        <w:rPr>
          <w:sz w:val="28"/>
        </w:rPr>
      </w:pPr>
      <w:r w:rsidRPr="00353215">
        <w:rPr>
          <w:sz w:val="28"/>
        </w:rPr>
        <w:t xml:space="preserve">In the </w:t>
      </w:r>
      <w:r w:rsidRPr="00353215">
        <w:rPr>
          <w:b/>
          <w:bCs/>
          <w:sz w:val="28"/>
        </w:rPr>
        <w:t>Marginal Workers</w:t>
      </w:r>
      <w:r w:rsidRPr="00353215">
        <w:rPr>
          <w:sz w:val="28"/>
        </w:rPr>
        <w:t xml:space="preserve"> category, </w:t>
      </w:r>
      <w:r w:rsidRPr="00353215">
        <w:rPr>
          <w:b/>
          <w:bCs/>
          <w:sz w:val="28"/>
        </w:rPr>
        <w:t>Manufacturing and Engineering</w:t>
      </w:r>
      <w:r w:rsidRPr="00353215">
        <w:rPr>
          <w:sz w:val="28"/>
        </w:rPr>
        <w:t xml:space="preserve"> stands out with </w:t>
      </w:r>
      <w:r w:rsidRPr="00353215">
        <w:rPr>
          <w:b/>
          <w:bCs/>
          <w:sz w:val="28"/>
        </w:rPr>
        <w:t>~6.19M Males</w:t>
      </w:r>
      <w:r w:rsidRPr="00353215">
        <w:rPr>
          <w:sz w:val="28"/>
        </w:rPr>
        <w:t xml:space="preserve"> and </w:t>
      </w:r>
      <w:r w:rsidRPr="00353215">
        <w:rPr>
          <w:b/>
          <w:bCs/>
          <w:sz w:val="28"/>
        </w:rPr>
        <w:t>~10.3M Females</w:t>
      </w:r>
      <w:r w:rsidRPr="00353215">
        <w:rPr>
          <w:sz w:val="28"/>
        </w:rPr>
        <w:t>, indicating a higher female workforce in temporary or seasonal roles.</w:t>
      </w:r>
    </w:p>
    <w:p w14:paraId="1BD47A41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IT</w:t>
      </w:r>
      <w:proofErr w:type="gramEnd"/>
      <w:r w:rsidRPr="00353215">
        <w:rPr>
          <w:b/>
          <w:bCs/>
          <w:sz w:val="28"/>
        </w:rPr>
        <w:t xml:space="preserve"> and Software Industry Shows More Stability:</w:t>
      </w:r>
    </w:p>
    <w:p w14:paraId="4162DF30" w14:textId="77777777" w:rsidR="00353215" w:rsidRPr="00353215" w:rsidRDefault="00353215" w:rsidP="00353215">
      <w:pPr>
        <w:numPr>
          <w:ilvl w:val="0"/>
          <w:numId w:val="3"/>
        </w:numPr>
        <w:rPr>
          <w:sz w:val="28"/>
        </w:rPr>
      </w:pPr>
      <w:r w:rsidRPr="00353215">
        <w:rPr>
          <w:sz w:val="28"/>
        </w:rPr>
        <w:t xml:space="preserve">The </w:t>
      </w:r>
      <w:r w:rsidRPr="00353215">
        <w:rPr>
          <w:b/>
          <w:bCs/>
          <w:sz w:val="28"/>
        </w:rPr>
        <w:t>Main Worker</w:t>
      </w:r>
      <w:r w:rsidRPr="00353215">
        <w:rPr>
          <w:sz w:val="28"/>
        </w:rPr>
        <w:t xml:space="preserve"> count in </w:t>
      </w:r>
      <w:r w:rsidRPr="00353215">
        <w:rPr>
          <w:b/>
          <w:bCs/>
          <w:sz w:val="28"/>
        </w:rPr>
        <w:t>IT and Software (~21.76M Males, ~6.41M Females)</w:t>
      </w:r>
      <w:r w:rsidRPr="00353215">
        <w:rPr>
          <w:sz w:val="28"/>
        </w:rPr>
        <w:t xml:space="preserve"> is significantly higher than </w:t>
      </w:r>
      <w:r w:rsidRPr="00353215">
        <w:rPr>
          <w:b/>
          <w:bCs/>
          <w:sz w:val="28"/>
        </w:rPr>
        <w:t>Marginal Workers (~3.34M Males, ~3.85M Females)</w:t>
      </w:r>
      <w:r w:rsidRPr="00353215">
        <w:rPr>
          <w:sz w:val="28"/>
        </w:rPr>
        <w:t>, indicating that this industry provides more stable, full-time jobs.</w:t>
      </w:r>
    </w:p>
    <w:p w14:paraId="09190A89" w14:textId="77777777" w:rsidR="00353215" w:rsidRPr="00353215" w:rsidRDefault="00353215" w:rsidP="00353215">
      <w:pPr>
        <w:rPr>
          <w:sz w:val="28"/>
        </w:rPr>
      </w:pPr>
      <w:proofErr w:type="gramStart"/>
      <w:r w:rsidRPr="00353215">
        <w:rPr>
          <w:sz w:val="28"/>
        </w:rPr>
        <w:t xml:space="preserve">  </w:t>
      </w:r>
      <w:r w:rsidRPr="00353215">
        <w:rPr>
          <w:b/>
          <w:bCs/>
          <w:sz w:val="28"/>
        </w:rPr>
        <w:t>Agriculture</w:t>
      </w:r>
      <w:proofErr w:type="gramEnd"/>
      <w:r w:rsidRPr="00353215">
        <w:rPr>
          <w:b/>
          <w:bCs/>
          <w:sz w:val="28"/>
        </w:rPr>
        <w:t xml:space="preserve"> and Forestry Has a High Female Marginal Workforce:</w:t>
      </w:r>
    </w:p>
    <w:p w14:paraId="20B5D1EF" w14:textId="77777777" w:rsidR="00353215" w:rsidRPr="00353215" w:rsidRDefault="00353215" w:rsidP="00353215">
      <w:pPr>
        <w:numPr>
          <w:ilvl w:val="0"/>
          <w:numId w:val="4"/>
        </w:numPr>
        <w:rPr>
          <w:sz w:val="28"/>
        </w:rPr>
      </w:pPr>
      <w:r w:rsidRPr="00353215">
        <w:rPr>
          <w:sz w:val="28"/>
        </w:rPr>
        <w:t xml:space="preserve">While the </w:t>
      </w:r>
      <w:r w:rsidRPr="00353215">
        <w:rPr>
          <w:b/>
          <w:bCs/>
          <w:sz w:val="28"/>
        </w:rPr>
        <w:t>Main Workers - Females</w:t>
      </w:r>
      <w:r w:rsidRPr="00353215">
        <w:rPr>
          <w:sz w:val="28"/>
        </w:rPr>
        <w:t xml:space="preserve"> in </w:t>
      </w:r>
      <w:r w:rsidRPr="00353215">
        <w:rPr>
          <w:b/>
          <w:bCs/>
          <w:sz w:val="28"/>
        </w:rPr>
        <w:t>Agriculture &amp; Forestry</w:t>
      </w:r>
      <w:r w:rsidRPr="00353215">
        <w:rPr>
          <w:sz w:val="28"/>
        </w:rPr>
        <w:t xml:space="preserve"> are around </w:t>
      </w:r>
      <w:r w:rsidRPr="00353215">
        <w:rPr>
          <w:b/>
          <w:bCs/>
          <w:sz w:val="28"/>
        </w:rPr>
        <w:t>2.07M</w:t>
      </w:r>
      <w:r w:rsidRPr="00353215">
        <w:rPr>
          <w:sz w:val="28"/>
        </w:rPr>
        <w:t xml:space="preserve">, the </w:t>
      </w:r>
      <w:r w:rsidRPr="00353215">
        <w:rPr>
          <w:b/>
          <w:bCs/>
          <w:sz w:val="28"/>
        </w:rPr>
        <w:t>Marginal Workers - Females (~1.50M)</w:t>
      </w:r>
      <w:r w:rsidRPr="00353215">
        <w:rPr>
          <w:sz w:val="28"/>
        </w:rPr>
        <w:t xml:space="preserve"> indicate a higher seasonal workforce, suggesting that many women engage in agriculture part-time.</w:t>
      </w:r>
    </w:p>
    <w:p w14:paraId="7CAA3E0C" w14:textId="48679E37" w:rsidR="00912666" w:rsidRPr="00353215" w:rsidRDefault="00353215">
      <w:pPr>
        <w:rPr>
          <w:sz w:val="40"/>
          <w:szCs w:val="40"/>
        </w:rPr>
      </w:pPr>
      <w:r w:rsidRPr="00353215">
        <w:rPr>
          <w:sz w:val="40"/>
          <w:szCs w:val="40"/>
        </w:rPr>
        <w:t xml:space="preserve">COMPARISION OF DIVISION AND STATE WITH MAIN WORKERS </w:t>
      </w:r>
    </w:p>
    <w:p w14:paraId="0D951D3C" w14:textId="77777777" w:rsidR="00353215" w:rsidRDefault="00353215" w:rsidP="00353215">
      <w:pPr>
        <w:rPr>
          <w:sz w:val="28"/>
        </w:rPr>
      </w:pPr>
    </w:p>
    <w:p w14:paraId="0F846C8B" w14:textId="77777777" w:rsidR="00353215" w:rsidRPr="009073A8" w:rsidRDefault="00353215" w:rsidP="00353215">
      <w:pPr>
        <w:rPr>
          <w:sz w:val="32"/>
          <w:szCs w:val="32"/>
        </w:rPr>
      </w:pPr>
    </w:p>
    <w:p w14:paraId="499BDA44" w14:textId="77777777" w:rsidR="009073A8" w:rsidRPr="009073A8" w:rsidRDefault="009073A8" w:rsidP="009073A8">
      <w:pPr>
        <w:rPr>
          <w:sz w:val="32"/>
          <w:szCs w:val="32"/>
        </w:rPr>
      </w:pPr>
      <w:r w:rsidRPr="009073A8">
        <w:rPr>
          <w:rFonts w:ascii="Segoe UI Emoji" w:hAnsi="Segoe UI Emoji" w:cs="Segoe UI Emoji"/>
          <w:sz w:val="32"/>
          <w:szCs w:val="32"/>
        </w:rPr>
        <w:t>✅</w:t>
      </w:r>
      <w:r w:rsidRPr="009073A8">
        <w:rPr>
          <w:sz w:val="32"/>
          <w:szCs w:val="32"/>
        </w:rPr>
        <w:t xml:space="preserve"> </w:t>
      </w:r>
      <w:r w:rsidRPr="009073A8">
        <w:rPr>
          <w:b/>
          <w:bCs/>
          <w:sz w:val="32"/>
          <w:szCs w:val="32"/>
        </w:rPr>
        <w:t>States like Rajasthan, Karnataka, and West Bengal have a strong Main Worker base, while Bihar and Odisha have a high number of Marginal Workers.</w:t>
      </w:r>
      <w:r w:rsidRPr="009073A8">
        <w:rPr>
          <w:sz w:val="32"/>
          <w:szCs w:val="32"/>
        </w:rPr>
        <w:br/>
      </w:r>
      <w:r w:rsidRPr="009073A8">
        <w:rPr>
          <w:rFonts w:ascii="Segoe UI Emoji" w:hAnsi="Segoe UI Emoji" w:cs="Segoe UI Emoji"/>
          <w:sz w:val="32"/>
          <w:szCs w:val="32"/>
        </w:rPr>
        <w:t>✅</w:t>
      </w:r>
      <w:r w:rsidRPr="009073A8">
        <w:rPr>
          <w:sz w:val="32"/>
          <w:szCs w:val="32"/>
        </w:rPr>
        <w:t xml:space="preserve"> </w:t>
      </w:r>
      <w:r w:rsidRPr="009073A8">
        <w:rPr>
          <w:b/>
          <w:bCs/>
          <w:sz w:val="32"/>
          <w:szCs w:val="32"/>
        </w:rPr>
        <w:t>Urban areas have more Main Workers, while rural areas have a higher share of Marginal Workers.</w:t>
      </w:r>
      <w:r w:rsidRPr="009073A8">
        <w:rPr>
          <w:sz w:val="32"/>
          <w:szCs w:val="32"/>
        </w:rPr>
        <w:br/>
      </w:r>
      <w:r w:rsidRPr="009073A8">
        <w:rPr>
          <w:rFonts w:ascii="Segoe UI Emoji" w:hAnsi="Segoe UI Emoji" w:cs="Segoe UI Emoji"/>
          <w:sz w:val="32"/>
          <w:szCs w:val="32"/>
        </w:rPr>
        <w:t>✅</w:t>
      </w:r>
      <w:r w:rsidRPr="009073A8">
        <w:rPr>
          <w:sz w:val="32"/>
          <w:szCs w:val="32"/>
        </w:rPr>
        <w:t xml:space="preserve"> </w:t>
      </w:r>
      <w:r w:rsidRPr="009073A8">
        <w:rPr>
          <w:b/>
          <w:bCs/>
          <w:sz w:val="32"/>
          <w:szCs w:val="32"/>
        </w:rPr>
        <w:t>Women are more likely to be Marginal Workers, particularly in rural areas.</w:t>
      </w:r>
      <w:r w:rsidRPr="009073A8">
        <w:rPr>
          <w:sz w:val="32"/>
          <w:szCs w:val="32"/>
        </w:rPr>
        <w:br/>
      </w:r>
      <w:r w:rsidRPr="009073A8">
        <w:rPr>
          <w:rFonts w:ascii="Segoe UI Emoji" w:hAnsi="Segoe UI Emoji" w:cs="Segoe UI Emoji"/>
          <w:sz w:val="32"/>
          <w:szCs w:val="32"/>
        </w:rPr>
        <w:t>✅</w:t>
      </w:r>
      <w:r w:rsidRPr="009073A8">
        <w:rPr>
          <w:sz w:val="32"/>
          <w:szCs w:val="32"/>
        </w:rPr>
        <w:t xml:space="preserve"> </w:t>
      </w:r>
      <w:r w:rsidRPr="009073A8">
        <w:rPr>
          <w:b/>
          <w:bCs/>
          <w:sz w:val="32"/>
          <w:szCs w:val="32"/>
        </w:rPr>
        <w:t>Stable industries (manufacturing, services) employ more Main Workers, while agriculture and informal sectors have a larger Marginal workforce.</w:t>
      </w:r>
    </w:p>
    <w:p w14:paraId="07C4AD75" w14:textId="77777777" w:rsidR="00912666" w:rsidRDefault="00912666"/>
    <w:p w14:paraId="517F3994" w14:textId="77777777" w:rsidR="00912666" w:rsidRDefault="00912666"/>
    <w:p w14:paraId="340B3688" w14:textId="77777777" w:rsidR="00E334B1" w:rsidRPr="00E334B1" w:rsidRDefault="00E334B1" w:rsidP="00E334B1">
      <w:pPr>
        <w:rPr>
          <w:sz w:val="40"/>
          <w:szCs w:val="40"/>
        </w:rPr>
      </w:pPr>
      <w:r w:rsidRPr="00E334B1">
        <w:rPr>
          <w:b/>
          <w:bCs/>
          <w:sz w:val="40"/>
          <w:szCs w:val="40"/>
        </w:rPr>
        <w:t>GENDERWISE WORKFORCE DISTRIBUTION</w:t>
      </w:r>
    </w:p>
    <w:p w14:paraId="4D939F62" w14:textId="255B7B55" w:rsidR="00E334B1" w:rsidRDefault="00E334B1" w:rsidP="009073A8"/>
    <w:p w14:paraId="1182D3EE" w14:textId="77777777" w:rsidR="00E334B1" w:rsidRDefault="00E334B1" w:rsidP="009073A8"/>
    <w:p w14:paraId="157E385D" w14:textId="33565189" w:rsidR="009073A8" w:rsidRPr="009073A8" w:rsidRDefault="009073A8" w:rsidP="009073A8">
      <w:pPr>
        <w:rPr>
          <w:sz w:val="28"/>
        </w:rPr>
      </w:pPr>
      <w:r w:rsidRPr="009073A8">
        <w:rPr>
          <w:b/>
          <w:bCs/>
          <w:sz w:val="28"/>
        </w:rPr>
        <w:t>Workforce Dominance</w:t>
      </w:r>
      <w:r w:rsidRPr="009073A8">
        <w:rPr>
          <w:sz w:val="28"/>
        </w:rPr>
        <w:t xml:space="preserve"> – Males dominate </w:t>
      </w:r>
      <w:r w:rsidRPr="009073A8">
        <w:rPr>
          <w:b/>
          <w:bCs/>
          <w:sz w:val="28"/>
        </w:rPr>
        <w:t>Real Estate (27.2M), Transportation (18.5M), and Manufacturing (41.4M),</w:t>
      </w:r>
      <w:r w:rsidRPr="009073A8">
        <w:rPr>
          <w:sz w:val="28"/>
        </w:rPr>
        <w:t xml:space="preserve"> while females lead in </w:t>
      </w:r>
      <w:r w:rsidRPr="009073A8">
        <w:rPr>
          <w:b/>
          <w:bCs/>
          <w:sz w:val="28"/>
        </w:rPr>
        <w:t>Manufacturing (21.9M), IT (10.2M), and Food Services (11M).</w:t>
      </w:r>
    </w:p>
    <w:p w14:paraId="264515CA" w14:textId="77777777" w:rsidR="009073A8" w:rsidRPr="009073A8" w:rsidRDefault="009073A8" w:rsidP="009073A8">
      <w:pPr>
        <w:rPr>
          <w:sz w:val="28"/>
        </w:rPr>
      </w:pPr>
      <w:r w:rsidRPr="009073A8">
        <w:rPr>
          <w:sz w:val="28"/>
        </w:rPr>
        <w:t>2️</w:t>
      </w:r>
      <w:r w:rsidRPr="009073A8">
        <w:rPr>
          <w:rFonts w:ascii="Segoe UI Symbol" w:hAnsi="Segoe UI Symbol" w:cs="Segoe UI Symbol"/>
          <w:sz w:val="28"/>
        </w:rPr>
        <w:t>⃣</w:t>
      </w:r>
      <w:r w:rsidRPr="009073A8">
        <w:rPr>
          <w:sz w:val="28"/>
        </w:rPr>
        <w:t xml:space="preserve"> </w:t>
      </w:r>
      <w:r w:rsidRPr="009073A8">
        <w:rPr>
          <w:b/>
          <w:bCs/>
          <w:sz w:val="28"/>
        </w:rPr>
        <w:t>High Female Participation</w:t>
      </w:r>
      <w:r w:rsidRPr="009073A8">
        <w:rPr>
          <w:sz w:val="28"/>
        </w:rPr>
        <w:t xml:space="preserve"> – IT (10.2M) and Healthcare (3.7M) show </w:t>
      </w:r>
      <w:r w:rsidRPr="009073A8">
        <w:rPr>
          <w:b/>
          <w:bCs/>
          <w:sz w:val="28"/>
        </w:rPr>
        <w:t>growing female workforce,</w:t>
      </w:r>
      <w:r w:rsidRPr="009073A8">
        <w:rPr>
          <w:sz w:val="28"/>
        </w:rPr>
        <w:t xml:space="preserve"> while Manufacturing (21.9M) challenges traditional male dominance.</w:t>
      </w:r>
    </w:p>
    <w:p w14:paraId="43619D3B" w14:textId="77777777" w:rsidR="009073A8" w:rsidRPr="009073A8" w:rsidRDefault="009073A8" w:rsidP="009073A8">
      <w:pPr>
        <w:rPr>
          <w:sz w:val="28"/>
        </w:rPr>
      </w:pPr>
      <w:r w:rsidRPr="009073A8">
        <w:rPr>
          <w:sz w:val="28"/>
        </w:rPr>
        <w:t>3️</w:t>
      </w:r>
      <w:r w:rsidRPr="009073A8">
        <w:rPr>
          <w:rFonts w:ascii="Segoe UI Symbol" w:hAnsi="Segoe UI Symbol" w:cs="Segoe UI Symbol"/>
          <w:sz w:val="28"/>
        </w:rPr>
        <w:t>⃣</w:t>
      </w:r>
      <w:r w:rsidRPr="009073A8">
        <w:rPr>
          <w:sz w:val="28"/>
        </w:rPr>
        <w:t xml:space="preserve"> </w:t>
      </w:r>
      <w:r w:rsidRPr="009073A8">
        <w:rPr>
          <w:b/>
          <w:bCs/>
          <w:sz w:val="28"/>
        </w:rPr>
        <w:t>Extreme Gender Gaps</w:t>
      </w:r>
      <w:r w:rsidRPr="009073A8">
        <w:rPr>
          <w:sz w:val="28"/>
        </w:rPr>
        <w:t xml:space="preserve"> – </w:t>
      </w:r>
      <w:r w:rsidRPr="009073A8">
        <w:rPr>
          <w:b/>
          <w:bCs/>
          <w:sz w:val="28"/>
        </w:rPr>
        <w:t>Transportation (18.5M vs. 1.4M)</w:t>
      </w:r>
      <w:r w:rsidRPr="009073A8">
        <w:rPr>
          <w:sz w:val="28"/>
        </w:rPr>
        <w:t xml:space="preserve"> and </w:t>
      </w:r>
      <w:r w:rsidRPr="009073A8">
        <w:rPr>
          <w:b/>
          <w:bCs/>
          <w:sz w:val="28"/>
        </w:rPr>
        <w:t>Real Estate (27.2M vs. 3.5M)</w:t>
      </w:r>
      <w:r w:rsidRPr="009073A8">
        <w:rPr>
          <w:sz w:val="28"/>
        </w:rPr>
        <w:t xml:space="preserve"> are highly male-dominated, while Retail has the </w:t>
      </w:r>
      <w:r w:rsidRPr="009073A8">
        <w:rPr>
          <w:b/>
          <w:bCs/>
          <w:sz w:val="28"/>
        </w:rPr>
        <w:t>lowest female workforce (135K).</w:t>
      </w:r>
    </w:p>
    <w:p w14:paraId="12D9B8C7" w14:textId="77777777" w:rsidR="009073A8" w:rsidRPr="009073A8" w:rsidRDefault="009073A8" w:rsidP="009073A8">
      <w:pPr>
        <w:rPr>
          <w:sz w:val="28"/>
        </w:rPr>
      </w:pPr>
      <w:r w:rsidRPr="009073A8">
        <w:rPr>
          <w:sz w:val="28"/>
        </w:rPr>
        <w:t>4️</w:t>
      </w:r>
      <w:r w:rsidRPr="009073A8">
        <w:rPr>
          <w:rFonts w:ascii="Segoe UI Symbol" w:hAnsi="Segoe UI Symbol" w:cs="Segoe UI Symbol"/>
          <w:sz w:val="28"/>
        </w:rPr>
        <w:t>⃣</w:t>
      </w:r>
      <w:r w:rsidRPr="009073A8">
        <w:rPr>
          <w:sz w:val="28"/>
        </w:rPr>
        <w:t xml:space="preserve"> </w:t>
      </w:r>
      <w:r w:rsidRPr="009073A8">
        <w:rPr>
          <w:b/>
          <w:bCs/>
          <w:sz w:val="28"/>
        </w:rPr>
        <w:t>Strong Female Presence</w:t>
      </w:r>
      <w:r w:rsidRPr="009073A8">
        <w:rPr>
          <w:sz w:val="28"/>
        </w:rPr>
        <w:t xml:space="preserve"> – </w:t>
      </w:r>
      <w:r w:rsidRPr="009073A8">
        <w:rPr>
          <w:b/>
          <w:bCs/>
          <w:sz w:val="28"/>
        </w:rPr>
        <w:t>Food &amp; Personal Services (11M) and Education (4.7M)</w:t>
      </w:r>
      <w:r w:rsidRPr="009073A8">
        <w:rPr>
          <w:sz w:val="28"/>
        </w:rPr>
        <w:t xml:space="preserve"> see high female participation, with Agriculture also having significant female involvement.</w:t>
      </w:r>
    </w:p>
    <w:p w14:paraId="1E2D71F6" w14:textId="08F950E0" w:rsidR="00912666" w:rsidRDefault="00E334B1">
      <w:r w:rsidRPr="00E334B1">
        <w:drawing>
          <wp:anchor distT="0" distB="0" distL="114300" distR="114300" simplePos="0" relativeHeight="251660800" behindDoc="0" locked="0" layoutInCell="1" allowOverlap="1" wp14:anchorId="3044A889" wp14:editId="075E3156">
            <wp:simplePos x="0" y="0"/>
            <wp:positionH relativeFrom="margin">
              <wp:posOffset>-670560</wp:posOffset>
            </wp:positionH>
            <wp:positionV relativeFrom="paragraph">
              <wp:posOffset>366395</wp:posOffset>
            </wp:positionV>
            <wp:extent cx="7063740" cy="3878580"/>
            <wp:effectExtent l="0" t="0" r="3810" b="7620"/>
            <wp:wrapSquare wrapText="bothSides"/>
            <wp:docPr id="290327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26AA8" w14:textId="729832CD" w:rsidR="00E334B1" w:rsidRPr="00E334B1" w:rsidRDefault="00E334B1" w:rsidP="00E334B1"/>
    <w:p w14:paraId="028042C2" w14:textId="77777777" w:rsidR="00E334B1" w:rsidRPr="00E334B1" w:rsidRDefault="00E334B1" w:rsidP="00E334B1">
      <w:pPr>
        <w:rPr>
          <w:sz w:val="40"/>
          <w:szCs w:val="40"/>
        </w:rPr>
      </w:pPr>
      <w:r w:rsidRPr="00E334B1">
        <w:rPr>
          <w:b/>
          <w:bCs/>
          <w:sz w:val="40"/>
          <w:szCs w:val="40"/>
        </w:rPr>
        <w:t>RURAL VS URBAN WORKFORCE</w:t>
      </w:r>
    </w:p>
    <w:p w14:paraId="52E73AFE" w14:textId="7A22CA8E" w:rsidR="00912666" w:rsidRDefault="00E334B1">
      <w:r w:rsidRPr="00E334B1">
        <w:drawing>
          <wp:anchor distT="0" distB="0" distL="114300" distR="114300" simplePos="0" relativeHeight="251662848" behindDoc="0" locked="0" layoutInCell="1" allowOverlap="1" wp14:anchorId="72307C43" wp14:editId="1E1ADCC3">
            <wp:simplePos x="0" y="0"/>
            <wp:positionH relativeFrom="margin">
              <wp:posOffset>-739140</wp:posOffset>
            </wp:positionH>
            <wp:positionV relativeFrom="paragraph">
              <wp:posOffset>180975</wp:posOffset>
            </wp:positionV>
            <wp:extent cx="7139940" cy="3329940"/>
            <wp:effectExtent l="0" t="0" r="3810" b="3810"/>
            <wp:wrapSquare wrapText="bothSides"/>
            <wp:docPr id="1988958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C0442" w14:textId="5A6F47D0" w:rsidR="00E334B1" w:rsidRPr="00E334B1" w:rsidRDefault="00E334B1" w:rsidP="00E334B1"/>
    <w:p w14:paraId="21C41284" w14:textId="77777777" w:rsidR="00912666" w:rsidRDefault="00912666"/>
    <w:p w14:paraId="7C5C4820" w14:textId="77777777" w:rsidR="00912666" w:rsidRDefault="00912666"/>
    <w:p w14:paraId="1416CA1C" w14:textId="77777777" w:rsidR="00912666" w:rsidRDefault="00912666"/>
    <w:p w14:paraId="2D7798C7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1️</w:t>
      </w:r>
      <w:r w:rsidRPr="00B71A20">
        <w:rPr>
          <w:rFonts w:ascii="Segoe UI Symbol" w:hAnsi="Segoe UI Symbol" w:cs="Segoe UI Symbol"/>
          <w:sz w:val="32"/>
          <w:szCs w:val="32"/>
        </w:rPr>
        <w:t>⃣</w:t>
      </w:r>
      <w:r w:rsidRPr="00B71A20">
        <w:rPr>
          <w:sz w:val="32"/>
          <w:szCs w:val="32"/>
        </w:rPr>
        <w:t xml:space="preserve"> </w:t>
      </w:r>
      <w:r w:rsidRPr="00B71A20">
        <w:rPr>
          <w:b/>
          <w:bCs/>
          <w:sz w:val="32"/>
          <w:szCs w:val="32"/>
        </w:rPr>
        <w:t>Rural-Dominated States</w:t>
      </w:r>
      <w:r w:rsidRPr="00B71A20">
        <w:rPr>
          <w:sz w:val="32"/>
          <w:szCs w:val="32"/>
        </w:rPr>
        <w:t xml:space="preserve"> – </w:t>
      </w:r>
      <w:r w:rsidRPr="00B71A20">
        <w:rPr>
          <w:b/>
          <w:bCs/>
          <w:sz w:val="32"/>
          <w:szCs w:val="32"/>
        </w:rPr>
        <w:t>West Bengal (52.6M), Rajasthan (36.1M), and Odisha (4.9M)</w:t>
      </w:r>
      <w:r w:rsidRPr="00B71A20">
        <w:rPr>
          <w:sz w:val="32"/>
          <w:szCs w:val="32"/>
        </w:rPr>
        <w:t xml:space="preserve"> have significantly higher rural workforce participation.</w:t>
      </w:r>
    </w:p>
    <w:p w14:paraId="602CC94E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2️</w:t>
      </w:r>
      <w:r w:rsidRPr="00B71A20">
        <w:rPr>
          <w:rFonts w:ascii="Segoe UI Symbol" w:hAnsi="Segoe UI Symbol" w:cs="Segoe UI Symbol"/>
          <w:sz w:val="32"/>
          <w:szCs w:val="32"/>
        </w:rPr>
        <w:t>⃣</w:t>
      </w:r>
      <w:r w:rsidRPr="00B71A20">
        <w:rPr>
          <w:sz w:val="32"/>
          <w:szCs w:val="32"/>
        </w:rPr>
        <w:t xml:space="preserve"> </w:t>
      </w:r>
      <w:r w:rsidRPr="00B71A20">
        <w:rPr>
          <w:b/>
          <w:bCs/>
          <w:sz w:val="32"/>
          <w:szCs w:val="32"/>
        </w:rPr>
        <w:t>Urban-Dominated States</w:t>
      </w:r>
      <w:r w:rsidRPr="00B71A20">
        <w:rPr>
          <w:sz w:val="32"/>
          <w:szCs w:val="32"/>
        </w:rPr>
        <w:t xml:space="preserve"> – </w:t>
      </w:r>
      <w:r w:rsidRPr="00B71A20">
        <w:rPr>
          <w:b/>
          <w:bCs/>
          <w:sz w:val="32"/>
          <w:szCs w:val="32"/>
        </w:rPr>
        <w:t>Delhi (5.1M), Maharashtra (10.9M), and Tamil Nadu (9.3M)</w:t>
      </w:r>
      <w:r w:rsidRPr="00B71A20">
        <w:rPr>
          <w:sz w:val="32"/>
          <w:szCs w:val="32"/>
        </w:rPr>
        <w:t xml:space="preserve"> have a strong urban workforce presence.</w:t>
      </w:r>
    </w:p>
    <w:p w14:paraId="3133AC53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3️</w:t>
      </w:r>
      <w:r w:rsidRPr="00B71A20">
        <w:rPr>
          <w:rFonts w:ascii="Segoe UI Symbol" w:hAnsi="Segoe UI Symbol" w:cs="Segoe UI Symbol"/>
          <w:sz w:val="32"/>
          <w:szCs w:val="32"/>
        </w:rPr>
        <w:t>⃣</w:t>
      </w:r>
      <w:r w:rsidRPr="00B71A20">
        <w:rPr>
          <w:sz w:val="32"/>
          <w:szCs w:val="32"/>
        </w:rPr>
        <w:t xml:space="preserve"> </w:t>
      </w:r>
      <w:r w:rsidRPr="00B71A20">
        <w:rPr>
          <w:b/>
          <w:bCs/>
          <w:sz w:val="32"/>
          <w:szCs w:val="32"/>
        </w:rPr>
        <w:t>Balanced Workforce States</w:t>
      </w:r>
      <w:r w:rsidRPr="00B71A20">
        <w:rPr>
          <w:sz w:val="32"/>
          <w:szCs w:val="32"/>
        </w:rPr>
        <w:t xml:space="preserve"> – </w:t>
      </w:r>
      <w:r w:rsidRPr="00B71A20">
        <w:rPr>
          <w:b/>
          <w:bCs/>
          <w:sz w:val="32"/>
          <w:szCs w:val="32"/>
        </w:rPr>
        <w:t>Karnataka (5.8M rural vs. 6M urban) and Kerala (3.2M rural vs. 2.6M urban)</w:t>
      </w:r>
      <w:r w:rsidRPr="00B71A20">
        <w:rPr>
          <w:sz w:val="32"/>
          <w:szCs w:val="32"/>
        </w:rPr>
        <w:t xml:space="preserve"> show a relatively equal distribution.</w:t>
      </w:r>
    </w:p>
    <w:p w14:paraId="2666B0B7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4️</w:t>
      </w:r>
      <w:r w:rsidRPr="00B71A20">
        <w:rPr>
          <w:rFonts w:ascii="Segoe UI Symbol" w:hAnsi="Segoe UI Symbol" w:cs="Segoe UI Symbol"/>
          <w:sz w:val="32"/>
          <w:szCs w:val="32"/>
        </w:rPr>
        <w:t>⃣</w:t>
      </w:r>
      <w:r w:rsidRPr="00B71A20">
        <w:rPr>
          <w:sz w:val="32"/>
          <w:szCs w:val="32"/>
        </w:rPr>
        <w:t xml:space="preserve"> </w:t>
      </w:r>
      <w:r w:rsidRPr="00B71A20">
        <w:rPr>
          <w:b/>
          <w:bCs/>
          <w:sz w:val="32"/>
          <w:szCs w:val="32"/>
        </w:rPr>
        <w:t>Low Rural Workforce States</w:t>
      </w:r>
      <w:r w:rsidRPr="00B71A20">
        <w:rPr>
          <w:sz w:val="32"/>
          <w:szCs w:val="32"/>
        </w:rPr>
        <w:t xml:space="preserve"> – </w:t>
      </w:r>
      <w:r w:rsidRPr="00B71A20">
        <w:rPr>
          <w:b/>
          <w:bCs/>
          <w:sz w:val="32"/>
          <w:szCs w:val="32"/>
        </w:rPr>
        <w:t>Goa (18K), Uttarakhand (155K), and Sikkim (173K)</w:t>
      </w:r>
      <w:r w:rsidRPr="00B71A20">
        <w:rPr>
          <w:sz w:val="32"/>
          <w:szCs w:val="32"/>
        </w:rPr>
        <w:t xml:space="preserve"> have minimal rural workforce, likely due to urban-centric employment opportunities.</w:t>
      </w:r>
    </w:p>
    <w:p w14:paraId="40678753" w14:textId="77777777" w:rsidR="00912666" w:rsidRDefault="00912666"/>
    <w:p w14:paraId="3999FBE1" w14:textId="3C2566FA" w:rsidR="00B71A20" w:rsidRPr="00B71A20" w:rsidRDefault="00B71A20" w:rsidP="00B71A20">
      <w:pPr>
        <w:rPr>
          <w:sz w:val="44"/>
          <w:szCs w:val="44"/>
        </w:rPr>
      </w:pPr>
      <w:r w:rsidRPr="00B71A20">
        <w:rPr>
          <w:sz w:val="44"/>
          <w:szCs w:val="44"/>
        </w:rPr>
        <w:t>Tools and Technologies</w:t>
      </w:r>
    </w:p>
    <w:p w14:paraId="6360B796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Programming Language: Python</w:t>
      </w:r>
    </w:p>
    <w:p w14:paraId="106FCEF6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Libraries:</w:t>
      </w:r>
    </w:p>
    <w:p w14:paraId="2C636233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Data Processing: Pandas, NumPy</w:t>
      </w:r>
    </w:p>
    <w:p w14:paraId="7BBB0628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Machine Learning: Scikit-learn</w:t>
      </w:r>
    </w:p>
    <w:p w14:paraId="50E81F3F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 xml:space="preserve">NLP: NLTK / </w:t>
      </w:r>
      <w:proofErr w:type="spellStart"/>
      <w:r w:rsidRPr="00B71A20">
        <w:rPr>
          <w:sz w:val="32"/>
          <w:szCs w:val="32"/>
        </w:rPr>
        <w:t>spaCy</w:t>
      </w:r>
      <w:proofErr w:type="spellEnd"/>
    </w:p>
    <w:p w14:paraId="74039152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 xml:space="preserve">Visualization: </w:t>
      </w:r>
      <w:proofErr w:type="spellStart"/>
      <w:r w:rsidRPr="00B71A20">
        <w:rPr>
          <w:sz w:val="32"/>
          <w:szCs w:val="32"/>
        </w:rPr>
        <w:t>Plotly</w:t>
      </w:r>
      <w:proofErr w:type="spellEnd"/>
    </w:p>
    <w:p w14:paraId="47EAE409" w14:textId="77777777" w:rsidR="00B71A20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 xml:space="preserve">Dashboard: </w:t>
      </w:r>
      <w:proofErr w:type="spellStart"/>
      <w:r w:rsidRPr="00B71A20">
        <w:rPr>
          <w:sz w:val="32"/>
          <w:szCs w:val="32"/>
        </w:rPr>
        <w:t>Streamlit</w:t>
      </w:r>
      <w:proofErr w:type="spellEnd"/>
    </w:p>
    <w:p w14:paraId="6AC5419E" w14:textId="193B00D1" w:rsidR="00912666" w:rsidRPr="00B71A20" w:rsidRDefault="00B71A20" w:rsidP="00B71A20">
      <w:pPr>
        <w:rPr>
          <w:sz w:val="32"/>
          <w:szCs w:val="32"/>
        </w:rPr>
      </w:pPr>
      <w:r w:rsidRPr="00B71A20">
        <w:rPr>
          <w:sz w:val="32"/>
          <w:szCs w:val="32"/>
        </w:rPr>
        <w:t>Version Control: Git (with a public repository on GitHub)</w:t>
      </w:r>
    </w:p>
    <w:p w14:paraId="5DDF493E" w14:textId="77777777" w:rsidR="00912666" w:rsidRDefault="00912666"/>
    <w:p w14:paraId="4256A811" w14:textId="77777777" w:rsidR="00912666" w:rsidRDefault="00912666"/>
    <w:p w14:paraId="1F62D212" w14:textId="77777777" w:rsidR="00912666" w:rsidRDefault="00912666"/>
    <w:p w14:paraId="00C3771F" w14:textId="77777777" w:rsidR="00912666" w:rsidRDefault="00912666"/>
    <w:p w14:paraId="32E281F7" w14:textId="77777777" w:rsidR="00912666" w:rsidRDefault="00912666"/>
    <w:p w14:paraId="4FA0BF05" w14:textId="77777777" w:rsidR="00912666" w:rsidRDefault="00912666"/>
    <w:p w14:paraId="2886B960" w14:textId="77777777" w:rsidR="00912666" w:rsidRDefault="00912666"/>
    <w:p w14:paraId="4BFB660D" w14:textId="77777777" w:rsidR="00912666" w:rsidRDefault="00912666"/>
    <w:p w14:paraId="00644201" w14:textId="77777777" w:rsidR="00912666" w:rsidRDefault="00912666"/>
    <w:p w14:paraId="66ED42E2" w14:textId="77777777" w:rsidR="00912666" w:rsidRDefault="00912666"/>
    <w:p w14:paraId="24A66195" w14:textId="77777777" w:rsidR="00912666" w:rsidRDefault="00912666"/>
    <w:p w14:paraId="2A178714" w14:textId="77777777" w:rsidR="00912666" w:rsidRDefault="00912666"/>
    <w:p w14:paraId="6C9483D8" w14:textId="77777777" w:rsidR="00912666" w:rsidRDefault="00912666"/>
    <w:p w14:paraId="548C4B69" w14:textId="77777777" w:rsidR="00912666" w:rsidRDefault="00912666"/>
    <w:p w14:paraId="1C5B432E" w14:textId="77777777" w:rsidR="00912666" w:rsidRDefault="00912666"/>
    <w:p w14:paraId="7C5F24E8" w14:textId="77777777" w:rsidR="00912666" w:rsidRDefault="00912666"/>
    <w:p w14:paraId="5123F273" w14:textId="77777777" w:rsidR="00912666" w:rsidRDefault="00912666"/>
    <w:p w14:paraId="3BF02118" w14:textId="77777777" w:rsidR="00912666" w:rsidRDefault="00912666"/>
    <w:p w14:paraId="559E6D43" w14:textId="77777777" w:rsidR="00912666" w:rsidRDefault="00912666"/>
    <w:p w14:paraId="5BC5979F" w14:textId="77777777" w:rsidR="00912666" w:rsidRDefault="00912666"/>
    <w:p w14:paraId="03E269AB" w14:textId="77777777" w:rsidR="00912666" w:rsidRDefault="00912666"/>
    <w:p w14:paraId="34634EFA" w14:textId="77777777" w:rsidR="00912666" w:rsidRDefault="00912666"/>
    <w:p w14:paraId="19822B91" w14:textId="77777777" w:rsidR="00912666" w:rsidRDefault="00912666"/>
    <w:p w14:paraId="4D36B0A9" w14:textId="77777777" w:rsidR="00912666" w:rsidRDefault="00912666"/>
    <w:p w14:paraId="74488408" w14:textId="77777777" w:rsidR="00912666" w:rsidRDefault="00912666"/>
    <w:p w14:paraId="5D462DE2" w14:textId="77777777" w:rsidR="00912666" w:rsidRDefault="00912666"/>
    <w:p w14:paraId="0A6ECAAA" w14:textId="77777777" w:rsidR="00912666" w:rsidRDefault="00912666"/>
    <w:p w14:paraId="5439A88C" w14:textId="77777777" w:rsidR="00912666" w:rsidRDefault="00912666"/>
    <w:sectPr w:rsidR="0091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9DEF7" w14:textId="77777777" w:rsidR="00353215" w:rsidRDefault="00353215" w:rsidP="00353215">
      <w:pPr>
        <w:spacing w:after="0" w:line="240" w:lineRule="auto"/>
      </w:pPr>
      <w:r>
        <w:separator/>
      </w:r>
    </w:p>
  </w:endnote>
  <w:endnote w:type="continuationSeparator" w:id="0">
    <w:p w14:paraId="26929234" w14:textId="77777777" w:rsidR="00353215" w:rsidRDefault="00353215" w:rsidP="0035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9C061" w14:textId="77777777" w:rsidR="00353215" w:rsidRDefault="00353215" w:rsidP="00353215">
      <w:pPr>
        <w:spacing w:after="0" w:line="240" w:lineRule="auto"/>
      </w:pPr>
      <w:r>
        <w:separator/>
      </w:r>
    </w:p>
  </w:footnote>
  <w:footnote w:type="continuationSeparator" w:id="0">
    <w:p w14:paraId="1A9B3379" w14:textId="77777777" w:rsidR="00353215" w:rsidRDefault="00353215" w:rsidP="0035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38A"/>
    <w:multiLevelType w:val="multilevel"/>
    <w:tmpl w:val="07E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48AC"/>
    <w:multiLevelType w:val="multilevel"/>
    <w:tmpl w:val="74A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CD0"/>
    <w:multiLevelType w:val="multilevel"/>
    <w:tmpl w:val="213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A13BF"/>
    <w:multiLevelType w:val="multilevel"/>
    <w:tmpl w:val="7B2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F6BAE"/>
    <w:multiLevelType w:val="multilevel"/>
    <w:tmpl w:val="5DC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914F1"/>
    <w:multiLevelType w:val="multilevel"/>
    <w:tmpl w:val="1C22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A7241"/>
    <w:multiLevelType w:val="multilevel"/>
    <w:tmpl w:val="F3B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858F4"/>
    <w:multiLevelType w:val="multilevel"/>
    <w:tmpl w:val="B8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828586">
    <w:abstractNumId w:val="5"/>
  </w:num>
  <w:num w:numId="2" w16cid:durableId="309676213">
    <w:abstractNumId w:val="4"/>
  </w:num>
  <w:num w:numId="3" w16cid:durableId="1446383367">
    <w:abstractNumId w:val="2"/>
  </w:num>
  <w:num w:numId="4" w16cid:durableId="235627962">
    <w:abstractNumId w:val="3"/>
  </w:num>
  <w:num w:numId="5" w16cid:durableId="1545680561">
    <w:abstractNumId w:val="1"/>
  </w:num>
  <w:num w:numId="6" w16cid:durableId="886721589">
    <w:abstractNumId w:val="7"/>
  </w:num>
  <w:num w:numId="7" w16cid:durableId="1523662087">
    <w:abstractNumId w:val="6"/>
  </w:num>
  <w:num w:numId="8" w16cid:durableId="68258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66"/>
    <w:rsid w:val="0025795A"/>
    <w:rsid w:val="00353215"/>
    <w:rsid w:val="0066040F"/>
    <w:rsid w:val="006A14E8"/>
    <w:rsid w:val="009073A8"/>
    <w:rsid w:val="00912666"/>
    <w:rsid w:val="00B71A20"/>
    <w:rsid w:val="00E148CE"/>
    <w:rsid w:val="00E334B1"/>
    <w:rsid w:val="00EB2444"/>
    <w:rsid w:val="00E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4EAC"/>
  <w15:chartTrackingRefBased/>
  <w15:docId w15:val="{C03D7AC6-DF56-43FF-A315-5418810D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6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6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26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26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15"/>
  </w:style>
  <w:style w:type="paragraph" w:styleId="Footer">
    <w:name w:val="footer"/>
    <w:basedOn w:val="Normal"/>
    <w:link w:val="FooterChar"/>
    <w:uiPriority w:val="99"/>
    <w:unhideWhenUsed/>
    <w:rsid w:val="00353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1850010362 Jagadeesan v</dc:creator>
  <cp:keywords/>
  <dc:description/>
  <cp:lastModifiedBy>1850010362 Jagadeesan v</cp:lastModifiedBy>
  <cp:revision>2</cp:revision>
  <dcterms:created xsi:type="dcterms:W3CDTF">2025-02-03T13:48:00Z</dcterms:created>
  <dcterms:modified xsi:type="dcterms:W3CDTF">2025-02-03T13:48:00Z</dcterms:modified>
</cp:coreProperties>
</file>